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Calibri" w:hAnsi="Calibri"/>
          <w:b/>
          <w:color w:val="4A3DA6"/>
          <w:sz w:val="20"/>
        </w:rPr>
        <w:t>PROCEDIMIENTO OPERATIVO</w:t>
      </w:r>
    </w:p>
    <w:p>
      <w:pPr>
        <w:spacing w:before="0" w:after="80"/>
      </w:pPr>
      <w:r>
        <w:rPr>
          <w:rFonts w:ascii="Calibri" w:hAnsi="Calibri"/>
          <w:b/>
          <w:color w:val="221E40"/>
          <w:sz w:val="46"/>
        </w:rPr>
        <w:t>Planificación, ejecución y cierre de intervenciones operativas</w:t>
      </w:r>
    </w:p>
    <w:p>
      <w:pPr>
        <w:spacing w:after="280"/>
        <w:pBdr>
          <w:bottom w:val="single" w:sz="12" w:space="4" w:color="4A3DA6"/>
        </w:pBdr>
      </w:pPr>
      <w:r>
        <w:rPr>
          <w:b/>
          <w:color w:val="2E74B5"/>
          <w:sz w:val="28"/>
        </w:rPr>
        <w:t>PRO-OPS-12 · Versión 3.1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Campo</w:t>
            </w:r>
          </w:p>
        </w:tc>
        <w:tc>
          <w:tcPr>
            <w:tcW w:type="dxa" w:w="6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Información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Estado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VERSIÓN HISTÓRICA - NO VIGENTE</w:t>
            </w:r>
          </w:p>
        </w:tc>
      </w:tr>
      <w:tr>
        <w:trPr>
          <w:cantSplit/>
        </w:trPr>
        <w:tc>
          <w:tcPr>
            <w:tcW w:type="dxa" w:w="27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Vigencia</w:t>
            </w:r>
          </w:p>
        </w:tc>
        <w:tc>
          <w:tcPr>
            <w:tcW w:type="dxa" w:w="66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Vigente del 01/03/2024 al 28/02/2026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Fecha de aprobación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15/02/2024</w:t>
            </w:r>
          </w:p>
        </w:tc>
      </w:tr>
      <w:tr>
        <w:trPr>
          <w:cantSplit/>
        </w:trPr>
        <w:tc>
          <w:tcPr>
            <w:tcW w:type="dxa" w:w="27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Área emisora</w:t>
            </w:r>
          </w:p>
        </w:tc>
        <w:tc>
          <w:tcPr>
            <w:tcW w:type="dxa" w:w="66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Dirección de Operaciones y Mantenimiento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Clasificación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Uso interno · Documento ficticio para ejercicio formativo</w:t>
            </w:r>
          </w:p>
        </w:tc>
      </w:tr>
    </w:tbl>
    <w:p>
      <w:pPr>
        <w:spacing w:before="0" w:after="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8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1E40"/>
              </w:rPr>
              <w:t xml:space="preserve">Nota de uso: </w:t>
            </w:r>
            <w:r>
              <w:rPr>
                <w:color w:val="202638"/>
              </w:rPr>
              <w:t>Este procedimiento es completamente ficticio. Se diseñó para practicar comparación documental y no sustituye normas, manuales ni procedimientos de una organización real.</w:t>
            </w:r>
          </w:p>
        </w:tc>
      </w:tr>
    </w:tbl>
    <w:p>
      <w:pPr>
        <w:spacing w:after="40"/>
      </w:pPr>
    </w:p>
    <w:p>
      <w:pPr>
        <w:pStyle w:val="Heading1"/>
      </w:pPr>
      <w:r>
        <w:t>Control del documento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800"/>
        <w:gridCol w:w="46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Rol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Nombre ficticio</w:t>
            </w:r>
          </w:p>
        </w:tc>
        <w:tc>
          <w:tcPr>
            <w:tcW w:type="dxa" w:w="4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Responsabilidad documental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Elaboró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Natalia Cárdenas · Profesional de Operaciones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Redacción y consistencia técnica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Revisó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Elena Ruiz · Coordinadora de Seguridad Operacional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Controles críticos y seguridad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Aprobó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Miguel Torres · Director de Operaciones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Autorización de publicación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t>Historial de cambios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800"/>
        <w:gridCol w:w="6360"/>
      </w:tblGrid>
      <w:tr>
        <w:trPr>
          <w:tblHeader w:val="true"/>
          <w:cantSplit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Versión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Vigencia desde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Descripción del cambio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2.0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01/06/2021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Estandarización del formato de programación.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3.0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01/08/2023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Incorporación de validación de seguridad para actividades de riesgo alto.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3.1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01/03/2024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Ajustes de responsables, registro de hallazgos y cierre diario.</w:t>
            </w:r>
          </w:p>
        </w:tc>
      </w:tr>
    </w:tbl>
    <w:p>
      <w:pPr>
        <w:spacing w:before="0" w:after="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1E40"/>
              </w:rPr>
              <w:t xml:space="preserve">Resumen de esta versión: </w:t>
            </w:r>
            <w:r>
              <w:rPr>
                <w:color w:val="202638"/>
              </w:rPr>
              <w:t>Consolidación del flujo de programación, autorización, ejecución y cierre. Mantiene aviso previo de 48 horas.</w:t>
            </w:r>
          </w:p>
        </w:tc>
      </w:tr>
    </w:tbl>
    <w:p>
      <w:pPr>
        <w:spacing w:after="40"/>
      </w:pPr>
    </w:p>
    <w:p>
      <w:pPr>
        <w:pStyle w:val="Heading1"/>
      </w:pPr>
      <w:r>
        <w:t>Contenido</w:t>
      </w:r>
    </w:p>
    <w:p>
      <w:pPr>
        <w:pStyle w:val="ListBullet"/>
      </w:pPr>
      <w:r>
        <w:t>1. Objetivo</w:t>
      </w:r>
    </w:p>
    <w:p>
      <w:pPr>
        <w:pStyle w:val="ListBullet"/>
      </w:pPr>
      <w:r>
        <w:t>2. Alcance</w:t>
      </w:r>
    </w:p>
    <w:p>
      <w:pPr>
        <w:pStyle w:val="ListBullet"/>
      </w:pPr>
      <w:r>
        <w:t>3. Referencias y jerarquía documental</w:t>
      </w:r>
    </w:p>
    <w:p>
      <w:pPr>
        <w:pStyle w:val="ListBullet"/>
      </w:pPr>
      <w:r>
        <w:t>4. Definiciones</w:t>
      </w:r>
    </w:p>
    <w:p>
      <w:pPr>
        <w:pStyle w:val="ListBullet"/>
      </w:pPr>
      <w:r>
        <w:t>5. Roles y responsabilidades</w:t>
      </w:r>
    </w:p>
    <w:p>
      <w:pPr>
        <w:pStyle w:val="ListBullet"/>
      </w:pPr>
      <w:r>
        <w:t>6. Clasificación de impacto</w:t>
      </w:r>
    </w:p>
    <w:p>
      <w:pPr>
        <w:pStyle w:val="ListBullet"/>
      </w:pPr>
      <w:r>
        <w:t>7. Planeación y comunicaciones</w:t>
      </w:r>
    </w:p>
    <w:p>
      <w:pPr>
        <w:pStyle w:val="ListBullet"/>
      </w:pPr>
      <w:r>
        <w:t>8. Autorización de inicio</w:t>
      </w:r>
    </w:p>
    <w:p>
      <w:pPr>
        <w:pStyle w:val="ListBullet"/>
      </w:pPr>
      <w:r>
        <w:t>9. Ejecución y control</w:t>
      </w:r>
    </w:p>
    <w:p>
      <w:pPr>
        <w:pStyle w:val="ListBullet"/>
      </w:pPr>
      <w:r>
        <w:t>10. Registro de hallazgos</w:t>
      </w:r>
    </w:p>
    <w:p>
      <w:pPr>
        <w:pStyle w:val="ListBullet"/>
      </w:pPr>
      <w:r>
        <w:t>11. Cierre y restitución</w:t>
      </w:r>
    </w:p>
    <w:p>
      <w:pPr>
        <w:pStyle w:val="ListBullet"/>
      </w:pPr>
      <w:r>
        <w:t>12. Gestión documental</w:t>
      </w:r>
    </w:p>
    <w:p>
      <w:pPr>
        <w:pStyle w:val="ListBullet"/>
      </w:pPr>
      <w:r>
        <w:t>13. Indicadores</w:t>
      </w:r>
    </w:p>
    <w:p>
      <w:pPr>
        <w:pStyle w:val="ListBullet"/>
      </w:pPr>
      <w:r>
        <w:t>14. Régimen de transición</w:t>
      </w:r>
    </w:p>
    <w:p>
      <w:pPr>
        <w:pStyle w:val="ListBullet"/>
      </w:pPr>
      <w:r>
        <w:t>Anexo A. Lista de verificación</w:t>
      </w:r>
    </w:p>
    <w:p>
      <w:pPr>
        <w:pStyle w:val="ListBullet"/>
      </w:pPr>
      <w:r>
        <w:t>Anexo B. Registro mínimo</w:t>
      </w:r>
    </w:p>
    <w:p>
      <w:pPr>
        <w:pStyle w:val="ListBullet"/>
      </w:pPr>
      <w:r>
        <w:t>Anexo C. Comunicación a usuarios</w:t>
      </w:r>
    </w:p>
    <w:p>
      <w:pPr>
        <w:pStyle w:val="Heading2"/>
        <w:pageBreakBefore w:val="0"/>
      </w:pPr>
      <w:r>
        <w:t>1. Objetivo</w:t>
      </w:r>
    </w:p>
    <w:p>
      <w:r>
        <w:t>Establecer las condiciones para planear, autorizar, ejecutar, controlar y cerrar intervenciones operativas, manteniendo la seguridad, la continuidad del servicio, la trazabilidad de las decisiones y la comunicación oportuna con las partes interesadas.</w:t>
      </w:r>
    </w:p>
    <w:p>
      <w:pPr>
        <w:pStyle w:val="Heading2"/>
        <w:pageBreakBefore w:val="0"/>
      </w:pPr>
      <w:r>
        <w:t>2. Alcance</w:t>
      </w:r>
    </w:p>
    <w:p>
      <w:r>
        <w:t>Aplica a intervenciones operativas programadas sobre infraestructura urbana cuando participe personal propio o contratista y exista posibilidad de indisponibilidad del activo.</w:t>
      </w:r>
    </w:p>
    <w:p>
      <w:r>
        <w:t>Las emergencias se gestionan por el plan de contingencia vigente. El supervisor puede iniciar una actividad urgente de riesgo bajo y formalizar la autorización posteriormente.</w:t>
      </w:r>
    </w:p>
    <w:p>
      <w:r>
        <w:t>No incluye obras civiles mayores ni proyectos de expansión, que se rigen por procedimientos específicos.</w:t>
      </w:r>
    </w:p>
    <w:p>
      <w:pPr>
        <w:pStyle w:val="Heading2"/>
        <w:pageBreakBefore w:val="0"/>
      </w:pPr>
      <w:r>
        <w:t>3. Referencias y jerarquía documental</w:t>
      </w:r>
    </w:p>
    <w:p>
      <w:r>
        <w:t>Este procedimiento se aplica junto con el plan de contingencia, los estándares de seguridad operacional, las instrucciones técnicas del activo y los requisitos contractuales vigentes.</w:t>
      </w:r>
    </w:p>
    <w:p>
      <w:r>
        <w:t>En caso de conflicto, prevalecen los requisitos legales y de seguridad aplicables, seguidos por la versión vigente de este procedimiento y, posteriormente, por sus formatos y anexos.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Documento relacionado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Uso dentro del procedimiento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PL-EME-01 Plan de contingencia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Gestión de emergencias, estabilización y recuperación.</w:t>
            </w:r>
          </w:p>
        </w:tc>
      </w:tr>
      <w:tr>
        <w:trPr>
          <w:cantSplit/>
        </w:trPr>
        <w:tc>
          <w:tcPr>
            <w:tcW w:type="dxa" w:w="30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STD-SST-04 Controles críticos</w:t>
            </w:r>
          </w:p>
        </w:tc>
        <w:tc>
          <w:tcPr>
            <w:tcW w:type="dxa" w:w="63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Trabajo en altura, energía peligrosa, espacios confinados y acceso restringido.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MAN-GIO-02 Manual del sistema GIO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Referencia futura; no obligatorio en esta versión.</w:t>
            </w:r>
          </w:p>
        </w:tc>
      </w:tr>
      <w:tr>
        <w:trPr>
          <w:cantSplit/>
        </w:trPr>
        <w:tc>
          <w:tcPr>
            <w:tcW w:type="dxa" w:w="30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GUI-COM-03 Comunicación comunitaria</w:t>
            </w:r>
          </w:p>
        </w:tc>
        <w:tc>
          <w:tcPr>
            <w:tcW w:type="dxa" w:w="63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Avisos, actualizaciones y cierre de comunicaciones.</w:t>
            </w:r>
          </w:p>
        </w:tc>
      </w:tr>
    </w:tbl>
    <w:p>
      <w:pPr>
        <w:spacing w:before="0" w:after="60"/>
      </w:pPr>
    </w:p>
    <w:p>
      <w:pPr>
        <w:pStyle w:val="Heading2"/>
        <w:pageBreakBefore w:val="0"/>
      </w:pPr>
      <w:r>
        <w:t>4. Definiciones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Término</w:t>
            </w:r>
          </w:p>
        </w:tc>
        <w:tc>
          <w:tcPr>
            <w:tcW w:type="dxa" w:w="6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Definición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Intervención operativa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Actividad planificada o urgente que modifica, inspecciona, mantiene o prueba un activo en servicio o disponible para servicio.</w:t>
            </w:r>
          </w:p>
        </w:tc>
      </w:tr>
      <w:tr>
        <w:trPr>
          <w:cantSplit/>
        </w:trPr>
        <w:tc>
          <w:tcPr>
            <w:tcW w:type="dxa" w:w="26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Afectación a usuarios</w:t>
            </w:r>
          </w:p>
        </w:tc>
        <w:tc>
          <w:tcPr>
            <w:tcW w:type="dxa" w:w="67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Cambio temporal en continuidad, calidad, acceso, movilidad o condiciones habituales percibidas por usuarios o comunidad.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Hallazgo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Condición detectada durante la planeación o ejecución que puede requerir corrección, seguimiento o escalamiento.</w:t>
            </w:r>
          </w:p>
        </w:tc>
      </w:tr>
      <w:tr>
        <w:trPr>
          <w:cantSplit/>
        </w:trPr>
        <w:tc>
          <w:tcPr>
            <w:tcW w:type="dxa" w:w="26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Evidencia</w:t>
            </w:r>
          </w:p>
        </w:tc>
        <w:tc>
          <w:tcPr>
            <w:tcW w:type="dxa" w:w="67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Registro verificable que demuestra autorización, ejecución, resultado o cierre de una actividad.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Ventana de trabajo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Periodo autorizado para preparación, intervención, pruebas y restitución del área o activo.</w:t>
            </w:r>
          </w:p>
        </w:tc>
      </w:tr>
    </w:tbl>
    <w:p>
      <w:pPr>
        <w:spacing w:before="0" w:after="60"/>
      </w:pPr>
    </w:p>
    <w:p>
      <w:pPr>
        <w:pStyle w:val="Heading2"/>
        <w:pageBreakBefore w:val="0"/>
      </w:pPr>
      <w:r>
        <w:t>5. Roles y responsabilidades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Rol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Responsabilidades principales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Coordinador de Operaciones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Consolidar el programa semanal, verificar recursos y coordinar avisos a usuarios.</w:t>
            </w:r>
          </w:p>
        </w:tc>
      </w:tr>
      <w:tr>
        <w:trPr>
          <w:cantSplit/>
        </w:trPr>
        <w:tc>
          <w:tcPr>
            <w:tcW w:type="dxa" w:w="25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Supervisor de turno</w:t>
            </w:r>
          </w:p>
        </w:tc>
        <w:tc>
          <w:tcPr>
            <w:tcW w:type="dxa" w:w="68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Autorizar el inicio, asignar el líder de trabajo y validar el cierre operativo.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Líder de trabajo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Ejecutar la lista de chequeo, informar hallazgos y entregar evidencias.</w:t>
            </w:r>
          </w:p>
        </w:tc>
      </w:tr>
      <w:tr>
        <w:trPr>
          <w:cantSplit/>
        </w:trPr>
        <w:tc>
          <w:tcPr>
            <w:tcW w:type="dxa" w:w="25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Seguridad y Salud</w:t>
            </w:r>
          </w:p>
        </w:tc>
        <w:tc>
          <w:tcPr>
            <w:tcW w:type="dxa" w:w="68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Revisar actividades clasificadas como riesgo alto o con trabajo en altura.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Comunicaciones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Emitir avisos cuando se proyecte interrupción superior a 15 minutos o cierre de acceso público.</w:t>
            </w:r>
          </w:p>
        </w:tc>
      </w:tr>
      <w:tr>
        <w:trPr>
          <w:cantSplit/>
        </w:trPr>
        <w:tc>
          <w:tcPr>
            <w:tcW w:type="dxa" w:w="25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Contratista</w:t>
            </w:r>
          </w:p>
        </w:tc>
        <w:tc>
          <w:tcPr>
            <w:tcW w:type="dxa" w:w="68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Cumplir la autorización, portar documentos y reportar desviaciones al líder de trabajo.</w:t>
            </w:r>
          </w:p>
        </w:tc>
      </w:tr>
    </w:tbl>
    <w:p>
      <w:pPr>
        <w:spacing w:before="0" w:after="60"/>
      </w:pPr>
    </w:p>
    <w:p>
      <w:pPr>
        <w:pStyle w:val="Heading2"/>
        <w:pageBreakBefore w:val="0"/>
      </w:pPr>
      <w:r>
        <w:t>6. Clasificación de impacto</w:t>
      </w:r>
    </w:p>
    <w:p>
      <w:r>
        <w:t>Antes de autorizar la intervención se debe estimar el impacto sobre seguridad, continuidad, activos, usuarios y comunidad.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4200"/>
        <w:gridCol w:w="3760"/>
      </w:tblGrid>
      <w:tr>
        <w:trPr>
          <w:tblHeader w:val="true"/>
          <w:cantSplit/>
        </w:trPr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Nivel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Criterio orientador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Tratamiento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Bajo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Sin interrupción prevista y controles rutinarios.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Autoriza el supervisor de turno.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Medio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Interrupción menor o restricción localizada.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Revisión del coordinador y aviso cuando aplique.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Alto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Posible afectación amplia, riesgo crítico o trabajo especial.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Visto bueno de Seguridad y Jefatura de Operaciones.</w:t>
            </w:r>
          </w:p>
        </w:tc>
      </w:tr>
    </w:tbl>
    <w:p>
      <w:pPr>
        <w:spacing w:before="0" w:after="60"/>
      </w:pPr>
    </w:p>
    <w:p>
      <w:pPr>
        <w:pStyle w:val="Heading2"/>
        <w:pageBreakBefore w:val="0"/>
      </w:pPr>
      <w:r>
        <w:t>7. Planeación y comunicaciones</w:t>
      </w:r>
    </w:p>
    <w:p>
      <w:pPr>
        <w:pStyle w:val="ListNumber"/>
      </w:pPr>
      <w:r>
        <w:t>Registrar la solicitud de intervención con mínimo tres días hábiles de anticipación.</w:t>
      </w:r>
    </w:p>
    <w:p>
      <w:pPr>
        <w:pStyle w:val="ListNumber"/>
      </w:pPr>
      <w:r>
        <w:t>Confirmar disponibilidad de materiales, herramientas y personal al menos 24 horas antes.</w:t>
      </w:r>
    </w:p>
    <w:p>
      <w:pPr>
        <w:pStyle w:val="ListNumber"/>
      </w:pPr>
      <w:r>
        <w:t>Definir ventana, activo, alcance, responsable y posible afectación.</w:t>
      </w:r>
    </w:p>
    <w:p>
      <w:pPr>
        <w:pStyle w:val="ListNumber"/>
      </w:pPr>
      <w:r>
        <w:t>Diligenciar la evaluación básica de riesgos en el formato F-OPS-12-01.</w:t>
      </w:r>
    </w:p>
    <w:p>
      <w:pPr>
        <w:pStyle w:val="ListNumber"/>
      </w:pPr>
      <w:r>
        <w:t>Notificar a los usuarios con mínimo 48 horas de anticipación cuando exista afectación prevista.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200"/>
        <w:gridCol w:w="2200"/>
        <w:gridCol w:w="28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Hito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Versión aplicable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Responsable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Evidencia mínima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Solicitud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T-3 días hábiles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Coordinación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Solicitud y alcance</w:t>
            </w:r>
          </w:p>
        </w:tc>
      </w:tr>
      <w:tr>
        <w:trPr>
          <w:cantSplit/>
        </w:trPr>
        <w:tc>
          <w:tcPr>
            <w:tcW w:type="dxa" w:w="21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Recursos</w:t>
            </w:r>
          </w:p>
        </w:tc>
        <w:tc>
          <w:tcPr>
            <w:tcW w:type="dxa" w:w="22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T-24 horas</w:t>
            </w:r>
          </w:p>
        </w:tc>
        <w:tc>
          <w:tcPr>
            <w:tcW w:type="dxa" w:w="22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Líder / Almacén</w:t>
            </w:r>
          </w:p>
        </w:tc>
        <w:tc>
          <w:tcPr>
            <w:tcW w:type="dxa" w:w="28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Confirmación de disponibilidad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Aviso a usuarios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T-48 horas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Comunicaciones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Mensaje emitido y destinatarios</w:t>
            </w:r>
          </w:p>
        </w:tc>
      </w:tr>
      <w:tr>
        <w:trPr>
          <w:cantSplit/>
        </w:trPr>
        <w:tc>
          <w:tcPr>
            <w:tcW w:type="dxa" w:w="21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Revisión final</w:t>
            </w:r>
          </w:p>
        </w:tc>
        <w:tc>
          <w:tcPr>
            <w:tcW w:type="dxa" w:w="22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Antes del inicio</w:t>
            </w:r>
          </w:p>
        </w:tc>
        <w:tc>
          <w:tcPr>
            <w:tcW w:type="dxa" w:w="22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Supervisor</w:t>
            </w:r>
          </w:p>
        </w:tc>
        <w:tc>
          <w:tcPr>
            <w:tcW w:type="dxa" w:w="28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Lista de chequeo</w:t>
            </w:r>
          </w:p>
        </w:tc>
      </w:tr>
    </w:tbl>
    <w:p>
      <w:pPr>
        <w:spacing w:before="0" w:after="60"/>
      </w:pPr>
    </w:p>
    <w:p>
      <w:pPr>
        <w:pStyle w:val="Heading2"/>
        <w:pageBreakBefore w:val="0"/>
      </w:pPr>
      <w:r>
        <w:t>8. Autorización de inicio</w:t>
      </w:r>
    </w:p>
    <w:p>
      <w:pPr>
        <w:pStyle w:val="ListNumber"/>
      </w:pPr>
      <w:r>
        <w:t>El supervisor de turno autoriza el inicio mediante correo, firma en el formato o registro en la bitácora.</w:t>
      </w:r>
    </w:p>
    <w:p>
      <w:pPr>
        <w:pStyle w:val="ListNumber"/>
      </w:pPr>
      <w:r>
        <w:t>Para actividades urgentes de riesgo bajo se admite autorización verbal, siempre que se documente antes de finalizar el turno.</w:t>
      </w:r>
    </w:p>
    <w:p>
      <w:pPr>
        <w:pStyle w:val="ListNumber"/>
      </w:pPr>
      <w:r>
        <w:t>Las actividades de riesgo alto requieren visto bueno previo de Seguridad y Salud.</w:t>
      </w:r>
    </w:p>
    <w:p>
      <w:pPr>
        <w:pStyle w:val="ListNumber"/>
      </w:pPr>
      <w:r>
        <w:t>No existe una segunda puerta de decisión obligatoria antes del inicio si la autorización inicial continúa vigente.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CE8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1E40"/>
              </w:rPr>
              <w:t xml:space="preserve">Regla de bloqueo: </w:t>
            </w:r>
            <w:r>
              <w:rPr>
                <w:color w:val="202638"/>
              </w:rPr>
              <w:t>La existencia de una fecha programada no autoriza por sí sola el inicio. Deben cumplirse las condiciones documentales, técnicas y de seguridad aplicables.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t>9. Ejecución y control</w:t>
      </w:r>
    </w:p>
    <w:p>
      <w:pPr>
        <w:pStyle w:val="ListNumber"/>
      </w:pPr>
      <w:r>
        <w:t>Realizar charla previa, delimitar el área y confirmar disponibilidad de equipos de protección.</w:t>
      </w:r>
    </w:p>
    <w:p>
      <w:pPr>
        <w:pStyle w:val="ListNumber"/>
      </w:pPr>
      <w:r>
        <w:t>Registrar hora de inicio en la bitácora física o archivo compartido de la sede.</w:t>
      </w:r>
    </w:p>
    <w:p>
      <w:pPr>
        <w:pStyle w:val="ListNumber"/>
      </w:pPr>
      <w:r>
        <w:t>Ejecutar el alcance autorizado y comunicar al supervisor cualquier variación relevante.</w:t>
      </w:r>
    </w:p>
    <w:p>
      <w:pPr>
        <w:pStyle w:val="ListNumber"/>
      </w:pPr>
      <w:r>
        <w:t>Suspender ante una condición insegura, daño visible o pérdida no prevista del servicio.</w:t>
      </w:r>
    </w:p>
    <w:p>
      <w:pPr>
        <w:pStyle w:val="ListNumber"/>
      </w:pPr>
      <w:r>
        <w:t>Restituir el activo y retirar la señalización una vez terminadas las pruebas funcionales.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Situación</w:t>
            </w:r>
          </w:p>
        </w:tc>
        <w:tc>
          <w:tcPr>
            <w:tcW w:type="dxa" w:w="6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Respuesta mínima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Cambio de alcance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Detener el punto afectado y solicitar validación del supervisor.</w:t>
            </w:r>
          </w:p>
        </w:tc>
      </w:tr>
      <w:tr>
        <w:trPr>
          <w:cantSplit/>
        </w:trPr>
        <w:tc>
          <w:tcPr>
            <w:tcW w:type="dxa" w:w="26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Extensión de ventana</w:t>
            </w:r>
          </w:p>
        </w:tc>
        <w:tc>
          <w:tcPr>
            <w:tcW w:type="dxa" w:w="67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Informar a Operaciones y Comunicaciones cuando exista afectación.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Condición insegura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Suspender y aplicar controles antes de continuar.</w:t>
            </w:r>
          </w:p>
        </w:tc>
      </w:tr>
      <w:tr>
        <w:trPr>
          <w:cantSplit/>
        </w:trPr>
        <w:tc>
          <w:tcPr>
            <w:tcW w:type="dxa" w:w="26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Pérdida de servicio</w:t>
            </w:r>
          </w:p>
        </w:tc>
        <w:tc>
          <w:tcPr>
            <w:tcW w:type="dxa" w:w="67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Activar contingencia, informar y priorizar recuperación.</w:t>
            </w:r>
          </w:p>
        </w:tc>
      </w:tr>
    </w:tbl>
    <w:p>
      <w:pPr>
        <w:spacing w:before="0" w:after="60"/>
      </w:pPr>
    </w:p>
    <w:p>
      <w:pPr>
        <w:pStyle w:val="Heading2"/>
        <w:pageBreakBefore w:val="0"/>
      </w:pPr>
      <w:r>
        <w:t>10. Registro y tratamiento de hallazgos</w:t>
      </w:r>
    </w:p>
    <w:p>
      <w:pPr>
        <w:pStyle w:val="ListNumber"/>
      </w:pPr>
      <w:r>
        <w:t>Los hallazgos se registran en la bitácora de la sede dentro de las 24 horas siguientes.</w:t>
      </w:r>
    </w:p>
    <w:p>
      <w:pPr>
        <w:pStyle w:val="ListNumber"/>
      </w:pPr>
      <w:r>
        <w:t>El registro mínimo incluye fecha, activo, descripción, responsable y acción propuesta.</w:t>
      </w:r>
    </w:p>
    <w:p>
      <w:pPr>
        <w:pStyle w:val="ListNumber"/>
      </w:pPr>
      <w:r>
        <w:t>No se utiliza una taxonomía obligatoria de severidad. El supervisor determina la prioridad con base en su criterio operativo.</w:t>
      </w:r>
    </w:p>
    <w:p>
      <w:pPr>
        <w:pStyle w:val="ListNumber"/>
      </w:pPr>
      <w:r>
        <w:t>Las fotografías son recomendadas, pero no obligatorias para hallazgos sin afectación.</w:t>
      </w:r>
    </w:p>
    <w:p>
      <w:pPr>
        <w:pStyle w:val="Heading2"/>
        <w:pageBreakBefore w:val="0"/>
      </w:pPr>
      <w:r>
        <w:t>11. Cierre y restitución</w:t>
      </w:r>
    </w:p>
    <w:p>
      <w:pPr>
        <w:pStyle w:val="ListNumber"/>
      </w:pPr>
      <w:r>
        <w:t>La ejecución física debe finalizar antes de las 18:00, salvo autorización del jefe de operaciones.</w:t>
      </w:r>
    </w:p>
    <w:p>
      <w:pPr>
        <w:pStyle w:val="ListNumber"/>
      </w:pPr>
      <w:r>
        <w:t>El líder de trabajo entrega el formato de cierre y las evidencias antes de finalizar el turno.</w:t>
      </w:r>
    </w:p>
    <w:p>
      <w:pPr>
        <w:pStyle w:val="ListNumber"/>
      </w:pPr>
      <w:r>
        <w:t>El supervisor valida el cierre dentro de los dos días hábiles siguientes.</w:t>
      </w:r>
    </w:p>
    <w:p>
      <w:pPr>
        <w:pStyle w:val="ListNumber"/>
      </w:pPr>
      <w:r>
        <w:t>Cuando hubo interrupción informada, Comunicaciones emite cierre del evento si el supervisor lo solicita.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Validación de cierre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Evidencia esperada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Activo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Prueba funcional, condición final y ausencia de alarmas no previstas.</w:t>
            </w:r>
          </w:p>
        </w:tc>
      </w:tr>
      <w:tr>
        <w:trPr>
          <w:cantSplit/>
        </w:trPr>
        <w:tc>
          <w:tcPr>
            <w:tcW w:type="dxa" w:w="27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Área</w:t>
            </w:r>
          </w:p>
        </w:tc>
        <w:tc>
          <w:tcPr>
            <w:tcW w:type="dxa" w:w="66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Retiro de herramientas, residuos, barreras temporales y control de accesos.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Usuarios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Confirmación de normalización o actualización cuando se emitió aviso.</w:t>
            </w:r>
          </w:p>
        </w:tc>
      </w:tr>
      <w:tr>
        <w:trPr>
          <w:cantSplit/>
        </w:trPr>
        <w:tc>
          <w:tcPr>
            <w:tcW w:type="dxa" w:w="27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Documentación</w:t>
            </w:r>
          </w:p>
        </w:tc>
        <w:tc>
          <w:tcPr>
            <w:tcW w:type="dxa" w:w="66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Registro completo, hallazgos vinculados y aprobaciones requeridas.</w:t>
            </w:r>
          </w:p>
        </w:tc>
      </w:tr>
    </w:tbl>
    <w:p>
      <w:pPr>
        <w:spacing w:before="0" w:after="60"/>
      </w:pPr>
    </w:p>
    <w:p>
      <w:pPr>
        <w:pStyle w:val="Heading2"/>
        <w:pageBreakBefore w:val="0"/>
      </w:pPr>
      <w:r>
        <w:t>12. Gestión documental y conservación</w:t>
      </w:r>
    </w:p>
    <w:p>
      <w:r>
        <w:t>Los registros deben ser legibles, atribuibles, completos y recuperables durante el periodo definido. No se deben almacenar evidencias operativas únicamente en dispositivos personales o conversaciones informales.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200"/>
        <w:gridCol w:w="3060"/>
        <w:gridCol w:w="160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Registro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Responsable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Repositorio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Retención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Programa semanal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Coordinador de Operaciones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Carpeta compartida del área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2 años</w:t>
            </w:r>
          </w:p>
        </w:tc>
      </w:tr>
      <w:tr>
        <w:trPr>
          <w:cantSplit/>
        </w:trPr>
        <w:tc>
          <w:tcPr>
            <w:tcW w:type="dxa" w:w="25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F-OPS-12-01 Evaluación básica</w:t>
            </w:r>
          </w:p>
        </w:tc>
        <w:tc>
          <w:tcPr>
            <w:tcW w:type="dxa" w:w="22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Líder de trabajo</w:t>
            </w:r>
          </w:p>
        </w:tc>
        <w:tc>
          <w:tcPr>
            <w:tcW w:type="dxa" w:w="30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Archivo de sede</w:t>
            </w:r>
          </w:p>
        </w:tc>
        <w:tc>
          <w:tcPr>
            <w:tcW w:type="dxa" w:w="16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2 años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Bitácora de hallazgos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Supervisor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Bitácora física o digital local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2 años</w:t>
            </w:r>
          </w:p>
        </w:tc>
      </w:tr>
      <w:tr>
        <w:trPr>
          <w:cantSplit/>
        </w:trPr>
        <w:tc>
          <w:tcPr>
            <w:tcW w:type="dxa" w:w="25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Formato de cierre</w:t>
            </w:r>
          </w:p>
        </w:tc>
        <w:tc>
          <w:tcPr>
            <w:tcW w:type="dxa" w:w="22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Supervisor</w:t>
            </w:r>
          </w:p>
        </w:tc>
        <w:tc>
          <w:tcPr>
            <w:tcW w:type="dxa" w:w="30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Carpeta compartida del área</w:t>
            </w:r>
          </w:p>
        </w:tc>
        <w:tc>
          <w:tcPr>
            <w:tcW w:type="dxa" w:w="16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2 años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Avisos a usuarios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Comunicaciones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Correo institucional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1 año</w:t>
            </w:r>
          </w:p>
        </w:tc>
      </w:tr>
    </w:tbl>
    <w:p>
      <w:pPr>
        <w:spacing w:before="0" w:after="60"/>
      </w:pPr>
    </w:p>
    <w:p>
      <w:pPr>
        <w:pStyle w:val="Heading2"/>
        <w:pageBreakBefore w:val="0"/>
      </w:pPr>
      <w:r>
        <w:t>13. Indicadores y seguimiento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260"/>
        <w:gridCol w:w="1500"/>
        <w:gridCol w:w="200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Indicador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Definición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Frecuencia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Responsable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Cumplimiento del programa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Intervenciones ejecutadas / intervenciones programadas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Mensual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Coordinación de Operaciones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Cierres oportunos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Cierres entregados en el turno / intervenciones ejecutadas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Mensual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Supervisión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Eventos no previstos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Número de interrupciones no previstas asociadas a intervenciones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Mensual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Jefatura de Operaciones</w:t>
            </w:r>
          </w:p>
        </w:tc>
      </w:tr>
    </w:tbl>
    <w:p>
      <w:pPr>
        <w:spacing w:before="0" w:after="60"/>
      </w:pPr>
    </w:p>
    <w:p>
      <w:r>
        <w:t>Los resultados se revisan en el comité operativo mensual. Las desviaciones repetitivas requieren plan de mejora y responsable definido.</w:t>
      </w:r>
    </w:p>
    <w:p>
      <w:pPr>
        <w:pStyle w:val="Heading2"/>
        <w:pageBreakBefore w:val="0"/>
      </w:pPr>
      <w:r>
        <w:t>14. Régimen de transición</w:t>
      </w:r>
    </w:p>
    <w:p>
      <w:pPr>
        <w:pStyle w:val="ListNumber"/>
      </w:pPr>
      <w:r>
        <w:t>La versión 3.1 deja de utilizarse para actividades cuya ejecución ocurra desde el 1 de marzo de 2026.</w:t>
      </w:r>
    </w:p>
    <w:p>
      <w:pPr>
        <w:pStyle w:val="ListNumber"/>
      </w:pPr>
      <w:r>
        <w:t>Los registros cerrados bajo esta versión mantienen su periodo de retención original.</w:t>
      </w:r>
    </w:p>
    <w:p>
      <w:pPr>
        <w:pStyle w:val="ListNumber"/>
      </w:pPr>
      <w:r>
        <w:t>Las copias impresas deben marcarse como históricas para evitar su uso operativo.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2400"/>
        <w:gridCol w:w="3460"/>
      </w:tblGrid>
      <w:tr>
        <w:trPr>
          <w:tblHeader w:val="true"/>
          <w:cantSplit/>
        </w:trPr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Acción de transición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Responsable</w:t>
            </w:r>
          </w:p>
        </w:tc>
        <w:tc>
          <w:tcPr>
            <w:tcW w:type="dxa" w:w="3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Evidencia esperada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Identificar actividades que cambian de versión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Coordinación de Operaciones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Listado de intervenciones y versión aplicable</w:t>
            </w:r>
          </w:p>
        </w:tc>
      </w:tr>
      <w:tr>
        <w:trPr>
          <w:cantSplit/>
        </w:trPr>
        <w:tc>
          <w:tcPr>
            <w:tcW w:type="dxa" w:w="35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Conservar los registros cerrados bajo su regla original</w:t>
            </w:r>
          </w:p>
        </w:tc>
        <w:tc>
          <w:tcPr>
            <w:tcW w:type="dxa" w:w="24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Gestión Documental</w:t>
            </w:r>
          </w:p>
        </w:tc>
        <w:tc>
          <w:tcPr>
            <w:tcW w:type="dxa" w:w="34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Índice de expedientes y plazo de retención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Retirar o marcar copias impresas no vigentes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Responsables de sede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Registro de retiro o sello de copia histórica</w:t>
            </w:r>
          </w:p>
        </w:tc>
      </w:tr>
      <w:tr>
        <w:trPr>
          <w:cantSplit/>
        </w:trPr>
        <w:tc>
          <w:tcPr>
            <w:tcW w:type="dxa" w:w="35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Comunicar responsables, fechas y excepciones</w:t>
            </w:r>
          </w:p>
        </w:tc>
        <w:tc>
          <w:tcPr>
            <w:tcW w:type="dxa" w:w="24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Calidad Operacional</w:t>
            </w:r>
          </w:p>
        </w:tc>
        <w:tc>
          <w:tcPr>
            <w:tcW w:type="dxa" w:w="34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Circular y constancia de socialización</w:t>
            </w:r>
          </w:p>
        </w:tc>
      </w:tr>
    </w:tbl>
    <w:p>
      <w:pPr>
        <w:spacing w:before="0" w:after="60"/>
      </w:pPr>
    </w:p>
    <w:p>
      <w:pPr>
        <w:pStyle w:val="Heading1"/>
        <w:pageBreakBefore/>
      </w:pPr>
      <w:r>
        <w:t>Anexo A. Lista de verificación previa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5360"/>
        <w:gridCol w:w="3300"/>
      </w:tblGrid>
      <w:tr>
        <w:trPr>
          <w:tblHeader w:val="true"/>
          <w:cantSplit/>
        </w:trPr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#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Verificación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Resultado / observación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1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Alcance y activo identificados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2</w:t>
            </w:r>
          </w:p>
        </w:tc>
        <w:tc>
          <w:tcPr>
            <w:tcW w:type="dxa" w:w="53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Ventana y responsables confirmados</w:t>
            </w:r>
          </w:p>
        </w:tc>
        <w:tc>
          <w:tcPr>
            <w:tcW w:type="dxa" w:w="33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3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Recursos confirmados con 24 horas de anticipación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4</w:t>
            </w:r>
          </w:p>
        </w:tc>
        <w:tc>
          <w:tcPr>
            <w:tcW w:type="dxa" w:w="53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Evaluación de riesgos completa</w:t>
            </w:r>
          </w:p>
        </w:tc>
        <w:tc>
          <w:tcPr>
            <w:tcW w:type="dxa" w:w="33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5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Aviso a usuarios emitido con 48 horas cuando aplica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6</w:t>
            </w:r>
          </w:p>
        </w:tc>
        <w:tc>
          <w:tcPr>
            <w:tcW w:type="dxa" w:w="53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Permisos y accesos disponibles</w:t>
            </w:r>
          </w:p>
        </w:tc>
        <w:tc>
          <w:tcPr>
            <w:tcW w:type="dxa" w:w="33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7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Plan de recuperación o reversa disponible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No obligatorio</w:t>
            </w:r>
          </w:p>
        </w:tc>
      </w:tr>
      <w:tr>
        <w:trPr>
          <w:cantSplit/>
        </w:trPr>
        <w:tc>
          <w:tcPr>
            <w:tcW w:type="dxa" w:w="7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8</w:t>
            </w:r>
          </w:p>
        </w:tc>
        <w:tc>
          <w:tcPr>
            <w:tcW w:type="dxa" w:w="53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Autorización de inicio registrada</w:t>
            </w:r>
          </w:p>
        </w:tc>
        <w:tc>
          <w:tcPr>
            <w:tcW w:type="dxa" w:w="33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9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Canales de escalamiento confirmados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10</w:t>
            </w:r>
          </w:p>
        </w:tc>
        <w:tc>
          <w:tcPr>
            <w:tcW w:type="dxa" w:w="53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Equipo conoce criterios de detención</w:t>
            </w:r>
          </w:p>
        </w:tc>
        <w:tc>
          <w:tcPr>
            <w:tcW w:type="dxa" w:w="33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</w:r>
          </w:p>
        </w:tc>
      </w:tr>
    </w:tbl>
    <w:p>
      <w:pPr>
        <w:spacing w:before="0" w:after="60"/>
      </w:pPr>
    </w:p>
    <w:p>
      <w:pPr>
        <w:pStyle w:val="Heading1"/>
      </w:pPr>
      <w:r>
        <w:t>Anexo B. Contenido mínimo del registro de cierre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Campo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Contenido requerido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Identificación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Código, activo, ubicación, fecha, ventana y equipo ejecutor.</w:t>
            </w:r>
          </w:p>
        </w:tc>
      </w:tr>
      <w:tr>
        <w:trPr>
          <w:cantSplit/>
        </w:trPr>
        <w:tc>
          <w:tcPr>
            <w:tcW w:type="dxa" w:w="25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Resultado</w:t>
            </w:r>
          </w:p>
        </w:tc>
        <w:tc>
          <w:tcPr>
            <w:tcW w:type="dxa" w:w="68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Trabajo realizado, pruebas, condición final y desviaciones.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Hallazgos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Descripción, clasificación cuando aplica, responsable y plazo.</w:t>
            </w:r>
          </w:p>
        </w:tc>
      </w:tr>
      <w:tr>
        <w:trPr>
          <w:cantSplit/>
        </w:trPr>
        <w:tc>
          <w:tcPr>
            <w:tcW w:type="dxa" w:w="25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Evidencias</w:t>
            </w:r>
          </w:p>
        </w:tc>
        <w:tc>
          <w:tcPr>
            <w:tcW w:type="dxa" w:w="68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Formato, fotografías o archivos vinculados según la versión.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Horario de cierre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Registrar el cierre operativo antes de las 18:00 del día de la intervención.</w:t>
            </w:r>
          </w:p>
        </w:tc>
      </w:tr>
      <w:tr>
        <w:trPr>
          <w:cantSplit/>
        </w:trPr>
        <w:tc>
          <w:tcPr>
            <w:tcW w:type="dxa" w:w="25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Aprobación</w:t>
            </w:r>
          </w:p>
        </w:tc>
        <w:tc>
          <w:tcPr>
            <w:tcW w:type="dxa" w:w="68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Nombre, rol, fecha y hora de la validación.</w:t>
            </w:r>
          </w:p>
        </w:tc>
      </w:tr>
    </w:tbl>
    <w:p>
      <w:pPr>
        <w:spacing w:before="0" w:after="60"/>
      </w:pPr>
    </w:p>
    <w:p>
      <w:pPr>
        <w:pStyle w:val="Heading1"/>
      </w:pPr>
      <w:r>
        <w:t>Anexo C. Contenido mínimo del aviso a usuarios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Elemento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Contenido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Motivo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Descripción clara y no técnica de la actividad.</w:t>
            </w:r>
          </w:p>
        </w:tc>
      </w:tr>
      <w:tr>
        <w:trPr>
          <w:cantSplit/>
        </w:trPr>
        <w:tc>
          <w:tcPr>
            <w:tcW w:type="dxa" w:w="25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Fecha y horario</w:t>
            </w:r>
          </w:p>
        </w:tc>
        <w:tc>
          <w:tcPr>
            <w:tcW w:type="dxa" w:w="68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Inicio, final estimado y posibles actualizaciones.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Afectación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Interrupción, restricción de acceso o cambio esperado.</w:t>
            </w:r>
          </w:p>
        </w:tc>
      </w:tr>
      <w:tr>
        <w:trPr>
          <w:cantSplit/>
        </w:trPr>
        <w:tc>
          <w:tcPr>
            <w:tcW w:type="dxa" w:w="25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Recomendación</w:t>
            </w:r>
          </w:p>
        </w:tc>
        <w:tc>
          <w:tcPr>
            <w:tcW w:type="dxa" w:w="68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Acción concreta que debe realizar el usuario, si aplica.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Contacto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Canal institucional autorizado.</w:t>
            </w:r>
          </w:p>
        </w:tc>
      </w:tr>
      <w:tr>
        <w:trPr>
          <w:cantSplit/>
        </w:trPr>
        <w:tc>
          <w:tcPr>
            <w:tcW w:type="dxa" w:w="25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Cierre</w:t>
            </w:r>
          </w:p>
        </w:tc>
        <w:tc>
          <w:tcPr>
            <w:tcW w:type="dxa" w:w="68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Confirmación de normalización cuando la audiencia lo requiera.</w:t>
            </w:r>
          </w:p>
        </w:tc>
      </w:tr>
    </w:tbl>
    <w:p>
      <w:pPr>
        <w:spacing w:before="0" w:after="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1E40"/>
              </w:rPr>
              <w:t xml:space="preserve">Fin del documento: </w:t>
            </w:r>
            <w:r>
              <w:rPr>
                <w:color w:val="202638"/>
              </w:rPr>
              <w:t>PRO-OPS-12 · Versión 3.1 · Vigente del 01/03/2024 al 28/02/2026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6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 w:line="276" w:lineRule="auto"/>
      <w:ind w:left="230" w:right="230"/>
    </w:pPr>
    <w:rPr>
      <w:rFonts w:ascii="Calibri" w:hAnsi="Calibri"/>
      <w:color w:val="221E4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