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Agentic Coding with Claude</w:t>
      </w:r>
    </w:p>
    <w:p>
      <w:pPr>
        <w:spacing w:after="60"/>
        <w:jc w:val="center"/>
      </w:pPr>
      <w:r>
        <w:rPr>
          <w:rFonts w:ascii="Calibri" w:cs="Calibri" w:eastAsia="Calibri" w:hAnsi="Calibri"/>
          <w:color w:val="2E5395"/>
          <w:sz w:val="26"/>
          <w:szCs w:val="26"/>
        </w:rPr>
        <w:t xml:space="preserve">A Ten-Week Opt-In Course — Syllabus and Assignments</w:t>
      </w:r>
    </w:p>
    <w:p>
      <w:pPr>
        <w:spacing w:after="320"/>
        <w:jc w:val="center"/>
      </w:pPr>
      <w:r>
        <w:rPr>
          <w:rFonts w:ascii="Calibri" w:cs="Calibri" w:eastAsia="Calibri" w:hAnsi="Calibri"/>
          <w:i/>
          <w:iCs/>
          <w:color w:val="595959"/>
          <w:sz w:val="20"/>
          <w:szCs w:val="20"/>
        </w:rPr>
        <w:t xml:space="preserve">Katz College of Science and Health · Computer Science and Engineering · Draft for review</w:t>
      </w:r>
    </w:p>
    <w:p>
      <w:pPr>
        <w:pStyle w:val="Heading1"/>
        <w:spacing w:after="160" w:before="320"/>
      </w:pPr>
      <w:r>
        <w:rPr>
          <w:rFonts w:ascii="Calibri" w:cs="Calibri" w:eastAsia="Calibri" w:hAnsi="Calibri"/>
          <w:b/>
          <w:bCs/>
          <w:color w:val="1F3864"/>
          <w:sz w:val="30"/>
          <w:szCs w:val="30"/>
        </w:rPr>
        <w:t xml:space="preserve">Course Description</w:t>
      </w:r>
    </w:p>
    <w:p>
      <w:pPr>
        <w:spacing w:after="160" w:before="0"/>
      </w:pPr>
      <w:r>
        <w:rPr>
          <w:rFonts w:ascii="Calibri" w:cs="Calibri" w:eastAsia="Calibri" w:hAnsi="Calibri"/>
          <w:sz w:val="22"/>
          <w:szCs w:val="22"/>
        </w:rPr>
        <w:t xml:space="preserve">This ten-week, opt-in course teaches students to work effectively with AI labor: software work performed by an agentic coding tool under human direction. Using Claude Code on a standard Claude Pro subscription, students practice the three activities that determine whether delegated work succeeds — specification (grill sessions, PRDs, issue decomposition), direction (context management, plan-first and test-first execution), and review (diff review, code review, verification). Each student ships one small application built spec-first across the term and leaves with a Personal Agentic Workflow Playbook: a documented, tested way of working they can carry into any future coding effort.</w:t>
      </w:r>
    </w:p>
    <w:p>
      <w:pPr>
        <w:spacing w:after="160" w:before="0"/>
      </w:pPr>
      <w:r>
        <w:rPr>
          <w:rFonts w:ascii="Calibri" w:cs="Calibri" w:eastAsia="Calibri" w:hAnsi="Calibri"/>
          <w:sz w:val="22"/>
          <w:szCs w:val="22"/>
        </w:rPr>
        <w:t xml:space="preserve">The course is deliberately not ambitious in scope. The application built is small; the stack is the student's choice within simple constraints; and the goal is fluency and confidence with the workflow, not the artifact. Total weekly commitment is 3–5 hours, including readings, videos, a quiz, a hands-on assignment, and one short cohort meeting.</w:t>
      </w:r>
    </w:p>
    <w:p>
      <w:pPr>
        <w:pStyle w:val="Heading1"/>
        <w:spacing w:after="160" w:before="320"/>
      </w:pPr>
      <w:r>
        <w:rPr>
          <w:rFonts w:ascii="Calibri" w:cs="Calibri" w:eastAsia="Calibri" w:hAnsi="Calibri"/>
          <w:b/>
          <w:bCs/>
          <w:color w:val="1F3864"/>
          <w:sz w:val="30"/>
          <w:szCs w:val="30"/>
        </w:rPr>
        <w:t xml:space="preserve">Learning Outcomes</w:t>
      </w:r>
    </w:p>
    <w:p>
      <w:pPr>
        <w:pStyle w:val="ListParagraph"/>
        <w:numPr>
          <w:ilvl w:val="0"/>
          <w:numId w:val="2"/>
        </w:numPr>
        <w:spacing w:after="80" w:before="0"/>
      </w:pPr>
      <w:r>
        <w:rPr>
          <w:rFonts w:ascii="Calibri" w:cs="Calibri" w:eastAsia="Calibri" w:hAnsi="Calibri"/>
          <w:sz w:val="22"/>
          <w:szCs w:val="22"/>
        </w:rPr>
        <w:t xml:space="preserve">Direct an agentic coding session deliberately: manage context (CLAUDE.md, /clear over /compact, plan mode), keep the model in its “smart zone,” and scope one unit of work per session.</w:t>
      </w:r>
    </w:p>
    <w:p>
      <w:pPr>
        <w:pStyle w:val="ListParagraph"/>
        <w:numPr>
          <w:ilvl w:val="0"/>
          <w:numId w:val="2"/>
        </w:numPr>
        <w:spacing w:after="80" w:before="0"/>
      </w:pPr>
      <w:r>
        <w:rPr>
          <w:rFonts w:ascii="Calibri" w:cs="Calibri" w:eastAsia="Calibri" w:hAnsi="Calibri"/>
          <w:sz w:val="22"/>
          <w:szCs w:val="22"/>
        </w:rPr>
        <w:t xml:space="preserve">Produce specifications an agent can execute: run a grill session to alignment, write a right-sized PRD, and decompose it into vertical-slice GitHub issues with acceptance criteria.</w:t>
      </w:r>
    </w:p>
    <w:p>
      <w:pPr>
        <w:pStyle w:val="ListParagraph"/>
        <w:numPr>
          <w:ilvl w:val="0"/>
          <w:numId w:val="2"/>
        </w:numPr>
        <w:spacing w:after="80" w:before="0"/>
      </w:pPr>
      <w:r>
        <w:rPr>
          <w:rFonts w:ascii="Calibri" w:cs="Calibri" w:eastAsia="Calibri" w:hAnsi="Calibri"/>
          <w:sz w:val="22"/>
          <w:szCs w:val="22"/>
        </w:rPr>
        <w:t xml:space="preserve">Execute plan-first and test-first, treating feedback-loop quality as the ceiling on agent output.</w:t>
      </w:r>
    </w:p>
    <w:p>
      <w:pPr>
        <w:pStyle w:val="ListParagraph"/>
        <w:numPr>
          <w:ilvl w:val="0"/>
          <w:numId w:val="2"/>
        </w:numPr>
        <w:spacing w:after="80" w:before="0"/>
      </w:pPr>
      <w:r>
        <w:rPr>
          <w:rFonts w:ascii="Calibri" w:cs="Calibri" w:eastAsia="Calibri" w:hAnsi="Calibri"/>
          <w:sz w:val="22"/>
          <w:szCs w:val="22"/>
        </w:rPr>
        <w:t xml:space="preserve">Review AI-generated work with proportionate rigor: read diffs turn by turn, apply a failure-mode checklist, run automated code review, and gate merges on tests.</w:t>
      </w:r>
    </w:p>
    <w:p>
      <w:pPr>
        <w:pStyle w:val="ListParagraph"/>
        <w:numPr>
          <w:ilvl w:val="0"/>
          <w:numId w:val="2"/>
        </w:numPr>
        <w:spacing w:after="80" w:before="0"/>
      </w:pPr>
      <w:r>
        <w:rPr>
          <w:rFonts w:ascii="Calibri" w:cs="Calibri" w:eastAsia="Calibri" w:hAnsi="Calibri"/>
          <w:sz w:val="22"/>
          <w:szCs w:val="22"/>
        </w:rPr>
        <w:t xml:space="preserve">Customize the tool: write a personal skill, use output styles for learning, and choose correctly among CLAUDE.md, skills, hooks, and subagents.</w:t>
      </w:r>
    </w:p>
    <w:p>
      <w:pPr>
        <w:pStyle w:val="ListParagraph"/>
        <w:numPr>
          <w:ilvl w:val="0"/>
          <w:numId w:val="2"/>
        </w:numPr>
        <w:spacing w:after="80" w:before="0"/>
      </w:pPr>
      <w:r>
        <w:rPr>
          <w:rFonts w:ascii="Calibri" w:cs="Calibri" w:eastAsia="Calibri" w:hAnsi="Calibri"/>
          <w:sz w:val="22"/>
          <w:szCs w:val="22"/>
        </w:rPr>
        <w:t xml:space="preserve">Reason about the economics of AI labor: track usage on a Pro budget and judge when autonomy is worth its cost.</w:t>
      </w:r>
    </w:p>
    <w:p>
      <w:pPr>
        <w:pStyle w:val="Heading1"/>
        <w:spacing w:after="160" w:before="320"/>
      </w:pPr>
      <w:r>
        <w:rPr>
          <w:rFonts w:ascii="Calibri" w:cs="Calibri" w:eastAsia="Calibri" w:hAnsi="Calibri"/>
          <w:b/>
          <w:bCs/>
          <w:color w:val="1F3864"/>
          <w:sz w:val="30"/>
          <w:szCs w:val="30"/>
        </w:rPr>
        <w:t xml:space="preserve">Logistics and Tooling</w:t>
      </w:r>
    </w:p>
    <w:p>
      <w:pPr>
        <w:spacing w:after="160"/>
      </w:pPr>
      <w:r>
        <w:rPr>
          <w:rFonts w:ascii="Calibri" w:cs="Calibri" w:eastAsia="Calibri" w:hAnsi="Calibri"/>
          <w:b/>
          <w:bCs/>
          <w:sz w:val="22"/>
          <w:szCs w:val="22"/>
        </w:rPr>
        <w:t xml:space="preserve">Format. </w:t>
      </w:r>
      <w:r>
        <w:rPr>
          <w:rFonts w:ascii="Calibri" w:cs="Calibri" w:eastAsia="Calibri" w:hAnsi="Calibri"/>
          <w:sz w:val="22"/>
          <w:szCs w:val="22"/>
        </w:rPr>
        <w:t xml:space="preserve">Opt-in cohort. Weekly rhythm: readings and videos (~1.5–2.0 h), a 25-question multiple-choice quiz on that material (~0.5 h), a hands-on assignment (~1.0–1.5 h), and a 30–45 minute cohort meeting for demos, pair exercises, and discussion.</w:t>
      </w:r>
    </w:p>
    <w:p>
      <w:pPr>
        <w:spacing w:after="160"/>
      </w:pPr>
      <w:r>
        <w:rPr>
          <w:rFonts w:ascii="Calibri" w:cs="Calibri" w:eastAsia="Calibri" w:hAnsi="Calibri"/>
          <w:b/>
          <w:bCs/>
          <w:sz w:val="22"/>
          <w:szCs w:val="22"/>
        </w:rPr>
        <w:t xml:space="preserve">Tooling. </w:t>
      </w:r>
      <w:r>
        <w:rPr>
          <w:rFonts w:ascii="Calibri" w:cs="Calibri" w:eastAsia="Calibri" w:hAnsi="Calibri"/>
          <w:sz w:val="22"/>
          <w:szCs w:val="22"/>
        </w:rPr>
        <w:t xml:space="preserve">Students provide a Claude Pro subscription ($20/month), a GitHub account, and a laptop with a terminal (VS Code optional). Claude Code 101 on Anthropic Academy requires a Pro plan or API key for its hands-on exercises, which participating students satisfy. Sonnet is the default model.</w:t>
      </w:r>
    </w:p>
    <w:p>
      <w:pPr>
        <w:spacing w:after="160"/>
      </w:pPr>
      <w:r>
        <w:rPr>
          <w:rFonts w:ascii="Calibri" w:cs="Calibri" w:eastAsia="Calibri" w:hAnsi="Calibri"/>
          <w:b/>
          <w:bCs/>
          <w:sz w:val="22"/>
          <w:szCs w:val="22"/>
        </w:rPr>
        <w:t xml:space="preserve">Working within Pro limits. </w:t>
      </w:r>
      <w:r>
        <w:rPr>
          <w:rFonts w:ascii="Calibri" w:cs="Calibri" w:eastAsia="Calibri" w:hAnsi="Calibri"/>
          <w:sz w:val="22"/>
          <w:szCs w:val="22"/>
        </w:rPr>
        <w:t xml:space="preserve">Pro usage limits are a feature of this course, not a bug: they force the budget-aware habits the course teaches — short scoped sessions, one issue per session, plan before executing, and verification proportionate to supervision. Assignments are sized to fit comfortably within a week of Pro usage; Week 8 makes the economics an explicit object of study. Current limits should be verified against the Anthropic Help Center before the term starts.</w:t>
      </w:r>
    </w:p>
    <w:p>
      <w:pPr>
        <w:spacing w:after="160"/>
      </w:pPr>
      <w:r>
        <w:rPr>
          <w:rFonts w:ascii="Calibri" w:cs="Calibri" w:eastAsia="Calibri" w:hAnsi="Calibri"/>
          <w:b/>
          <w:bCs/>
          <w:sz w:val="22"/>
          <w:szCs w:val="22"/>
        </w:rPr>
        <w:t xml:space="preserve">Course project. </w:t>
      </w:r>
      <w:r>
        <w:rPr>
          <w:rFonts w:ascii="Calibri" w:cs="Calibri" w:eastAsia="Calibri" w:hAnsi="Calibri"/>
          <w:sz w:val="22"/>
          <w:szCs w:val="22"/>
        </w:rPr>
        <w:t xml:space="preserve">From Week 3 onward, assignments accumulate into one small application of the student's choosing (a CLI tool, a small web app, or a data utility), constrained to: a Git repository on GitHub, a test suite, and a README. The project is the substrate for practicing the workflow; graders assess process artifacts (PRD, issues, PRs, reviews, playbook) more heavily than the product.</w:t>
      </w:r>
    </w:p>
    <w:p>
      <w:pPr>
        <w:pStyle w:val="Heading1"/>
        <w:spacing w:after="160" w:before="320"/>
      </w:pPr>
      <w:r>
        <w:rPr>
          <w:rFonts w:ascii="Calibri" w:cs="Calibri" w:eastAsia="Calibri" w:hAnsi="Calibri"/>
          <w:b/>
          <w:bCs/>
          <w:color w:val="1F3864"/>
          <w:sz w:val="30"/>
          <w:szCs w:val="30"/>
        </w:rPr>
        <w:t xml:space="preserve">Weekly Schedule</w:t>
      </w:r>
    </w:p>
    <w:p>
      <w:pPr>
        <w:spacing w:after="160" w:before="0"/>
      </w:pPr>
      <w:r>
        <w:rPr>
          <w:rFonts w:ascii="Calibri" w:cs="Calibri" w:eastAsia="Calibri" w:hAnsi="Calibri"/>
          <w:i/>
          <w:iCs/>
          <w:sz w:val="22"/>
          <w:szCs w:val="22"/>
        </w:rPr>
        <w:t xml:space="preserve">Reading lists name sources at the document level; exact URLs are verified fresh at quiz-build time per the production system in Appendix A. “Skilljar” refers to Anthropic Academy (anthropic.skilljar.com); its courses are free and issue completion certificates students may claim.</w:t>
      </w:r>
    </w:p>
    <w:p>
      <w:pPr>
        <w:pStyle w:val="Heading2"/>
        <w:spacing w:after="120" w:before="260"/>
      </w:pPr>
      <w:r>
        <w:rPr>
          <w:rFonts w:ascii="Calibri" w:cs="Calibri" w:eastAsia="Calibri" w:hAnsi="Calibri"/>
          <w:b/>
          <w:bCs/>
          <w:color w:val="1F3864"/>
          <w:sz w:val="25"/>
          <w:szCs w:val="25"/>
        </w:rPr>
        <w:t xml:space="preserve">Week 1 — Orientation: What Is AI Labor?</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Overview and Quickstart; Anthropic Engineering, “Claude Code: Best Practices for Agentic Coding” (§§1–2); Skilljar Claude Code 101, first modules; skim Anthropic Research, “How Claude Code is used in practice” (humans plan, agents execute).</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“Mastering Claude Code in 30 Minutes” (Boris Cherny, Anthropic YouTube).</w:t>
      </w:r>
    </w:p>
    <w:p>
      <w:pPr>
        <w:spacing w:after="100"/>
      </w:pPr>
      <w:r>
        <w:rPr>
          <w:rFonts w:ascii="Calibri" w:cs="Calibri" w:eastAsia="Calibri" w:hAnsi="Calibri"/>
          <w:b/>
          <w:bCs/>
          <w:sz w:val="22"/>
          <w:szCs w:val="22"/>
        </w:rPr>
        <w:t xml:space="preserve">Quiz 1 (25 MCQs): </w:t>
      </w:r>
      <w:r>
        <w:rPr>
          <w:rFonts w:ascii="Calibri" w:cs="Calibri" w:eastAsia="Calibri" w:hAnsi="Calibri"/>
          <w:sz w:val="22"/>
          <w:szCs w:val="22"/>
        </w:rPr>
        <w:t xml:space="preserve">the agentic loop; tools and permissions; what distinguishes agentic coding from chat assistance; findings on the human/agent division of decisions.</w:t>
      </w:r>
    </w:p>
    <w:p>
      <w:pPr>
        <w:spacing w:after="220"/>
      </w:pPr>
      <w:r>
        <w:rPr>
          <w:rFonts w:ascii="Calibri" w:cs="Calibri" w:eastAsia="Calibri" w:hAnsi="Calibri"/>
          <w:b/>
          <w:bCs/>
          <w:sz w:val="22"/>
          <w:szCs w:val="22"/>
        </w:rPr>
        <w:t xml:space="preserve">Assignment A1: </w:t>
      </w:r>
      <w:r>
        <w:rPr>
          <w:rFonts w:ascii="Calibri" w:cs="Calibri" w:eastAsia="Calibri" w:hAnsi="Calibri"/>
          <w:sz w:val="22"/>
          <w:szCs w:val="22"/>
        </w:rPr>
        <w:t xml:space="preserve">Install Claude Code and authenticate with your Pro account. Create a GitHub repository, run /init, and complete one small end-to-end task (e.g., a working CLI utility) with a clean commit. Submit the repo link plus a five-sentence reflection identifying which decisions in the session were yours and which were Claude's. (10 pts)</w:t>
      </w:r>
    </w:p>
    <w:p>
      <w:pPr>
        <w:pStyle w:val="Heading2"/>
        <w:spacing w:after="120" w:before="260"/>
      </w:pPr>
      <w:r>
        <w:rPr>
          <w:rFonts w:ascii="Calibri" w:cs="Calibri" w:eastAsia="Calibri" w:hAnsi="Calibri"/>
          <w:b/>
          <w:bCs/>
          <w:color w:val="1F3864"/>
          <w:sz w:val="25"/>
          <w:szCs w:val="25"/>
        </w:rPr>
        <w:t xml:space="preserve">Week 2 — Context: The Smart Zone</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“How Claude remembers your project” (CLAUDE.md scopes, auto memory); AI Hero posts on the smart zone/dumb zone and on preferring /clear to /compact (the memento principle); Skilljar Claude Code in Action, “Steer the Work” module (plan mode, directed compaction, rewind).</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Steer the Work module videos (Skilljar).</w:t>
      </w:r>
    </w:p>
    <w:p>
      <w:pPr>
        <w:spacing w:after="100"/>
      </w:pPr>
      <w:r>
        <w:rPr>
          <w:rFonts w:ascii="Calibri" w:cs="Calibri" w:eastAsia="Calibri" w:hAnsi="Calibri"/>
          <w:b/>
          <w:bCs/>
          <w:sz w:val="22"/>
          <w:szCs w:val="22"/>
        </w:rPr>
        <w:t xml:space="preserve">Quiz 2 (25 MCQs): </w:t>
      </w:r>
      <w:r>
        <w:rPr>
          <w:rFonts w:ascii="Calibri" w:cs="Calibri" w:eastAsia="Calibri" w:hAnsi="Calibri"/>
          <w:sz w:val="22"/>
          <w:szCs w:val="22"/>
        </w:rPr>
        <w:t xml:space="preserve">context occupancy and output quality; CLAUDE.md scope hierarchy; /clear vs. /compact tradeoffs; plan mode and rewind.</w:t>
      </w:r>
    </w:p>
    <w:p>
      <w:pPr>
        <w:spacing w:after="220"/>
      </w:pPr>
      <w:r>
        <w:rPr>
          <w:rFonts w:ascii="Calibri" w:cs="Calibri" w:eastAsia="Calibri" w:hAnsi="Calibri"/>
          <w:b/>
          <w:bCs/>
          <w:sz w:val="22"/>
          <w:szCs w:val="22"/>
        </w:rPr>
        <w:t xml:space="preserve">Assignment A2: </w:t>
      </w:r>
      <w:r>
        <w:rPr>
          <w:rFonts w:ascii="Calibri" w:cs="Calibri" w:eastAsia="Calibri" w:hAnsi="Calibri"/>
          <w:sz w:val="22"/>
          <w:szCs w:val="22"/>
        </w:rPr>
        <w:t xml:space="preserve">Write a lean CLAUDE.md (under 100 lines) for your Week 1 repository and note, in comments, two things you deliberately excluded and why. Then run the same moderate task twice — once in a fresh, well-contexted session and once at the end of a long polluted session — and write a half-page comparison of the results. (10 pts)</w:t>
      </w:r>
    </w:p>
    <w:p>
      <w:pPr>
        <w:pStyle w:val="Heading2"/>
        <w:spacing w:after="120" w:before="260"/>
      </w:pPr>
      <w:r>
        <w:rPr>
          <w:rFonts w:ascii="Calibri" w:cs="Calibri" w:eastAsia="Calibri" w:hAnsi="Calibri"/>
          <w:b/>
          <w:bCs/>
          <w:color w:val="1F3864"/>
          <w:sz w:val="25"/>
          <w:szCs w:val="25"/>
        </w:rPr>
        <w:t xml:space="preserve">Week 3 — Specification I: Grill Sessions and PRDs</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AI Hero posts on the grill-me skill and the PRD workflow (PRD as a destination marker, not a compiler input); Anthropic best practices on giving Claude a verifiable target.</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“Real-World Feature Build with Claude Code” (Pocock, aihero.dev) — the grill-session and PRD segments.</w:t>
      </w:r>
    </w:p>
    <w:p>
      <w:pPr>
        <w:spacing w:after="100"/>
      </w:pPr>
      <w:r>
        <w:rPr>
          <w:rFonts w:ascii="Calibri" w:cs="Calibri" w:eastAsia="Calibri" w:hAnsi="Calibri"/>
          <w:b/>
          <w:bCs/>
          <w:sz w:val="22"/>
          <w:szCs w:val="22"/>
        </w:rPr>
        <w:t xml:space="preserve">Quiz 3 (25 MCQs): </w:t>
      </w:r>
      <w:r>
        <w:rPr>
          <w:rFonts w:ascii="Calibri" w:cs="Calibri" w:eastAsia="Calibri" w:hAnsi="Calibri"/>
          <w:sz w:val="22"/>
          <w:szCs w:val="22"/>
        </w:rPr>
        <w:t xml:space="preserve">purpose and mechanics of grill sessions; PRD-as-destination; expected doc rot; targets and acceptance criteria.</w:t>
      </w:r>
    </w:p>
    <w:p>
      <w:pPr>
        <w:spacing w:after="220"/>
      </w:pPr>
      <w:r>
        <w:rPr>
          <w:rFonts w:ascii="Calibri" w:cs="Calibri" w:eastAsia="Calibri" w:hAnsi="Calibri"/>
          <w:b/>
          <w:bCs/>
          <w:sz w:val="22"/>
          <w:szCs w:val="22"/>
        </w:rPr>
        <w:t xml:space="preserve">Assignment A3: </w:t>
      </w:r>
      <w:r>
        <w:rPr>
          <w:rFonts w:ascii="Calibri" w:cs="Calibri" w:eastAsia="Calibri" w:hAnsi="Calibri"/>
          <w:sz w:val="22"/>
          <w:szCs w:val="22"/>
        </w:rPr>
        <w:t xml:space="preserve">Choose your course project. Install or emulate the grill-me skill and run a grill session until Claude can restate your design concept accurately. Produce a one-to-two page PRD.md (goals, non-goals, user stories, constraints, acceptance criteria) and commit it. Bring it to the meeting for structured peer critique. (10 pts)</w:t>
      </w:r>
    </w:p>
    <w:p>
      <w:pPr>
        <w:pStyle w:val="Heading2"/>
        <w:spacing w:after="120" w:before="260"/>
      </w:pPr>
      <w:r>
        <w:rPr>
          <w:rFonts w:ascii="Calibri" w:cs="Calibri" w:eastAsia="Calibri" w:hAnsi="Calibri"/>
          <w:b/>
          <w:bCs/>
          <w:color w:val="1F3864"/>
          <w:sz w:val="25"/>
          <w:szCs w:val="25"/>
        </w:rPr>
        <w:t xml:space="preserve">Week 4 — GitHub for Agentic Work (Ancillary)</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3.0–4.0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GitHub Docs: About branches; About issues; About pull requests. Anthropic best practices on git workflows and commit habits. AI Hero material on decomposing a PRD into vertical-slice “tracer bullet” issues that each cross every layer and emit observable feedback.</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One branches-and-PRs primer (GitHub official channel or freeCodeCamp; the shorter, the better).</w:t>
      </w:r>
    </w:p>
    <w:p>
      <w:pPr>
        <w:spacing w:after="100"/>
      </w:pPr>
      <w:r>
        <w:rPr>
          <w:rFonts w:ascii="Calibri" w:cs="Calibri" w:eastAsia="Calibri" w:hAnsi="Calibri"/>
          <w:b/>
          <w:bCs/>
          <w:sz w:val="22"/>
          <w:szCs w:val="22"/>
        </w:rPr>
        <w:t xml:space="preserve">Quiz 4 (25 MCQs): </w:t>
      </w:r>
      <w:r>
        <w:rPr>
          <w:rFonts w:ascii="Calibri" w:cs="Calibri" w:eastAsia="Calibri" w:hAnsi="Calibri"/>
          <w:sz w:val="22"/>
          <w:szCs w:val="22"/>
        </w:rPr>
        <w:t xml:space="preserve">branch/PR lifecycle; anatomy of a good issue; vertical slices vs. horizontal layers; why one issue per session.</w:t>
      </w:r>
    </w:p>
    <w:p>
      <w:pPr>
        <w:spacing w:after="220"/>
      </w:pPr>
      <w:r>
        <w:rPr>
          <w:rFonts w:ascii="Calibri" w:cs="Calibri" w:eastAsia="Calibri" w:hAnsi="Calibri"/>
          <w:b/>
          <w:bCs/>
          <w:sz w:val="22"/>
          <w:szCs w:val="22"/>
        </w:rPr>
        <w:t xml:space="preserve">Assignment A4: </w:t>
      </w:r>
      <w:r>
        <w:rPr>
          <w:rFonts w:ascii="Calibri" w:cs="Calibri" w:eastAsia="Calibri" w:hAnsi="Calibri"/>
          <w:sz w:val="22"/>
          <w:szCs w:val="22"/>
        </w:rPr>
        <w:t xml:space="preserve">Decompose your PRD into six to ten vertical-slice issues, each with acceptance criteria. Sequence them so early slices de-risk the design. Use Claude Code with the gh CLI to draft and file them — reviewing every draft before submission — and adopt a branch-per-issue convention. Submit the issue board link. (10 pts)</w:t>
      </w:r>
    </w:p>
    <w:p>
      <w:pPr>
        <w:pStyle w:val="Heading2"/>
        <w:spacing w:after="120" w:before="260"/>
      </w:pPr>
      <w:r>
        <w:rPr>
          <w:rFonts w:ascii="Calibri" w:cs="Calibri" w:eastAsia="Calibri" w:hAnsi="Calibri"/>
          <w:b/>
          <w:bCs/>
          <w:color w:val="1F3864"/>
          <w:sz w:val="25"/>
          <w:szCs w:val="25"/>
        </w:rPr>
        <w:t xml:space="preserve">Week 5 — Execution: Plan-First and Test-First</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4.0–5.0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Common Workflows and plan mode; Anthropic best practices on Explore–Plan–Code–Commit; AI Hero on TDD feedback loops (feedback-loop quality is the ceiling on agent output); Skilljar Claude Code in Action on permission modes.</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Pocock feature-build video — implementation and QA-loop segments.</w:t>
      </w:r>
    </w:p>
    <w:p>
      <w:pPr>
        <w:spacing w:after="100"/>
      </w:pPr>
      <w:r>
        <w:rPr>
          <w:rFonts w:ascii="Calibri" w:cs="Calibri" w:eastAsia="Calibri" w:hAnsi="Calibri"/>
          <w:b/>
          <w:bCs/>
          <w:sz w:val="22"/>
          <w:szCs w:val="22"/>
        </w:rPr>
        <w:t xml:space="preserve">Quiz 5 (25 MCQs): </w:t>
      </w:r>
      <w:r>
        <w:rPr>
          <w:rFonts w:ascii="Calibri" w:cs="Calibri" w:eastAsia="Calibri" w:hAnsi="Calibri"/>
          <w:sz w:val="22"/>
          <w:szCs w:val="22"/>
        </w:rPr>
        <w:t xml:space="preserve">Explore–Plan–Code–Commit; permission modes and when each fits; red-green TDD with an agent; interrupt/redirect vs. post-hoc review.</w:t>
      </w:r>
    </w:p>
    <w:p>
      <w:pPr>
        <w:spacing w:after="220"/>
      </w:pPr>
      <w:r>
        <w:rPr>
          <w:rFonts w:ascii="Calibri" w:cs="Calibri" w:eastAsia="Calibri" w:hAnsi="Calibri"/>
          <w:b/>
          <w:bCs/>
          <w:sz w:val="22"/>
          <w:szCs w:val="22"/>
        </w:rPr>
        <w:t xml:space="preserve">Assignment A5: </w:t>
      </w:r>
      <w:r>
        <w:rPr>
          <w:rFonts w:ascii="Calibri" w:cs="Calibri" w:eastAsia="Calibri" w:hAnsi="Calibri"/>
          <w:sz w:val="22"/>
          <w:szCs w:val="22"/>
        </w:rPr>
        <w:t xml:space="preserve">Implement two issues, each in its own fresh session seeded with CLAUDE.md and the issue body. For each: have Claude plan first and approve the plan; require failing tests before implementation; confirm green; open one PR per issue. Submit both PR links with a note on where you intervened. (15 pts)</w:t>
      </w:r>
    </w:p>
    <w:p>
      <w:pPr>
        <w:pStyle w:val="Heading2"/>
        <w:spacing w:after="120" w:before="260"/>
      </w:pPr>
      <w:r>
        <w:rPr>
          <w:rFonts w:ascii="Calibri" w:cs="Calibri" w:eastAsia="Calibri" w:hAnsi="Calibri"/>
          <w:b/>
          <w:bCs/>
          <w:color w:val="1F3864"/>
          <w:sz w:val="25"/>
          <w:szCs w:val="25"/>
        </w:rPr>
        <w:t xml:space="preserve">Week 6 — Review: Owning the Diff</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Code Review docs (/code-review multi-agent review and verification); a walkthrough of /diff's full and per-turn views (Qiao); Warp's “Review AI-Generated Code” failure-mode taxonomy (hallucinated imports, redundant logic, architectural drift, security gaps, style drift, happy-path error handling); the four-checkpoint review workflow (scope bounds → approval gates → diff gate → tests).</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A short /diff and /code-review demo (Anthropic or community; verify at build time).</w:t>
      </w:r>
    </w:p>
    <w:p>
      <w:pPr>
        <w:spacing w:after="100"/>
      </w:pPr>
      <w:r>
        <w:rPr>
          <w:rFonts w:ascii="Calibri" w:cs="Calibri" w:eastAsia="Calibri" w:hAnsi="Calibri"/>
          <w:b/>
          <w:bCs/>
          <w:sz w:val="22"/>
          <w:szCs w:val="22"/>
        </w:rPr>
        <w:t xml:space="preserve">Quiz 6 (25 MCQs): </w:t>
      </w:r>
      <w:r>
        <w:rPr>
          <w:rFonts w:ascii="Calibri" w:cs="Calibri" w:eastAsia="Calibri" w:hAnsi="Calibri"/>
          <w:sz w:val="22"/>
          <w:szCs w:val="22"/>
        </w:rPr>
        <w:t xml:space="preserve">the four checkpoints; the failure-mode taxonomy; interpreting /code-review findings; proportionate verification.</w:t>
      </w:r>
    </w:p>
    <w:p>
      <w:pPr>
        <w:spacing w:after="220"/>
      </w:pPr>
      <w:r>
        <w:rPr>
          <w:rFonts w:ascii="Calibri" w:cs="Calibri" w:eastAsia="Calibri" w:hAnsi="Calibri"/>
          <w:b/>
          <w:bCs/>
          <w:sz w:val="22"/>
          <w:szCs w:val="22"/>
        </w:rPr>
        <w:t xml:space="preserve">Assignment A6: </w:t>
      </w:r>
      <w:r>
        <w:rPr>
          <w:rFonts w:ascii="Calibri" w:cs="Calibri" w:eastAsia="Calibri" w:hAnsi="Calibri"/>
          <w:sz w:val="22"/>
          <w:szCs w:val="22"/>
        </w:rPr>
        <w:t xml:space="preserve">Pair exercise. Review your partner's Week 5 PR against the failure-mode checklist and leave structured, actionable comments. Your partner then directs Claude to address them and merges. Both roles are graded: quality of review given, and quality of response to review received. (15 pts)</w:t>
      </w:r>
    </w:p>
    <w:p>
      <w:pPr>
        <w:pStyle w:val="Heading2"/>
        <w:spacing w:after="120" w:before="260"/>
      </w:pPr>
      <w:r>
        <w:rPr>
          <w:rFonts w:ascii="Calibri" w:cs="Calibri" w:eastAsia="Calibri" w:hAnsi="Calibri"/>
          <w:b/>
          <w:bCs/>
          <w:color w:val="1F3864"/>
          <w:sz w:val="25"/>
          <w:szCs w:val="25"/>
        </w:rPr>
        <w:t xml:space="preserve">Week 7 — Customization: Skills and Output Styles</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“Extend Claude with skills” (SKILL.md format, bundled skills, invocation controls); Skilljar Claude Code in Action, “Configure Claude” module (CLAUDE.md vs. skills vs. hooks vs. permission modes); the mattpocock/skills README; the learning-output-style plugin README (anthropics/claude-code).</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A short walkthrough of writing a skill (Pocock or community; verify at build time).</w:t>
      </w:r>
    </w:p>
    <w:p>
      <w:pPr>
        <w:spacing w:after="100"/>
      </w:pPr>
      <w:r>
        <w:rPr>
          <w:rFonts w:ascii="Calibri" w:cs="Calibri" w:eastAsia="Calibri" w:hAnsi="Calibri"/>
          <w:b/>
          <w:bCs/>
          <w:sz w:val="22"/>
          <w:szCs w:val="22"/>
        </w:rPr>
        <w:t xml:space="preserve">Quiz 7 (25 MCQs): </w:t>
      </w:r>
      <w:r>
        <w:rPr>
          <w:rFonts w:ascii="Calibri" w:cs="Calibri" w:eastAsia="Calibri" w:hAnsi="Calibri"/>
          <w:sz w:val="22"/>
          <w:szCs w:val="22"/>
        </w:rPr>
        <w:t xml:space="preserve">what skills are and how lazy loading works; choosing among CLAUDE.md, skills, hooks, subagents; bundled skills; Learning/Explanatory output styles.</w:t>
      </w:r>
    </w:p>
    <w:p>
      <w:pPr>
        <w:spacing w:after="220"/>
      </w:pPr>
      <w:r>
        <w:rPr>
          <w:rFonts w:ascii="Calibri" w:cs="Calibri" w:eastAsia="Calibri" w:hAnsi="Calibri"/>
          <w:b/>
          <w:bCs/>
          <w:sz w:val="22"/>
          <w:szCs w:val="22"/>
        </w:rPr>
        <w:t xml:space="preserve">Assignment A7: </w:t>
      </w:r>
      <w:r>
        <w:rPr>
          <w:rFonts w:ascii="Calibri" w:cs="Calibri" w:eastAsia="Calibri" w:hAnsi="Calibri"/>
          <w:sz w:val="22"/>
          <w:szCs w:val="22"/>
        </w:rPr>
        <w:t xml:space="preserve">Write one personal SKILL.md encoding a procedure you repeat — for example, your own review checklist or an explain-this-code routine — and demonstrate Claude invoking it. Separately, run one task under the Learning output style and note how TODO(human) markers changed your engagement. Share the skill at the meeting. (10 pts)</w:t>
      </w:r>
    </w:p>
    <w:p>
      <w:pPr>
        <w:pStyle w:val="Heading2"/>
        <w:spacing w:after="120" w:before="260"/>
      </w:pPr>
      <w:r>
        <w:rPr>
          <w:rFonts w:ascii="Calibri" w:cs="Calibri" w:eastAsia="Calibri" w:hAnsi="Calibri"/>
          <w:b/>
          <w:bCs/>
          <w:color w:val="1F3864"/>
          <w:sz w:val="25"/>
          <w:szCs w:val="25"/>
        </w:rPr>
        <w:t xml:space="preserve">Week 8 — Scaling: Subagents, Loops, and Limits</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3.5–4.5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code.claude.com Subagents docs and Hooks introduction; AI Hero and community write-ups of AFK (“Ralph”) loops — one issue per fresh session, run in a loop against a curated backlog — and their preconditions (small slices, tests, curated issues); Anthropic Help Center on Pro plan usage.</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Pocock AI Engineer 2026 workshop, “Full Walkthrough: Workflow for AI Coding” — the Kanban and AFK-implementation segments.</w:t>
      </w:r>
    </w:p>
    <w:p>
      <w:pPr>
        <w:spacing w:after="100"/>
      </w:pPr>
      <w:r>
        <w:rPr>
          <w:rFonts w:ascii="Calibri" w:cs="Calibri" w:eastAsia="Calibri" w:hAnsi="Calibri"/>
          <w:b/>
          <w:bCs/>
          <w:sz w:val="22"/>
          <w:szCs w:val="22"/>
        </w:rPr>
        <w:t xml:space="preserve">Quiz 8 (25 MCQs): </w:t>
      </w:r>
      <w:r>
        <w:rPr>
          <w:rFonts w:ascii="Calibri" w:cs="Calibri" w:eastAsia="Calibri" w:hAnsi="Calibri"/>
          <w:sz w:val="22"/>
          <w:szCs w:val="22"/>
        </w:rPr>
        <w:t xml:space="preserve">what subagents protect and cost; loop patterns and their preconditions; hooks as enforcement; Pro usage mechanics.</w:t>
      </w:r>
    </w:p>
    <w:p>
      <w:pPr>
        <w:spacing w:after="220"/>
      </w:pPr>
      <w:r>
        <w:rPr>
          <w:rFonts w:ascii="Calibri" w:cs="Calibri" w:eastAsia="Calibri" w:hAnsi="Calibri"/>
          <w:b/>
          <w:bCs/>
          <w:sz w:val="22"/>
          <w:szCs w:val="22"/>
        </w:rPr>
        <w:t xml:space="preserve">Assignment A8: </w:t>
      </w:r>
      <w:r>
        <w:rPr>
          <w:rFonts w:ascii="Calibri" w:cs="Calibri" w:eastAsia="Calibri" w:hAnsi="Calibri"/>
          <w:sz w:val="22"/>
          <w:szCs w:val="22"/>
        </w:rPr>
        <w:t xml:space="preserve">Run a scoped two-issue batch with explicit boundaries on files and behavior, verifying results in proportion to how little you watched. Log your Claude usage across the whole week. Submit a one-page memo: on a Pro budget, when is added autonomy worth its cost, and when is it not? Cite your own sessions as evidence. (10 pts)</w:t>
      </w:r>
    </w:p>
    <w:p>
      <w:pPr>
        <w:pStyle w:val="Heading2"/>
        <w:spacing w:after="120" w:before="260"/>
      </w:pPr>
      <w:r>
        <w:rPr>
          <w:rFonts w:ascii="Calibri" w:cs="Calibri" w:eastAsia="Calibri" w:hAnsi="Calibri"/>
          <w:b/>
          <w:bCs/>
          <w:color w:val="1F3864"/>
          <w:sz w:val="25"/>
          <w:szCs w:val="25"/>
        </w:rPr>
        <w:t xml:space="preserve">Week 9 — Quality: Tests, Security, and Hardening</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4.0–5.0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Warp guide, security-gap sections; GitHub Docs on secret scanning; code.claude.com Code Review verification; a practitioner review checklist (tests freeze behavior; secret scan; keep a landmine log). Framing: disciplined engineering is amplified, not obsoleted, by agents — strong fundamentals plus agents yield compound leverage, weak ones compound dysfunction.</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One hardening/defensive-coding walkthrough (Anthropic engineering or equivalent; verify at build time).</w:t>
      </w:r>
    </w:p>
    <w:p>
      <w:pPr>
        <w:spacing w:after="100"/>
      </w:pPr>
      <w:r>
        <w:rPr>
          <w:rFonts w:ascii="Calibri" w:cs="Calibri" w:eastAsia="Calibri" w:hAnsi="Calibri"/>
          <w:b/>
          <w:bCs/>
          <w:sz w:val="22"/>
          <w:szCs w:val="22"/>
        </w:rPr>
        <w:t xml:space="preserve">Quiz 9 (25 MCQs): </w:t>
      </w:r>
      <w:r>
        <w:rPr>
          <w:rFonts w:ascii="Calibri" w:cs="Calibri" w:eastAsia="Calibri" w:hAnsi="Calibri"/>
          <w:sz w:val="22"/>
          <w:szCs w:val="22"/>
        </w:rPr>
        <w:t xml:space="preserve">why agents produce happy-path code; secrets and input validation; hooks/CI as gates; prioritizing a finite hardening budget.</w:t>
      </w:r>
    </w:p>
    <w:p>
      <w:pPr>
        <w:spacing w:after="220"/>
      </w:pPr>
      <w:r>
        <w:rPr>
          <w:rFonts w:ascii="Calibri" w:cs="Calibri" w:eastAsia="Calibri" w:hAnsi="Calibri"/>
          <w:b/>
          <w:bCs/>
          <w:sz w:val="22"/>
          <w:szCs w:val="22"/>
        </w:rPr>
        <w:t xml:space="preserve">Assignment A9: </w:t>
      </w:r>
      <w:r>
        <w:rPr>
          <w:rFonts w:ascii="Calibri" w:cs="Calibri" w:eastAsia="Calibri" w:hAnsi="Calibri"/>
          <w:sz w:val="22"/>
          <w:szCs w:val="22"/>
        </w:rPr>
        <w:t xml:space="preserve">Harden your project: add tests that freeze the intended behavior of core logic (prioritize input normalization and edge cases); run an automated review pass and triage findings by severity; fix the top findings; and add one enforcement mechanism (a hook or CI check) requiring green tests before work is accepted. Submit a short hardening log with your fix/defer/accept rationale. (15 pts)</w:t>
      </w:r>
    </w:p>
    <w:p>
      <w:pPr>
        <w:pStyle w:val="Heading2"/>
        <w:spacing w:after="120" w:before="260"/>
      </w:pPr>
      <w:r>
        <w:rPr>
          <w:rFonts w:ascii="Calibri" w:cs="Calibri" w:eastAsia="Calibri" w:hAnsi="Calibri"/>
          <w:b/>
          <w:bCs/>
          <w:color w:val="1F3864"/>
          <w:sz w:val="25"/>
          <w:szCs w:val="25"/>
        </w:rPr>
        <w:t xml:space="preserve">Week 10 — Capstone: Ship and Playbook</w:t>
      </w:r>
    </w:p>
    <w:p>
      <w:pPr>
        <w:spacing w:after="100"/>
      </w:pPr>
      <w:r>
        <w:rPr>
          <w:rFonts w:ascii="Calibri" w:cs="Calibri" w:eastAsia="Calibri" w:hAnsi="Calibri"/>
          <w:b/>
          <w:bCs/>
          <w:sz w:val="22"/>
          <w:szCs w:val="22"/>
        </w:rPr>
        <w:t xml:space="preserve">Estimated total time: </w:t>
      </w:r>
      <w:r>
        <w:rPr>
          <w:rFonts w:ascii="Calibri" w:cs="Calibri" w:eastAsia="Calibri" w:hAnsi="Calibri"/>
          <w:sz w:val="22"/>
          <w:szCs w:val="22"/>
        </w:rPr>
        <w:t xml:space="preserve">4.0–5.0 hours (readings/videos + quiz + assignment + meeting).</w:t>
      </w:r>
    </w:p>
    <w:p>
      <w:pPr>
        <w:spacing w:after="100"/>
      </w:pPr>
      <w:r>
        <w:rPr>
          <w:rFonts w:ascii="Calibri" w:cs="Calibri" w:eastAsia="Calibri" w:hAnsi="Calibri"/>
          <w:b/>
          <w:bCs/>
          <w:sz w:val="22"/>
          <w:szCs w:val="22"/>
        </w:rPr>
        <w:t xml:space="preserve">Read/complete: </w:t>
      </w:r>
      <w:r>
        <w:rPr>
          <w:rFonts w:ascii="Calibri" w:cs="Calibri" w:eastAsia="Calibri" w:hAnsi="Calibri"/>
          <w:sz w:val="22"/>
          <w:szCs w:val="22"/>
        </w:rPr>
        <w:t xml:space="preserve">Skilljar Claude Code in Action, “Verify and Share” module (packaging a trusted setup as a plugin; verification proportional to supervision); skim code.claude.com on plugins.</w:t>
      </w:r>
    </w:p>
    <w:p>
      <w:pPr>
        <w:spacing w:after="100"/>
      </w:pPr>
      <w:r>
        <w:rPr>
          <w:rFonts w:ascii="Calibri" w:cs="Calibri" w:eastAsia="Calibri" w:hAnsi="Calibri"/>
          <w:b/>
          <w:bCs/>
          <w:sz w:val="22"/>
          <w:szCs w:val="22"/>
        </w:rPr>
        <w:t xml:space="preserve">Watch: </w:t>
      </w:r>
      <w:r>
        <w:rPr>
          <w:rFonts w:ascii="Calibri" w:cs="Calibri" w:eastAsia="Calibri" w:hAnsi="Calibri"/>
          <w:sz w:val="22"/>
          <w:szCs w:val="22"/>
        </w:rPr>
        <w:t xml:space="preserve">None — build week.</w:t>
      </w:r>
    </w:p>
    <w:p>
      <w:pPr>
        <w:spacing w:after="100"/>
      </w:pPr>
      <w:r>
        <w:rPr>
          <w:rFonts w:ascii="Calibri" w:cs="Calibri" w:eastAsia="Calibri" w:hAnsi="Calibri"/>
          <w:b/>
          <w:bCs/>
          <w:sz w:val="22"/>
          <w:szCs w:val="22"/>
        </w:rPr>
        <w:t xml:space="preserve">Quiz 10 (25 MCQs): </w:t>
      </w:r>
      <w:r>
        <w:rPr>
          <w:rFonts w:ascii="Calibri" w:cs="Calibri" w:eastAsia="Calibri" w:hAnsi="Calibri"/>
          <w:sz w:val="22"/>
          <w:szCs w:val="22"/>
        </w:rPr>
        <w:t xml:space="preserve">verification and sharing; plugin packaging concepts; synthesis questions drawn from the whole term.</w:t>
      </w:r>
    </w:p>
    <w:p>
      <w:pPr>
        <w:spacing w:after="220"/>
      </w:pPr>
      <w:r>
        <w:rPr>
          <w:rFonts w:ascii="Calibri" w:cs="Calibri" w:eastAsia="Calibri" w:hAnsi="Calibri"/>
          <w:b/>
          <w:bCs/>
          <w:sz w:val="22"/>
          <w:szCs w:val="22"/>
        </w:rPr>
        <w:t xml:space="preserve">Assignment A10: </w:t>
      </w:r>
      <w:r>
        <w:rPr>
          <w:rFonts w:ascii="Calibri" w:cs="Calibri" w:eastAsia="Calibri" w:hAnsi="Calibri"/>
          <w:sz w:val="22"/>
          <w:szCs w:val="22"/>
        </w:rPr>
        <w:t xml:space="preserve">Ship: README, passing tests, issues closed, and a tagged release (deployment optional). Write your Personal Agentic Workflow Playbook (2–3 pages): your CLAUDE.md conventions, your skills, your spec→build→review process, what you will always specify, always review, and never delegate — with rationale — plus the next two capabilities you intend to practice. Give a five-minute demo at the final meeting narrating what was specified, delegated, and reviewed. (Capstone: 20% of grade)</w:t>
      </w:r>
    </w:p>
    <w:p>
      <w:pPr>
        <w:pStyle w:val="Heading1"/>
        <w:spacing w:after="160" w:before="320"/>
      </w:pPr>
      <w:r>
        <w:rPr>
          <w:rFonts w:ascii="Calibri" w:cs="Calibri" w:eastAsia="Calibri" w:hAnsi="Calibri"/>
          <w:b/>
          <w:bCs/>
          <w:color w:val="1F3864"/>
          <w:sz w:val="30"/>
          <w:szCs w:val="30"/>
        </w:rPr>
        <w:t xml:space="preserve">Grading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00"/>
      </w:tblGrid>
      <w:tr>
        <w:tc>
          <w:tcPr>
            <w:tcW w:type="dxa" w:w="3200"/>
            <w:shd w:fill="D9E2F3" w:val="clear"/>
          </w:tcPr>
          <w:p>
            <w:pPr>
              <w:spacing w:after="40" w:before="0"/>
            </w:pPr>
            <w:r>
              <w:rPr>
                <w:rFonts w:ascii="Calibri" w:cs="Calibri" w:eastAsia="Calibri" w:hAnsi="Calibri"/>
                <w:b/>
                <w:bCs/>
                <w:sz w:val="22"/>
                <w:szCs w:val="22"/>
              </w:rPr>
              <w:t xml:space="preserve">Component</w:t>
            </w:r>
          </w:p>
        </w:tc>
        <w:tc>
          <w:tcPr>
            <w:tcW w:type="dxa" w:w="1600"/>
            <w:shd w:fill="D9E2F3" w:val="clear"/>
          </w:tcPr>
          <w:p>
            <w:pPr>
              <w:spacing w:after="40" w:before="0"/>
            </w:pPr>
            <w:r>
              <w:rPr>
                <w:rFonts w:ascii="Calibri" w:cs="Calibri" w:eastAsia="Calibri" w:hAnsi="Calibri"/>
                <w:b/>
                <w:bCs/>
                <w:sz w:val="22"/>
                <w:szCs w:val="22"/>
              </w:rPr>
              <w:t xml:space="preserve">Weight</w:t>
            </w:r>
          </w:p>
        </w:tc>
        <w:tc>
          <w:tcPr>
            <w:tcW w:type="dxa" w:w="4800"/>
            <w:shd w:fill="D9E2F3" w:val="clear"/>
          </w:tcPr>
          <w:p>
            <w:pPr>
              <w:spacing w:after="40" w:before="0"/>
            </w:pPr>
            <w:r>
              <w:rPr>
                <w:rFonts w:ascii="Calibri" w:cs="Calibri" w:eastAsia="Calibri" w:hAnsi="Calibri"/>
                <w:b/>
                <w:bCs/>
                <w:sz w:val="22"/>
                <w:szCs w:val="22"/>
              </w:rPr>
              <w:t xml:space="preserve">Notes</w:t>
            </w:r>
          </w:p>
        </w:tc>
      </w:tr>
      <w:tr>
        <w:tc>
          <w:tcPr>
            <w:tcW w:type="dxa" w:w="3200"/>
          </w:tcPr>
          <w:p>
            <w:pPr>
              <w:spacing w:after="40" w:before="0"/>
            </w:pPr>
            <w:r>
              <w:rPr>
                <w:rFonts w:ascii="Calibri" w:cs="Calibri" w:eastAsia="Calibri" w:hAnsi="Calibri"/>
                <w:b w:val="false"/>
                <w:bCs w:val="false"/>
                <w:sz w:val="22"/>
                <w:szCs w:val="22"/>
              </w:rPr>
              <w:t xml:space="preserve">Weekly quizzes (best 8 of 10)</w:t>
            </w:r>
          </w:p>
        </w:tc>
        <w:tc>
          <w:tcPr>
            <w:tcW w:type="dxa" w:w="1600"/>
          </w:tcPr>
          <w:p>
            <w:pPr>
              <w:spacing w:after="40" w:before="0"/>
            </w:pPr>
            <w:r>
              <w:rPr>
                <w:rFonts w:ascii="Calibri" w:cs="Calibri" w:eastAsia="Calibri" w:hAnsi="Calibri"/>
                <w:b w:val="false"/>
                <w:bCs w:val="false"/>
                <w:sz w:val="22"/>
                <w:szCs w:val="22"/>
              </w:rPr>
              <w:t xml:space="preserve">25%</w:t>
            </w:r>
          </w:p>
        </w:tc>
        <w:tc>
          <w:tcPr>
            <w:tcW w:type="dxa" w:w="4800"/>
          </w:tcPr>
          <w:p>
            <w:pPr>
              <w:spacing w:after="40" w:before="0"/>
            </w:pPr>
            <w:r>
              <w:rPr>
                <w:rFonts w:ascii="Calibri" w:cs="Calibri" w:eastAsia="Calibri" w:hAnsi="Calibri"/>
                <w:b w:val="false"/>
                <w:bCs w:val="false"/>
                <w:sz w:val="22"/>
                <w:szCs w:val="22"/>
              </w:rPr>
              <w:t xml:space="preserve">25 MCQs each on the week's readings and videos; produced per the system in Appendix A.</w:t>
            </w:r>
          </w:p>
        </w:tc>
      </w:tr>
      <w:tr>
        <w:tc>
          <w:tcPr>
            <w:tcW w:type="dxa" w:w="3200"/>
          </w:tcPr>
          <w:p>
            <w:pPr>
              <w:spacing w:after="40" w:before="0"/>
            </w:pPr>
            <w:r>
              <w:rPr>
                <w:rFonts w:ascii="Calibri" w:cs="Calibri" w:eastAsia="Calibri" w:hAnsi="Calibri"/>
                <w:b w:val="false"/>
                <w:bCs w:val="false"/>
                <w:sz w:val="22"/>
                <w:szCs w:val="22"/>
              </w:rPr>
              <w:t xml:space="preserve">Weekly assignments A1–A9</w:t>
            </w:r>
          </w:p>
        </w:tc>
        <w:tc>
          <w:tcPr>
            <w:tcW w:type="dxa" w:w="1600"/>
          </w:tcPr>
          <w:p>
            <w:pPr>
              <w:spacing w:after="40" w:before="0"/>
            </w:pPr>
            <w:r>
              <w:rPr>
                <w:rFonts w:ascii="Calibri" w:cs="Calibri" w:eastAsia="Calibri" w:hAnsi="Calibri"/>
                <w:b w:val="false"/>
                <w:bCs w:val="false"/>
                <w:sz w:val="22"/>
                <w:szCs w:val="22"/>
              </w:rPr>
              <w:t xml:space="preserve">45%</w:t>
            </w:r>
          </w:p>
        </w:tc>
        <w:tc>
          <w:tcPr>
            <w:tcW w:type="dxa" w:w="4800"/>
          </w:tcPr>
          <w:p>
            <w:pPr>
              <w:spacing w:after="40" w:before="0"/>
            </w:pPr>
            <w:r>
              <w:rPr>
                <w:rFonts w:ascii="Calibri" w:cs="Calibri" w:eastAsia="Calibri" w:hAnsi="Calibri"/>
                <w:b w:val="false"/>
                <w:bCs w:val="false"/>
                <w:sz w:val="22"/>
                <w:szCs w:val="22"/>
              </w:rPr>
              <w:t xml:space="preserve">Point values as listed; graded on process artifacts and reflection quality, not code volume.</w:t>
            </w:r>
          </w:p>
        </w:tc>
      </w:tr>
      <w:tr>
        <w:tc>
          <w:tcPr>
            <w:tcW w:type="dxa" w:w="3200"/>
          </w:tcPr>
          <w:p>
            <w:pPr>
              <w:spacing w:after="40" w:before="0"/>
            </w:pPr>
            <w:r>
              <w:rPr>
                <w:rFonts w:ascii="Calibri" w:cs="Calibri" w:eastAsia="Calibri" w:hAnsi="Calibri"/>
                <w:b w:val="false"/>
                <w:bCs w:val="false"/>
                <w:sz w:val="22"/>
                <w:szCs w:val="22"/>
              </w:rPr>
              <w:t xml:space="preserve">Capstone: shipped project + playbook + demo</w:t>
            </w:r>
          </w:p>
        </w:tc>
        <w:tc>
          <w:tcPr>
            <w:tcW w:type="dxa" w:w="1600"/>
          </w:tcPr>
          <w:p>
            <w:pPr>
              <w:spacing w:after="40" w:before="0"/>
            </w:pPr>
            <w:r>
              <w:rPr>
                <w:rFonts w:ascii="Calibri" w:cs="Calibri" w:eastAsia="Calibri" w:hAnsi="Calibri"/>
                <w:b w:val="false"/>
                <w:bCs w:val="false"/>
                <w:sz w:val="22"/>
                <w:szCs w:val="22"/>
              </w:rPr>
              <w:t xml:space="preserve">20%</w:t>
            </w:r>
          </w:p>
        </w:tc>
        <w:tc>
          <w:tcPr>
            <w:tcW w:type="dxa" w:w="4800"/>
          </w:tcPr>
          <w:p>
            <w:pPr>
              <w:spacing w:after="40" w:before="0"/>
            </w:pPr>
            <w:r>
              <w:rPr>
                <w:rFonts w:ascii="Calibri" w:cs="Calibri" w:eastAsia="Calibri" w:hAnsi="Calibri"/>
                <w:b w:val="false"/>
                <w:bCs w:val="false"/>
                <w:sz w:val="22"/>
                <w:szCs w:val="22"/>
              </w:rPr>
              <w:t xml:space="preserve">Playbook weighted equally with the shipped artifact.</w:t>
            </w:r>
          </w:p>
        </w:tc>
      </w:tr>
      <w:tr>
        <w:tc>
          <w:tcPr>
            <w:tcW w:type="dxa" w:w="3200"/>
          </w:tcPr>
          <w:p>
            <w:pPr>
              <w:spacing w:after="40" w:before="0"/>
            </w:pPr>
            <w:r>
              <w:rPr>
                <w:rFonts w:ascii="Calibri" w:cs="Calibri" w:eastAsia="Calibri" w:hAnsi="Calibri"/>
                <w:b w:val="false"/>
                <w:bCs w:val="false"/>
                <w:sz w:val="22"/>
                <w:szCs w:val="22"/>
              </w:rPr>
              <w:t xml:space="preserve">Participation</w:t>
            </w:r>
          </w:p>
        </w:tc>
        <w:tc>
          <w:tcPr>
            <w:tcW w:type="dxa" w:w="1600"/>
          </w:tcPr>
          <w:p>
            <w:pPr>
              <w:spacing w:after="40" w:before="0"/>
            </w:pPr>
            <w:r>
              <w:rPr>
                <w:rFonts w:ascii="Calibri" w:cs="Calibri" w:eastAsia="Calibri" w:hAnsi="Calibri"/>
                <w:b w:val="false"/>
                <w:bCs w:val="false"/>
                <w:sz w:val="22"/>
                <w:szCs w:val="22"/>
              </w:rPr>
              <w:t xml:space="preserve">10%</w:t>
            </w:r>
          </w:p>
        </w:tc>
        <w:tc>
          <w:tcPr>
            <w:tcW w:type="dxa" w:w="4800"/>
          </w:tcPr>
          <w:p>
            <w:pPr>
              <w:spacing w:after="40" w:before="0"/>
            </w:pPr>
            <w:r>
              <w:rPr>
                <w:rFonts w:ascii="Calibri" w:cs="Calibri" w:eastAsia="Calibri" w:hAnsi="Calibri"/>
                <w:b w:val="false"/>
                <w:bCs w:val="false"/>
                <w:sz w:val="22"/>
                <w:szCs w:val="22"/>
              </w:rPr>
              <w:t xml:space="preserve">Cohort meetings, peer PRD critique (W3), and pair review (W6).</w:t>
            </w:r>
          </w:p>
        </w:tc>
      </w:tr>
    </w:tbl>
    <w:p>
      <w:pPr>
        <w:spacing w:after="120" w:before="0"/>
      </w:pPr>
      <w:r>
        <w:rPr>
          <w:rFonts w:ascii="Calibri" w:cs="Calibri" w:eastAsia="Calibri" w:hAnsi="Calibri"/>
          <w:sz w:val="22"/>
          <w:szCs w:val="22"/>
        </w:rPr>
        <w:t xml:space="preserve"/>
      </w:r>
    </w:p>
    <w:p>
      <w:pPr>
        <w:pStyle w:val="Heading1"/>
        <w:spacing w:after="160" w:before="320"/>
      </w:pPr>
      <w:r>
        <w:rPr>
          <w:rFonts w:ascii="Calibri" w:cs="Calibri" w:eastAsia="Calibri" w:hAnsi="Calibri"/>
          <w:b/>
          <w:bCs/>
          <w:color w:val="1F3864"/>
          <w:sz w:val="30"/>
          <w:szCs w:val="30"/>
        </w:rPr>
        <w:t xml:space="preserve">Course Policies</w:t>
      </w:r>
    </w:p>
    <w:p>
      <w:pPr>
        <w:spacing w:after="160"/>
      </w:pPr>
      <w:r>
        <w:rPr>
          <w:rFonts w:ascii="Calibri" w:cs="Calibri" w:eastAsia="Calibri" w:hAnsi="Calibri"/>
          <w:b/>
          <w:bCs/>
          <w:sz w:val="22"/>
          <w:szCs w:val="22"/>
        </w:rPr>
        <w:t xml:space="preserve">AI use. </w:t>
      </w:r>
      <w:r>
        <w:rPr>
          <w:rFonts w:ascii="Calibri" w:cs="Calibri" w:eastAsia="Calibri" w:hAnsi="Calibri"/>
          <w:sz w:val="22"/>
          <w:szCs w:val="22"/>
        </w:rPr>
        <w:t xml:space="preserve">Using Claude is the point of the course; “did you write this yourself” is replaced by “can you account for it.” Students must be able to explain any line in their repositories, and reflections, memos, and the playbook must be authored by the student in their own voice. Quizzes are closed-assistant.</w:t>
      </w:r>
    </w:p>
    <w:p>
      <w:pPr>
        <w:spacing w:after="160"/>
      </w:pPr>
      <w:r>
        <w:rPr>
          <w:rFonts w:ascii="Calibri" w:cs="Calibri" w:eastAsia="Calibri" w:hAnsi="Calibri"/>
          <w:b/>
          <w:bCs/>
          <w:sz w:val="22"/>
          <w:szCs w:val="22"/>
        </w:rPr>
        <w:t xml:space="preserve">Usage budget. </w:t>
      </w:r>
      <w:r>
        <w:rPr>
          <w:rFonts w:ascii="Calibri" w:cs="Calibri" w:eastAsia="Calibri" w:hAnsi="Calibri"/>
          <w:sz w:val="22"/>
          <w:szCs w:val="22"/>
        </w:rPr>
        <w:t xml:space="preserve">Assignments are designed to fit within Pro limits. Running out of usage before a deadline is not, by itself, grounds for an extension — budget management is a stated learning outcome — but instructors will work with students on genuinely anomalous weeks.</w:t>
      </w:r>
    </w:p>
    <w:p>
      <w:pPr>
        <w:spacing w:after="160"/>
      </w:pPr>
      <w:r>
        <w:rPr>
          <w:rFonts w:ascii="Calibri" w:cs="Calibri" w:eastAsia="Calibri" w:hAnsi="Calibri"/>
          <w:b/>
          <w:bCs/>
          <w:sz w:val="22"/>
          <w:szCs w:val="22"/>
        </w:rPr>
        <w:t xml:space="preserve">Link freshness. </w:t>
      </w:r>
      <w:r>
        <w:rPr>
          <w:rFonts w:ascii="Calibri" w:cs="Calibri" w:eastAsia="Calibri" w:hAnsi="Calibri"/>
          <w:sz w:val="22"/>
          <w:szCs w:val="22"/>
        </w:rPr>
        <w:t xml:space="preserve">The agentic-coding ecosystem changes weekly. All readings and video links are re-verified when each week's quiz is produced (Appendix A); if a source has materially changed, the quiz follows the current version and the class is notified.</w:t>
      </w:r>
    </w:p>
    <w:p>
      <w:r>
        <w:br w:type="page"/>
      </w:r>
    </w:p>
    <w:p>
      <w:pPr>
        <w:pStyle w:val="Heading1"/>
        <w:spacing w:after="160" w:before="320"/>
      </w:pPr>
      <w:r>
        <w:rPr>
          <w:rFonts w:ascii="Calibri" w:cs="Calibri" w:eastAsia="Calibri" w:hAnsi="Calibri"/>
          <w:b/>
          <w:bCs/>
          <w:color w:val="1F3864"/>
          <w:sz w:val="30"/>
          <w:szCs w:val="30"/>
        </w:rPr>
        <w:t xml:space="preserve">Appendix A — Quiz Production System</w:t>
      </w:r>
    </w:p>
    <w:p>
      <w:pPr>
        <w:spacing w:after="160" w:before="0"/>
      </w:pPr>
      <w:r>
        <w:rPr>
          <w:rFonts w:ascii="Calibri" w:cs="Calibri" w:eastAsia="Calibri" w:hAnsi="Calibri"/>
          <w:sz w:val="22"/>
          <w:szCs w:val="22"/>
        </w:rPr>
        <w:t xml:space="preserve">Quizzes follow the production recipe established for the companion 14-week course, adapted unchanged: sources for the week are web-fetched fresh at build time; exactly 25 multiple-choice questions are written against the fetched text; answer positions are shuffled with the deterministic TARGET array yielding a distribution of A:6, B:7, C:6, D:6; and three .docx files are produced per week — the assignment sheet, an instructor key with ✓ marks and per-question rationales, and the student quiz. Each build is verified at the text level via soffice conversion to .txt and grep counts of answer letters and question numbers. Questions favor application and discrimination (“which action keeps the session in the smart zone”) over recall of surface facts.</w:t>
      </w:r>
    </w:p>
    <w:p>
      <w:pPr>
        <w:spacing w:after="160" w:before="0"/>
      </w:pPr>
      <w:r>
        <w:rPr>
          <w:rFonts w:ascii="Calibri" w:cs="Calibri" w:eastAsia="Calibri" w:hAnsi="Calibri"/>
          <w:sz w:val="22"/>
          <w:szCs w:val="22"/>
        </w:rPr>
        <w:t xml:space="preserve">Source hierarchy: (1) Anthropic official — code.claude.com, anthropic.com/engineering, anthropic.com/research, Anthropic Academy on Skilljar; (2) Matt Pocock / AI Hero — aihero.dev posts and videos, mattpocock/skills, and his AI Engineer 2026 workshop; (3) selected practitioner material — the Warp review guide, the /diff and four-checkpoint write-ups, and practitioner checklists. Weeks whose source pairing is thinner than usual (Week 4's ancillary GitHub material; any week leaning on a conference video) are flagged in the instructor key, consistent with prior practice.</w:t>
      </w:r>
    </w:p>
    <w:p>
      <w:pPr>
        <w:pStyle w:val="Heading1"/>
        <w:spacing w:after="160" w:before="320"/>
      </w:pPr>
      <w:r>
        <w:rPr>
          <w:rFonts w:ascii="Calibri" w:cs="Calibri" w:eastAsia="Calibri" w:hAnsi="Calibri"/>
          <w:b/>
          <w:bCs/>
          <w:color w:val="1F3864"/>
          <w:sz w:val="30"/>
          <w:szCs w:val="30"/>
        </w:rPr>
        <w:t xml:space="preserve">Appendix B — Ancillary GitHub Materials</w:t>
      </w:r>
    </w:p>
    <w:p>
      <w:pPr>
        <w:spacing w:after="160" w:before="0"/>
      </w:pPr>
      <w:r>
        <w:rPr>
          <w:rFonts w:ascii="Calibri" w:cs="Calibri" w:eastAsia="Calibri" w:hAnsi="Calibri"/>
          <w:sz w:val="22"/>
          <w:szCs w:val="22"/>
        </w:rPr>
        <w:t xml:space="preserve">Students arrive with uneven Git backgrounds. Week 1 requires only clone/commit/push (GitHub's Hello World suffices). Week 4 is the dedicated ancillary week: About branches, About issues, and About pull requests from GitHub Docs, plus one short video primer. Week 9 adds secret scanning. Students needing more are pointed to GitHub Skills (skills.github.com) interactive courses as optional, ungraded remediation. No Git topics beyond branch/PR/issue mechanics are required — rebase, submodules, and advanced history editing are explicitly out of scope.</w:t>
      </w:r>
    </w:p>
    <w:p>
      <w:pPr>
        <w:pStyle w:val="Heading1"/>
        <w:spacing w:after="160" w:before="320"/>
      </w:pPr>
      <w:r>
        <w:rPr>
          <w:rFonts w:ascii="Calibri" w:cs="Calibri" w:eastAsia="Calibri" w:hAnsi="Calibri"/>
          <w:b/>
          <w:bCs/>
          <w:color w:val="1F3864"/>
          <w:sz w:val="30"/>
          <w:szCs w:val="30"/>
        </w:rPr>
        <w:t xml:space="preserve">Appendix C — Relationship to the 14-Week Course</w:t>
      </w:r>
    </w:p>
    <w:p>
      <w:pPr>
        <w:spacing w:after="160" w:before="0"/>
      </w:pPr>
      <w:r>
        <w:rPr>
          <w:rFonts w:ascii="Calibri" w:cs="Calibri" w:eastAsia="Calibri" w:hAnsi="Calibri"/>
          <w:sz w:val="22"/>
          <w:szCs w:val="22"/>
        </w:rPr>
        <w:t xml:space="preserve">This course is a lighter, opt-in sibling of “Building Bespoke Web Applications with Claude Code.” It shares the pedagogy (spec→build→review, quizzes on primary sources, process-weighted grading) but differs deliberately: no client, no fixed stack, no pair roles, and a smaller artifact. Students completing this course are well prepared for the 14-week course; the two may share quiz infrastructure and the Appendix A production system. The Skilljar completion certificates (Claude Code 101, Claude Code in Action) are free and students are encouraged — not required — to claim them for their profiles.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2026-07-23T17:40:28.293Z</dcterms:created>
  <dcterms:modified xsi:type="dcterms:W3CDTF">2026-07-23T17:40:28.305Z</dcterms:modified>
</cp:coreProperties>
</file>

<file path=docProps/custom.xml><?xml version="1.0" encoding="utf-8"?>
<Properties xmlns="http://schemas.openxmlformats.org/officeDocument/2006/custom-properties" xmlns:vt="http://schemas.openxmlformats.org/officeDocument/2006/docPropsVTypes"/>
</file>