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C1902"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R. Douglas Martin; Daniel Z. Xia (2022). Efficient bias robust regression for time series factor models. </w:t>
      </w:r>
      <w:r w:rsidRPr="003A4783">
        <w:rPr>
          <w:rFonts w:ascii="Times New Roman" w:hAnsi="Times New Roman" w:cs="Times New Roman"/>
          <w:sz w:val="28"/>
          <w:szCs w:val="28"/>
        </w:rPr>
        <w:t>Journal of Asset Management. DOI: 10.1057/s41260-022-00258-0</w:t>
      </w:r>
    </w:p>
    <w:p w14:paraId="4E68472E"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 Zhuanxin Ding; Yixiao Sun (2022). The statistics of time varying cross-sectional information coefficients. </w:t>
      </w:r>
      <w:r w:rsidRPr="003A4783">
        <w:rPr>
          <w:rFonts w:ascii="Times New Roman" w:hAnsi="Times New Roman" w:cs="Times New Roman"/>
          <w:sz w:val="28"/>
          <w:szCs w:val="28"/>
        </w:rPr>
        <w:t>Journal of Asset Management. DOI: 10.1057/s41260-022-00295-9</w:t>
      </w:r>
    </w:p>
    <w:p w14:paraId="117F874E" w14:textId="77777777" w:rsidR="000A44B5" w:rsidRPr="003A4783"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A4783">
        <w:rPr>
          <w:rFonts w:ascii="Times New Roman" w:hAnsi="Times New Roman" w:cs="Times New Roman"/>
          <w:sz w:val="28"/>
          <w:szCs w:val="28"/>
          <w:lang w:val="en-US"/>
        </w:rPr>
        <w:t>Lukas Zimmermann (2022). Enhanced Global Asset Pricing Factors. Journal of Financial and Quantitative Analysis. DOI: 10.1017/s0022109022001090</w:t>
      </w:r>
    </w:p>
    <w:p w14:paraId="64767BC6"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Chen Tong; Peter Reinhard Hansen; Zhuo Huang (2022). Option pricing with state‐dependent pricing kernel. </w:t>
      </w:r>
      <w:r w:rsidRPr="003A4783">
        <w:rPr>
          <w:rFonts w:ascii="Times New Roman" w:hAnsi="Times New Roman" w:cs="Times New Roman"/>
          <w:sz w:val="28"/>
          <w:szCs w:val="28"/>
        </w:rPr>
        <w:t>Journal of Futures Markets. DOI: 10.1002/fut.22338</w:t>
      </w:r>
    </w:p>
    <w:p w14:paraId="30773CDD"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Akira Yamazaki (2022). Recovering subjective probability distributions. </w:t>
      </w:r>
      <w:r w:rsidRPr="003A4783">
        <w:rPr>
          <w:rFonts w:ascii="Times New Roman" w:hAnsi="Times New Roman" w:cs="Times New Roman"/>
          <w:sz w:val="28"/>
          <w:szCs w:val="28"/>
        </w:rPr>
        <w:t>Journal of Futures Markets. DOI: 10.1002/fut.22328</w:t>
      </w:r>
    </w:p>
    <w:p w14:paraId="6966AD45"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Arash Aloosh; Geert Bekaert (2022). Currency Factors. </w:t>
      </w:r>
      <w:r w:rsidRPr="003A4783">
        <w:rPr>
          <w:rFonts w:ascii="Times New Roman" w:hAnsi="Times New Roman" w:cs="Times New Roman"/>
          <w:sz w:val="28"/>
          <w:szCs w:val="28"/>
        </w:rPr>
        <w:t>Management Science. DOI: 10.1287/mnsc.2021.4023</w:t>
      </w:r>
    </w:p>
    <w:p w14:paraId="231218BE"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Hening Liu; Yuzhao Zhang (2022). Financial Uncertainty with Ambiguity and Learning. </w:t>
      </w:r>
      <w:r w:rsidRPr="003A4783">
        <w:rPr>
          <w:rFonts w:ascii="Times New Roman" w:hAnsi="Times New Roman" w:cs="Times New Roman"/>
          <w:sz w:val="28"/>
          <w:szCs w:val="28"/>
        </w:rPr>
        <w:t>Management Science. DOI: 10.1287/mnsc.2021.3958</w:t>
      </w:r>
    </w:p>
    <w:p w14:paraId="084C015A"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Sirio Aramonte; Mohammad R. Jahan-Parvar; Samuel Rosen; John W. Schindler (2022). Firm-Specific Risk-Neutral Distributions with Options and CDS. Management Science. </w:t>
      </w:r>
      <w:r w:rsidRPr="003A4783">
        <w:rPr>
          <w:rFonts w:ascii="Times New Roman" w:hAnsi="Times New Roman" w:cs="Times New Roman"/>
          <w:sz w:val="28"/>
          <w:szCs w:val="28"/>
        </w:rPr>
        <w:t>DOI: 10.1287/mnsc.2021.4170</w:t>
      </w:r>
    </w:p>
    <w:p w14:paraId="66DC8261"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Po-Hsuan Hsu; Hsiao-Hui Lee; Tong Zhou (2022). Patent Thickets, Stock Returns, and Conditional CAPM. </w:t>
      </w:r>
      <w:r w:rsidRPr="003A4783">
        <w:rPr>
          <w:rFonts w:ascii="Times New Roman" w:hAnsi="Times New Roman" w:cs="Times New Roman"/>
          <w:sz w:val="28"/>
          <w:szCs w:val="28"/>
        </w:rPr>
        <w:t>Management Science. DOI: 10.1287/mnsc.2021.4229</w:t>
      </w:r>
    </w:p>
    <w:p w14:paraId="3482B548"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Shmuel Baruch; Xiaodi Zhang (2022). The Distortion in Prices Due to Passive Investing. </w:t>
      </w:r>
      <w:r w:rsidRPr="003A4783">
        <w:rPr>
          <w:rFonts w:ascii="Times New Roman" w:hAnsi="Times New Roman" w:cs="Times New Roman"/>
          <w:sz w:val="28"/>
          <w:szCs w:val="28"/>
        </w:rPr>
        <w:t>Management Science. DOI: 10.1287/mnsc.2021.4114</w:t>
      </w:r>
    </w:p>
    <w:p w14:paraId="1571502B"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Geert Bekaert; Eric C. Engstrom; Nancy R. Xu (2022). The Time Variation in Risk Appetite and Uncertainty. </w:t>
      </w:r>
      <w:r w:rsidRPr="003A4783">
        <w:rPr>
          <w:rFonts w:ascii="Times New Roman" w:hAnsi="Times New Roman" w:cs="Times New Roman"/>
          <w:sz w:val="28"/>
          <w:szCs w:val="28"/>
        </w:rPr>
        <w:t>Management Science. DOI: 10.1287/mnsc.2021.4068</w:t>
      </w:r>
    </w:p>
    <w:p w14:paraId="371D4043"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Julien Pénasse (2022). Understanding Alpha Decay. </w:t>
      </w:r>
      <w:r w:rsidRPr="003A4783">
        <w:rPr>
          <w:rFonts w:ascii="Times New Roman" w:hAnsi="Times New Roman" w:cs="Times New Roman"/>
          <w:sz w:val="28"/>
          <w:szCs w:val="28"/>
        </w:rPr>
        <w:t>Management Science. DOI: 10.1287/mnsc.2022.4353</w:t>
      </w:r>
    </w:p>
    <w:p w14:paraId="78371E7B"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lastRenderedPageBreak/>
        <w:t xml:space="preserve">Luis García-Feijóo; Ariel M. Viale (2022). A simple robust asset pricing model under statistical ambiguity. </w:t>
      </w:r>
      <w:r w:rsidRPr="003A4783">
        <w:rPr>
          <w:rFonts w:ascii="Times New Roman" w:hAnsi="Times New Roman" w:cs="Times New Roman"/>
          <w:sz w:val="28"/>
          <w:szCs w:val="28"/>
        </w:rPr>
        <w:t>Quantitative Finance. DOI: 10.1080/14697688.2021.2020887</w:t>
      </w:r>
    </w:p>
    <w:p w14:paraId="75995435"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Philip Protter (2022). Continuous-Time Asset Pricing Theory. </w:t>
      </w:r>
      <w:r w:rsidRPr="003A4783">
        <w:rPr>
          <w:rFonts w:ascii="Times New Roman" w:hAnsi="Times New Roman" w:cs="Times New Roman"/>
          <w:sz w:val="28"/>
          <w:szCs w:val="28"/>
        </w:rPr>
        <w:t>Quantitative Finance. DOI: 10.1080/14697688.2022.2063756</w:t>
      </w:r>
    </w:p>
    <w:p w14:paraId="16407B74"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Olivier David Zerbib (2022). A Sustainable Capital Asset Pricing Model (S-CAPM): Evidence from Environmental Integration and Sin Stock Exclusion. </w:t>
      </w:r>
      <w:r w:rsidRPr="003A4783">
        <w:rPr>
          <w:rFonts w:ascii="Times New Roman" w:hAnsi="Times New Roman" w:cs="Times New Roman"/>
          <w:sz w:val="28"/>
          <w:szCs w:val="28"/>
        </w:rPr>
        <w:t>Review of Finance. DOI: 10.1093/rof/rfac045</w:t>
      </w:r>
    </w:p>
    <w:p w14:paraId="42CCD0E8"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Kevin Aretz; Ming-Tsung Lin; Ser-Huang Poon (2022). Moneyness, Underlying Asset Volatility, and the Cross-Section of Option Returns. </w:t>
      </w:r>
      <w:r w:rsidRPr="003A4783">
        <w:rPr>
          <w:rFonts w:ascii="Times New Roman" w:hAnsi="Times New Roman" w:cs="Times New Roman"/>
          <w:sz w:val="28"/>
          <w:szCs w:val="28"/>
        </w:rPr>
        <w:t>Review of Finance. DOI: 10.1093/rof/rfac003</w:t>
      </w:r>
    </w:p>
    <w:p w14:paraId="46771DDC"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Pascal Kieren; Jan Müller-Dethard; Martin Weber (2022). Risk-Taking and Asymmetric Learning in Boom and Bust Markets. </w:t>
      </w:r>
      <w:r w:rsidRPr="003A4783">
        <w:rPr>
          <w:rFonts w:ascii="Times New Roman" w:hAnsi="Times New Roman" w:cs="Times New Roman"/>
          <w:sz w:val="28"/>
          <w:szCs w:val="28"/>
        </w:rPr>
        <w:t>Review of Finance. DOI: 10.1093/rof/rfac072</w:t>
      </w:r>
    </w:p>
    <w:p w14:paraId="62C168FF"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NICOLA FUSARI; WEI LI; HAOYANG LIU; ZHAOGANG SONG (2022). Asset Pricing with Cohort‐Based Trading in MBS Markets. </w:t>
      </w:r>
      <w:r w:rsidRPr="003A4783">
        <w:rPr>
          <w:rFonts w:ascii="Times New Roman" w:hAnsi="Times New Roman" w:cs="Times New Roman"/>
          <w:sz w:val="28"/>
          <w:szCs w:val="28"/>
        </w:rPr>
        <w:t>The Journal of Finance. DOI: 10.1111/jofi.13180</w:t>
      </w:r>
    </w:p>
    <w:p w14:paraId="30E5E3F1"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SVETLANA BRYZGALOVA; JIANTAO HUANG; CHRISTIAN JULLIARD (2022). Bayesian Solutions for the Factor Zoo: We Just Ran Two Quadrillion Models. </w:t>
      </w:r>
      <w:r w:rsidRPr="003A4783">
        <w:rPr>
          <w:rFonts w:ascii="Times New Roman" w:hAnsi="Times New Roman" w:cs="Times New Roman"/>
          <w:sz w:val="28"/>
          <w:szCs w:val="28"/>
        </w:rPr>
        <w:t>The Journal of Finance. DOI: 10.1111/jofi.13197</w:t>
      </w:r>
    </w:p>
    <w:p w14:paraId="7E665E34"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YUKUN LIU; ALEH TSYVINSKI; XI WU (2022). Common Risk Factors in Cryptocurrency. </w:t>
      </w:r>
      <w:r w:rsidRPr="003A4783">
        <w:rPr>
          <w:rFonts w:ascii="Times New Roman" w:hAnsi="Times New Roman" w:cs="Times New Roman"/>
          <w:sz w:val="28"/>
          <w:szCs w:val="28"/>
        </w:rPr>
        <w:t>The Journal of Finance. DOI: 10.1111/jofi.13119</w:t>
      </w:r>
    </w:p>
    <w:p w14:paraId="3838DFEF"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MIKHAIL CHERNOV; DREW CREAL (2022). International Yield Curves and Currency Puzzles. </w:t>
      </w:r>
      <w:r w:rsidRPr="003A4783">
        <w:rPr>
          <w:rFonts w:ascii="Times New Roman" w:hAnsi="Times New Roman" w:cs="Times New Roman"/>
          <w:sz w:val="28"/>
          <w:szCs w:val="28"/>
        </w:rPr>
        <w:t>The Journal of Finance. DOI: 10.1111/jofi.13191</w:t>
      </w:r>
    </w:p>
    <w:p w14:paraId="78F3B527" w14:textId="77777777" w:rsidR="000A44B5" w:rsidRPr="003A4783"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A4783">
        <w:rPr>
          <w:rFonts w:ascii="Times New Roman" w:hAnsi="Times New Roman" w:cs="Times New Roman"/>
          <w:sz w:val="28"/>
          <w:szCs w:val="28"/>
          <w:lang w:val="en-US"/>
        </w:rPr>
        <w:t>YUKUN LIU; BEN MATTHIES (2022). Long‐Run Risk: Is It There?. The Journal of Finance. DOI: 10.1111/jofi.13126</w:t>
      </w:r>
    </w:p>
    <w:p w14:paraId="3879977F"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BRYAN KELLY; SEMYON MALAMUD; LASSE HEJE PEDERSEN (2022). Principal Portfolios. The Journal of Finance. </w:t>
      </w:r>
      <w:r w:rsidRPr="003A4783">
        <w:rPr>
          <w:rFonts w:ascii="Times New Roman" w:hAnsi="Times New Roman" w:cs="Times New Roman"/>
          <w:sz w:val="28"/>
          <w:szCs w:val="28"/>
        </w:rPr>
        <w:t>DOI: 10.1111/jofi.13199</w:t>
      </w:r>
    </w:p>
    <w:p w14:paraId="2BB5C691"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lastRenderedPageBreak/>
        <w:t>YEN‐CHENG CHANG; PEI‐JIE HSIAO; ALEXANDER LJUNGQVIST; KEVIN TSENG (2022). Testing Disagreement Models. The Journal of Finance. DOI: 10.1111/jofi.13137</w:t>
      </w:r>
    </w:p>
    <w:p w14:paraId="778F83EF"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LARS A. LOCHSTOER; TYLER MUIR (2022). Volatility Expectations and Returns. The Journal of Finance. </w:t>
      </w:r>
      <w:r w:rsidRPr="003A4783">
        <w:rPr>
          <w:rFonts w:ascii="Times New Roman" w:hAnsi="Times New Roman" w:cs="Times New Roman"/>
          <w:sz w:val="28"/>
          <w:szCs w:val="28"/>
        </w:rPr>
        <w:t>DOI: 10.1111/jofi.13120</w:t>
      </w:r>
    </w:p>
    <w:p w14:paraId="57C5712B"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Yeguang Chi; Yu Liu; Xiao Qiao (2022). Performance Evaluation, Factor Models, and Portfolio Strategies: Evidence from Chinese Mutual Funds. </w:t>
      </w:r>
      <w:r w:rsidRPr="003A4783">
        <w:rPr>
          <w:rFonts w:ascii="Times New Roman" w:hAnsi="Times New Roman" w:cs="Times New Roman"/>
          <w:sz w:val="28"/>
          <w:szCs w:val="28"/>
        </w:rPr>
        <w:t>The Journal of Portfolio Management. DOI: 10.3905/jpm.2022.1.389</w:t>
      </w:r>
    </w:p>
    <w:p w14:paraId="4C935683" w14:textId="77777777" w:rsidR="000A44B5" w:rsidRPr="000877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A4783">
        <w:rPr>
          <w:rFonts w:ascii="Times New Roman" w:hAnsi="Times New Roman" w:cs="Times New Roman"/>
          <w:sz w:val="28"/>
          <w:szCs w:val="28"/>
          <w:lang w:val="en-US"/>
        </w:rPr>
        <w:t xml:space="preserve">Wenxin Du; Benjamin Hébert; Amy Wang Huber (2022). Are Intermediary Constraints Priced? The Review of Financial Studies. </w:t>
      </w:r>
      <w:r w:rsidRPr="000877AE">
        <w:rPr>
          <w:rFonts w:ascii="Times New Roman" w:hAnsi="Times New Roman" w:cs="Times New Roman"/>
          <w:sz w:val="28"/>
          <w:szCs w:val="28"/>
          <w:lang w:val="en-US"/>
        </w:rPr>
        <w:t>DOI: 10.1093/rfs/hhac050</w:t>
      </w:r>
    </w:p>
    <w:p w14:paraId="4B6ABBE7"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Harjoat S Bhamra; Christian Dorion; Alexandre Jeanneret; Michael Weber (2022). High Inflation: Low Default Risk and Low Equity Valuations. The Review of Financial Studies. </w:t>
      </w:r>
      <w:r w:rsidRPr="003A4783">
        <w:rPr>
          <w:rFonts w:ascii="Times New Roman" w:hAnsi="Times New Roman" w:cs="Times New Roman"/>
          <w:sz w:val="28"/>
          <w:szCs w:val="28"/>
        </w:rPr>
        <w:t>DOI: 10.1093/rfs/hhac021</w:t>
      </w:r>
    </w:p>
    <w:p w14:paraId="58B75E5D"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Ralph S J Koijen; Motohiro Yogo (2022). New Perspectives on Insurance. The Review of Financial Studies. </w:t>
      </w:r>
      <w:r w:rsidRPr="003A4783">
        <w:rPr>
          <w:rFonts w:ascii="Times New Roman" w:hAnsi="Times New Roman" w:cs="Times New Roman"/>
          <w:sz w:val="28"/>
          <w:szCs w:val="28"/>
        </w:rPr>
        <w:t>DOI: 10.1093/rfs/hhac063</w:t>
      </w:r>
    </w:p>
    <w:p w14:paraId="0DAC00A3"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Andrew J Patton; Brian M Weller (2022). Risk Price Variation: The Missing Half of Empirical Asset Pricing. </w:t>
      </w:r>
      <w:r w:rsidRPr="003A4783">
        <w:rPr>
          <w:rFonts w:ascii="Times New Roman" w:hAnsi="Times New Roman" w:cs="Times New Roman"/>
          <w:sz w:val="28"/>
          <w:szCs w:val="28"/>
        </w:rPr>
        <w:t>The Review of Financial Studies. DOI: 10.1093/rfs/hhac012</w:t>
      </w:r>
    </w:p>
    <w:p w14:paraId="1AA12171"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Weihao Han; David Newton; Emmanouil Platanakis; Charles Sutcliffe; Xiaoxia Ye (2023). On the (almost) stochastic dominance of cryptocurrency factor portfolios and implications for cryptocurrency asset pricing. </w:t>
      </w:r>
      <w:r w:rsidRPr="003A4783">
        <w:rPr>
          <w:rFonts w:ascii="Times New Roman" w:hAnsi="Times New Roman" w:cs="Times New Roman"/>
          <w:sz w:val="28"/>
          <w:szCs w:val="28"/>
        </w:rPr>
        <w:t>European Financial Management. DOI: 10.1111/eufm.12431</w:t>
      </w:r>
    </w:p>
    <w:p w14:paraId="328CB6AE"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Andre Höck; Tobias Bauckloh; Maurice Dumrose; Christian Klein (2023). ESG criteria and the credit risk of corporate bond portfolios. </w:t>
      </w:r>
      <w:r w:rsidRPr="003A4783">
        <w:rPr>
          <w:rFonts w:ascii="Times New Roman" w:hAnsi="Times New Roman" w:cs="Times New Roman"/>
          <w:sz w:val="28"/>
          <w:szCs w:val="28"/>
        </w:rPr>
        <w:t>Journal of Asset Management. DOI: 10.1057/s41260-023-00337-w</w:t>
      </w:r>
    </w:p>
    <w:p w14:paraId="5B4907C0"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Thomas Cauthorn; Christian Klein; Leonard Remme; Bernhard Zwergel (2023). Portfolio benefits of taxonomy orientated and renewable European electric utilities. </w:t>
      </w:r>
      <w:r w:rsidRPr="003A4783">
        <w:rPr>
          <w:rFonts w:ascii="Times New Roman" w:hAnsi="Times New Roman" w:cs="Times New Roman"/>
          <w:sz w:val="28"/>
          <w:szCs w:val="28"/>
        </w:rPr>
        <w:t>Journal of Asset Management. DOI: 10.1057/s41260-023-00325-0</w:t>
      </w:r>
    </w:p>
    <w:p w14:paraId="1BBB4916"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lastRenderedPageBreak/>
        <w:t xml:space="preserve">Vitor Azevedo; Georg Sebastian Kaiser; Sebastian Mueller (2023). Stock market anomalies and machine learning across the globe. Journal of Asset Management. </w:t>
      </w:r>
      <w:r w:rsidRPr="003A4783">
        <w:rPr>
          <w:rFonts w:ascii="Times New Roman" w:hAnsi="Times New Roman" w:cs="Times New Roman"/>
          <w:sz w:val="28"/>
          <w:szCs w:val="28"/>
        </w:rPr>
        <w:t>DOI: 10.1057/s41260-023-00318-z</w:t>
      </w:r>
    </w:p>
    <w:p w14:paraId="7AEF9FE3"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Christina E. Bannier; Yannik Bofinger; Björn Rock (2023). The risk-return tradeoff: are sustainable investors compensated adequately?. </w:t>
      </w:r>
      <w:r w:rsidRPr="003A4783">
        <w:rPr>
          <w:rFonts w:ascii="Times New Roman" w:hAnsi="Times New Roman" w:cs="Times New Roman"/>
          <w:sz w:val="28"/>
          <w:szCs w:val="28"/>
        </w:rPr>
        <w:t>Journal of Asset Management. DOI: 10.1057/s41260-023-00303-6</w:t>
      </w:r>
    </w:p>
    <w:p w14:paraId="55D5D1EE"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Keith Cuthbertson; Dirk Nitzsche; Niall O’Sullivan (2023). UK mutual funds: performance persistence and portfolio size. </w:t>
      </w:r>
      <w:r w:rsidRPr="003A4783">
        <w:rPr>
          <w:rFonts w:ascii="Times New Roman" w:hAnsi="Times New Roman" w:cs="Times New Roman"/>
          <w:sz w:val="28"/>
          <w:szCs w:val="28"/>
        </w:rPr>
        <w:t>Journal of Asset Management. DOI: 10.1057/s41260-023-00310-7</w:t>
      </w:r>
    </w:p>
    <w:p w14:paraId="06E38B14"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Don H. Kim; Marcel A. Priebsch (2023). Are Shadow Rate Models of the Treasury Yield Curve Structurally Stable?. </w:t>
      </w:r>
      <w:r w:rsidRPr="003A4783">
        <w:rPr>
          <w:rFonts w:ascii="Times New Roman" w:hAnsi="Times New Roman" w:cs="Times New Roman"/>
          <w:sz w:val="28"/>
          <w:szCs w:val="28"/>
        </w:rPr>
        <w:t>Journal of Financial and Quantitative Analysis. DOI: 10.1017/s0022109023000984</w:t>
      </w:r>
    </w:p>
    <w:p w14:paraId="625B3C28"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Guanhao Feng; Jingyu He; Nicholas G. Polson; Jianeng Xu (2023). Deep Learning in Characteristics-Sorted Factor Models. Journal of Financial and Quantitative Analysis. </w:t>
      </w:r>
      <w:r w:rsidRPr="003A4783">
        <w:rPr>
          <w:rFonts w:ascii="Times New Roman" w:hAnsi="Times New Roman" w:cs="Times New Roman"/>
          <w:sz w:val="28"/>
          <w:szCs w:val="28"/>
        </w:rPr>
        <w:t>DOI: 10.1017/s0022109023000893</w:t>
      </w:r>
    </w:p>
    <w:p w14:paraId="611FA5B8"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Arnaud Dufays; Kris Jacobs; Yuguo Liu; Jeroen Rombouts (2023). Fast Filtering with Large Option Panels: Implications for Asset Pricing. </w:t>
      </w:r>
      <w:r w:rsidRPr="003A4783">
        <w:rPr>
          <w:rFonts w:ascii="Times New Roman" w:hAnsi="Times New Roman" w:cs="Times New Roman"/>
          <w:sz w:val="28"/>
          <w:szCs w:val="28"/>
        </w:rPr>
        <w:t>Journal of Financial and Quantitative Analysis. DOI: 10.1017/s0022109023000753</w:t>
      </w:r>
    </w:p>
    <w:p w14:paraId="16255FDC"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Mykola Babiak (2023). Generalized Disappointment Aversion and the Variance Term Structure. </w:t>
      </w:r>
      <w:r w:rsidRPr="003A4783">
        <w:rPr>
          <w:rFonts w:ascii="Times New Roman" w:hAnsi="Times New Roman" w:cs="Times New Roman"/>
          <w:sz w:val="28"/>
          <w:szCs w:val="28"/>
        </w:rPr>
        <w:t>Journal of Financial and Quantitative Analysis. DOI: 10.1017/s0022109023000364</w:t>
      </w:r>
    </w:p>
    <w:p w14:paraId="32DB307F"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Nishad Kapadia; Matthew Linn; Bradley Paye (2023). One Vol to Rule Them All: Common Volatility Dynamics in Factor Returns. </w:t>
      </w:r>
      <w:r w:rsidRPr="003A4783">
        <w:rPr>
          <w:rFonts w:ascii="Times New Roman" w:hAnsi="Times New Roman" w:cs="Times New Roman"/>
          <w:sz w:val="28"/>
          <w:szCs w:val="28"/>
        </w:rPr>
        <w:t>Journal of Financial and Quantitative Analysis. DOI: 10.1017/s0022109023000443</w:t>
      </w:r>
    </w:p>
    <w:p w14:paraId="1DE04D1C"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Sara Easterwood; Jeffry Netter; Bradley Paye; Michael Stegemoller (2023). Taking Over the Size Effect: Asset Pricing Implications of Merger Activity. </w:t>
      </w:r>
      <w:r w:rsidRPr="003A4783">
        <w:rPr>
          <w:rFonts w:ascii="Times New Roman" w:hAnsi="Times New Roman" w:cs="Times New Roman"/>
          <w:sz w:val="28"/>
          <w:szCs w:val="28"/>
        </w:rPr>
        <w:t>Journal of Financial and Quantitative Analysis. DOI: 10.1017/s0022109023000030</w:t>
      </w:r>
    </w:p>
    <w:p w14:paraId="40FADDE6"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Ming Yuan; Guofu Zhou (2023). Why Naive $ 1/N $ Diversification Is Not So Naive, and How to Beat It?. </w:t>
      </w:r>
      <w:r w:rsidRPr="003A4783">
        <w:rPr>
          <w:rFonts w:ascii="Times New Roman" w:hAnsi="Times New Roman" w:cs="Times New Roman"/>
          <w:sz w:val="28"/>
          <w:szCs w:val="28"/>
        </w:rPr>
        <w:t>Journal of Financial and Quantitative Analysis. DOI: 10.1017/s0022109023001175</w:t>
      </w:r>
    </w:p>
    <w:p w14:paraId="731F9944"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lastRenderedPageBreak/>
        <w:t xml:space="preserve">Meng Han (2023). Commodity momentum and reversal: Do they exist, and if so, why?. </w:t>
      </w:r>
      <w:r w:rsidRPr="003A4783">
        <w:rPr>
          <w:rFonts w:ascii="Times New Roman" w:hAnsi="Times New Roman" w:cs="Times New Roman"/>
          <w:sz w:val="28"/>
          <w:szCs w:val="28"/>
        </w:rPr>
        <w:t>Journal of Futures Markets. DOI: 10.1002/fut.22424</w:t>
      </w:r>
    </w:p>
    <w:p w14:paraId="1E47C84E"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Jun Yuan; Qi Xu; Ying Wang (2023). Probability weighting in commodity futures markets. </w:t>
      </w:r>
      <w:r w:rsidRPr="003A4783">
        <w:rPr>
          <w:rFonts w:ascii="Times New Roman" w:hAnsi="Times New Roman" w:cs="Times New Roman"/>
          <w:sz w:val="28"/>
          <w:szCs w:val="28"/>
        </w:rPr>
        <w:t>Journal of Futures Markets. DOI: 10.1002/fut.22400</w:t>
      </w:r>
    </w:p>
    <w:p w14:paraId="42DC22E4"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 Michael Hasler; Alexandre Jeanneret (2023). A Macrofinance Model for Option Prices: A Story of Rare Economic Events. </w:t>
      </w:r>
      <w:r w:rsidRPr="003A4783">
        <w:rPr>
          <w:rFonts w:ascii="Times New Roman" w:hAnsi="Times New Roman" w:cs="Times New Roman"/>
          <w:sz w:val="28"/>
          <w:szCs w:val="28"/>
        </w:rPr>
        <w:t>Management Science. DOI: 10.1287/mnsc.2022.4587</w:t>
      </w:r>
    </w:p>
    <w:p w14:paraId="12335468"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Michael Barnett (2023). Climate Change and Uncertainty: An Asset Pricing Perspective. </w:t>
      </w:r>
      <w:r w:rsidRPr="003A4783">
        <w:rPr>
          <w:rFonts w:ascii="Times New Roman" w:hAnsi="Times New Roman" w:cs="Times New Roman"/>
          <w:sz w:val="28"/>
          <w:szCs w:val="28"/>
        </w:rPr>
        <w:t>Management Science. DOI: 10.1287/mnsc.2022.4635</w:t>
      </w:r>
    </w:p>
    <w:p w14:paraId="5639C982"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Michael Hasler; Mariana Khapko (2023). Correlated Cashflow Shocks, Asset Prices, and the Term Structure of Equity. </w:t>
      </w:r>
      <w:r w:rsidRPr="003A4783">
        <w:rPr>
          <w:rFonts w:ascii="Times New Roman" w:hAnsi="Times New Roman" w:cs="Times New Roman"/>
          <w:sz w:val="28"/>
          <w:szCs w:val="28"/>
        </w:rPr>
        <w:t>Management Science. DOI: 10.1287/mnsc.2022.4565</w:t>
      </w:r>
    </w:p>
    <w:p w14:paraId="01F4751E"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Michael Hasler; Charles Martineau (2023). Explaining the Failure of the Unconditional CAPM with the Conditional CAPM. </w:t>
      </w:r>
      <w:r w:rsidRPr="003A4783">
        <w:rPr>
          <w:rFonts w:ascii="Times New Roman" w:hAnsi="Times New Roman" w:cs="Times New Roman"/>
          <w:sz w:val="28"/>
          <w:szCs w:val="28"/>
        </w:rPr>
        <w:t>Management Science. DOI: 10.1287/mnsc.2022.4381</w:t>
      </w:r>
    </w:p>
    <w:p w14:paraId="1A3DC12A"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Ilya Dergunov; Christoph Meinerding; Christian Schlag (2023). Extreme Inflation and Time-Varying Expected Consumption Growth. Management Science. </w:t>
      </w:r>
      <w:r w:rsidRPr="003A4783">
        <w:rPr>
          <w:rFonts w:ascii="Times New Roman" w:hAnsi="Times New Roman" w:cs="Times New Roman"/>
          <w:sz w:val="28"/>
          <w:szCs w:val="28"/>
        </w:rPr>
        <w:t>DOI: 10.1287/mnsc.2022.4451</w:t>
      </w:r>
    </w:p>
    <w:p w14:paraId="4E2823C1"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Jian Chen; Jiaquan Yao; Qunzi Zhang; Xiaoneng Zhu (2023). Global Disaster Risk Matters. Management Science. </w:t>
      </w:r>
      <w:r w:rsidRPr="003A4783">
        <w:rPr>
          <w:rFonts w:ascii="Times New Roman" w:hAnsi="Times New Roman" w:cs="Times New Roman"/>
          <w:sz w:val="28"/>
          <w:szCs w:val="28"/>
        </w:rPr>
        <w:t>DOI: 10.1287/mnsc.2022.4328</w:t>
      </w:r>
    </w:p>
    <w:p w14:paraId="74F07622"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Doron Avramov; Si Cheng; Lior Metzker (2023). Machine Learning vs. Economic Restrictions: Evidence from Stock Return Predictability. </w:t>
      </w:r>
      <w:r w:rsidRPr="003A4783">
        <w:rPr>
          <w:rFonts w:ascii="Times New Roman" w:hAnsi="Times New Roman" w:cs="Times New Roman"/>
          <w:sz w:val="28"/>
          <w:szCs w:val="28"/>
        </w:rPr>
        <w:t>Management Science. DOI: 10.1287/mnsc.2022.4449</w:t>
      </w:r>
    </w:p>
    <w:p w14:paraId="47F0DA15"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Fabian Hollstein; Marcel Prokopczuk (2023). Managing the Market Portfolio. </w:t>
      </w:r>
      <w:r w:rsidRPr="003A4783">
        <w:rPr>
          <w:rFonts w:ascii="Times New Roman" w:hAnsi="Times New Roman" w:cs="Times New Roman"/>
          <w:sz w:val="28"/>
          <w:szCs w:val="28"/>
        </w:rPr>
        <w:t>Management Science. DOI: 10.1287/mnsc.2022.4459</w:t>
      </w:r>
    </w:p>
    <w:p w14:paraId="7DEB2879"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Ariel Neufeld; Antonis Papapantoleon; Qikun Xiang (2023). Model-Free Bounds for Multi-Asset Options Using Option-Implied Information and Their Exact Computation. </w:t>
      </w:r>
      <w:r w:rsidRPr="003A4783">
        <w:rPr>
          <w:rFonts w:ascii="Times New Roman" w:hAnsi="Times New Roman" w:cs="Times New Roman"/>
          <w:sz w:val="28"/>
          <w:szCs w:val="28"/>
        </w:rPr>
        <w:t>Management Science. DOI: 10.1287/mnsc.2022.4456</w:t>
      </w:r>
    </w:p>
    <w:p w14:paraId="417CA9C9"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lastRenderedPageBreak/>
        <w:t xml:space="preserve">Ai He; Dashan Huang; Jiaen Li; Guofu Zhou (2023). Shrinking Factor Dimension: A Reduced-Rank Approach. </w:t>
      </w:r>
      <w:r w:rsidRPr="003A4783">
        <w:rPr>
          <w:rFonts w:ascii="Times New Roman" w:hAnsi="Times New Roman" w:cs="Times New Roman"/>
          <w:sz w:val="28"/>
          <w:szCs w:val="28"/>
        </w:rPr>
        <w:t>Management Science. DOI: 10.1287/mnsc.2022.4563</w:t>
      </w:r>
    </w:p>
    <w:p w14:paraId="668A595C"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Erhan Bayraktar; Donghan Kim; Abhishek Tilva (2023). Arbitrage theory in a market of stochastic dimension. </w:t>
      </w:r>
      <w:r w:rsidRPr="003A4783">
        <w:rPr>
          <w:rFonts w:ascii="Times New Roman" w:hAnsi="Times New Roman" w:cs="Times New Roman"/>
          <w:sz w:val="28"/>
          <w:szCs w:val="28"/>
        </w:rPr>
        <w:t>Mathematical Finance. DOI: 10.1111/mafi.12418</w:t>
      </w:r>
    </w:p>
    <w:p w14:paraId="64931A5A"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Junchi Ma; Mobolaji Ogunsolu; Jinniao Qiu; Ayşe Deniz Sezer (2023). Credit risk pricing in a consumption‐based equilibrium framework with incomplete accounting information. </w:t>
      </w:r>
      <w:r w:rsidRPr="003A4783">
        <w:rPr>
          <w:rFonts w:ascii="Times New Roman" w:hAnsi="Times New Roman" w:cs="Times New Roman"/>
          <w:sz w:val="28"/>
          <w:szCs w:val="28"/>
        </w:rPr>
        <w:t>Mathematical Finance. DOI: 10.1111/mafi.12386</w:t>
      </w:r>
    </w:p>
    <w:p w14:paraId="7A66D92A"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Philippe Artzner; Karl‐Theodor Eisele; Thorsten Schmidt (2023). Insurance–finance arbitrage. Mathematical Finance. DOI: 10.1111/mafi.12412</w:t>
      </w:r>
    </w:p>
    <w:p w14:paraId="56A624BB"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Christian Gouriéroux; Yang Lu (2023). Noncausal affine processes with applications to derivative pricing. </w:t>
      </w:r>
      <w:r w:rsidRPr="003A4783">
        <w:rPr>
          <w:rFonts w:ascii="Times New Roman" w:hAnsi="Times New Roman" w:cs="Times New Roman"/>
          <w:sz w:val="28"/>
          <w:szCs w:val="28"/>
        </w:rPr>
        <w:t>Mathematical Finance. DOI: 10.1111/mafi.12384</w:t>
      </w:r>
    </w:p>
    <w:p w14:paraId="3EDBF92B"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Brendan K. Beare (2023). Optimal measure preserving derivatives revisited. </w:t>
      </w:r>
      <w:r w:rsidRPr="003A4783">
        <w:rPr>
          <w:rFonts w:ascii="Times New Roman" w:hAnsi="Times New Roman" w:cs="Times New Roman"/>
          <w:sz w:val="28"/>
          <w:szCs w:val="28"/>
        </w:rPr>
        <w:t>Mathematical Finance. DOI: 10.1111/mafi.12377</w:t>
      </w:r>
    </w:p>
    <w:p w14:paraId="17F2BB4B"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Paolo Guasoni; Andrea Meireles‐Rodrigues (2023). Reference dependence and endogenous anchors. </w:t>
      </w:r>
      <w:r w:rsidRPr="003A4783">
        <w:rPr>
          <w:rFonts w:ascii="Times New Roman" w:hAnsi="Times New Roman" w:cs="Times New Roman"/>
          <w:sz w:val="28"/>
          <w:szCs w:val="28"/>
        </w:rPr>
        <w:t>Mathematical Finance. DOI: 10.1111/mafi.12421</w:t>
      </w:r>
    </w:p>
    <w:p w14:paraId="5607E976"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Tobias Bienek; Griselda Deelstra; Andreas Lichtenstern; Rudi Zagst (2023). A multi-curve HJM factor model for pricing and risk management. </w:t>
      </w:r>
      <w:r w:rsidRPr="003A4783">
        <w:rPr>
          <w:rFonts w:ascii="Times New Roman" w:hAnsi="Times New Roman" w:cs="Times New Roman"/>
          <w:sz w:val="28"/>
          <w:szCs w:val="28"/>
        </w:rPr>
        <w:t>Quantitative Finance. DOI: 10.1080/14697688.2023.2251179</w:t>
      </w:r>
    </w:p>
    <w:p w14:paraId="08943D12"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Geert Bekaert; Eric Engstrom; Andrey Ermolov (2023). The Variance Risk Premium in Equilibrium Models. </w:t>
      </w:r>
      <w:r w:rsidRPr="003A4783">
        <w:rPr>
          <w:rFonts w:ascii="Times New Roman" w:hAnsi="Times New Roman" w:cs="Times New Roman"/>
          <w:sz w:val="28"/>
          <w:szCs w:val="28"/>
        </w:rPr>
        <w:t>Review of Finance. DOI: 10.1093/rof/rfad005</w:t>
      </w:r>
    </w:p>
    <w:p w14:paraId="39F78FEA"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XIN CHEN; LI AN; ZHENGWEI WANG; JIANFENG YU (2023). Attention Spillover in Asset Pricing. </w:t>
      </w:r>
      <w:r w:rsidRPr="003A4783">
        <w:rPr>
          <w:rFonts w:ascii="Times New Roman" w:hAnsi="Times New Roman" w:cs="Times New Roman"/>
          <w:sz w:val="28"/>
          <w:szCs w:val="28"/>
        </w:rPr>
        <w:t>The Journal of Finance. DOI: 10.1111/jofi.13281</w:t>
      </w:r>
    </w:p>
    <w:p w14:paraId="6958DC92"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BRIAN H. BOYER; TAYLOR D. NADAULD; KEITH P. VORKINK; MICHAEL S. WEISBACH (2023). Discount‐Rate Risk in Private Equity: Evidence </w:t>
      </w:r>
      <w:r w:rsidRPr="003A4783">
        <w:rPr>
          <w:rFonts w:ascii="Times New Roman" w:hAnsi="Times New Roman" w:cs="Times New Roman"/>
          <w:sz w:val="28"/>
          <w:szCs w:val="28"/>
          <w:lang w:val="en-US"/>
        </w:rPr>
        <w:lastRenderedPageBreak/>
        <w:t xml:space="preserve">from Secondary Market Transactions. </w:t>
      </w:r>
      <w:r w:rsidRPr="003A4783">
        <w:rPr>
          <w:rFonts w:ascii="Times New Roman" w:hAnsi="Times New Roman" w:cs="Times New Roman"/>
          <w:sz w:val="28"/>
          <w:szCs w:val="28"/>
        </w:rPr>
        <w:t>The Journal of Finance. DOI: 10.1111/jofi.13202</w:t>
      </w:r>
    </w:p>
    <w:p w14:paraId="1112C1B5"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NIELS JOACHIM GORMSEN; EBEN LAZARUS (2023). Duration‐Driven Returns. The Journal of Finance. </w:t>
      </w:r>
      <w:r w:rsidRPr="003A4783">
        <w:rPr>
          <w:rFonts w:ascii="Times New Roman" w:hAnsi="Times New Roman" w:cs="Times New Roman"/>
          <w:sz w:val="28"/>
          <w:szCs w:val="28"/>
        </w:rPr>
        <w:t>DOI: 10.1111/jofi.13216</w:t>
      </w:r>
    </w:p>
    <w:p w14:paraId="179DE91D"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TETIANA DAVYDIUK; SCOTT RICHARD; IVAN SHALIASTOVICH; AMIR YARON (2023). How Risky Are U.S. Corporate Assets?. The Journal of Finance. </w:t>
      </w:r>
      <w:r w:rsidRPr="003A4783">
        <w:rPr>
          <w:rFonts w:ascii="Times New Roman" w:hAnsi="Times New Roman" w:cs="Times New Roman"/>
          <w:sz w:val="28"/>
          <w:szCs w:val="28"/>
        </w:rPr>
        <w:t>DOI: 10.1111/jofi.13196</w:t>
      </w:r>
    </w:p>
    <w:p w14:paraId="2004C565"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DORON AVRAMOV; SI CHENG; LIOR METZKER; STEFAN VOIGT (2023). Integrating Factor Models. The Journal of Finance. </w:t>
      </w:r>
      <w:r w:rsidRPr="003A4783">
        <w:rPr>
          <w:rFonts w:ascii="Times New Roman" w:hAnsi="Times New Roman" w:cs="Times New Roman"/>
          <w:sz w:val="28"/>
          <w:szCs w:val="28"/>
        </w:rPr>
        <w:t>DOI: 10.1111/jofi.13226</w:t>
      </w:r>
    </w:p>
    <w:p w14:paraId="72156E95"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THEIS INGERSLEV JENSEN; BRYAN KELLY; LASSE HEJE PEDERSEN (2023). Is There a Replication Crisis in Finance?. The Journal of Finance. </w:t>
      </w:r>
      <w:r w:rsidRPr="003A4783">
        <w:rPr>
          <w:rFonts w:ascii="Times New Roman" w:hAnsi="Times New Roman" w:cs="Times New Roman"/>
          <w:sz w:val="28"/>
          <w:szCs w:val="28"/>
        </w:rPr>
        <w:t>DOI: 10.1111/jofi.13249</w:t>
      </w:r>
    </w:p>
    <w:p w14:paraId="3B40417E"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GREGORY R. DUFFEE (2023). Macroeconomic News in Asset Pricing and Reality. </w:t>
      </w:r>
      <w:r w:rsidRPr="003A4783">
        <w:rPr>
          <w:rFonts w:ascii="Times New Roman" w:hAnsi="Times New Roman" w:cs="Times New Roman"/>
          <w:sz w:val="28"/>
          <w:szCs w:val="28"/>
        </w:rPr>
        <w:t>The Journal of Finance. DOI: 10.1111/jofi.13218</w:t>
      </w:r>
    </w:p>
    <w:p w14:paraId="2B1D3FE3"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ANDREW DETZEL; ROBERT NOVY‐MARX; MIHAIL VELIKOV (2023). Model Comparison with Transaction Costs. </w:t>
      </w:r>
      <w:r w:rsidRPr="003A4783">
        <w:rPr>
          <w:rFonts w:ascii="Times New Roman" w:hAnsi="Times New Roman" w:cs="Times New Roman"/>
          <w:sz w:val="28"/>
          <w:szCs w:val="28"/>
        </w:rPr>
        <w:t>The Journal of Finance. DOI: 10.1111/jofi.13225</w:t>
      </w:r>
    </w:p>
    <w:p w14:paraId="1C28BB63"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BRYAN KELLY; DIOGO PALHARES; SETH PRUITT (2023). Modeling Corporate Bond Returns. The Journal of Finance. </w:t>
      </w:r>
      <w:r w:rsidRPr="003A4783">
        <w:rPr>
          <w:rFonts w:ascii="Times New Roman" w:hAnsi="Times New Roman" w:cs="Times New Roman"/>
          <w:sz w:val="28"/>
          <w:szCs w:val="28"/>
        </w:rPr>
        <w:t>DOI: 10.1111/jofi.13233</w:t>
      </w:r>
    </w:p>
    <w:p w14:paraId="61A98939"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LEONID KOGAN; JUN LI; HAROLD H. ZHANG (2023). Operating Hedge and Gross Profitability Premium. </w:t>
      </w:r>
      <w:r w:rsidRPr="003A4783">
        <w:rPr>
          <w:rFonts w:ascii="Times New Roman" w:hAnsi="Times New Roman" w:cs="Times New Roman"/>
          <w:sz w:val="28"/>
          <w:szCs w:val="28"/>
        </w:rPr>
        <w:t>The Journal of Finance. DOI: 10.1111/jofi.13275</w:t>
      </w:r>
    </w:p>
    <w:p w14:paraId="40023BC1"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BRIAN J. HENDERSON; NEIL D. PEARSON; LI WANG (2023). Retail Derivatives and Sentiment: A Sentiment Measure Constructed from Issuances of Retail Structured Equity Products. </w:t>
      </w:r>
      <w:r w:rsidRPr="003A4783">
        <w:rPr>
          <w:rFonts w:ascii="Times New Roman" w:hAnsi="Times New Roman" w:cs="Times New Roman"/>
          <w:sz w:val="28"/>
          <w:szCs w:val="28"/>
        </w:rPr>
        <w:t>The Journal of Finance. DOI: 10.1111/jofi.13253</w:t>
      </w:r>
    </w:p>
    <w:p w14:paraId="30BB321B"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PO‐HSUAN HSU; KAI LI; CHI‐YANG TSOU (2023). The Pollution Premium. The Journal of Finance. </w:t>
      </w:r>
      <w:r w:rsidRPr="003A4783">
        <w:rPr>
          <w:rFonts w:ascii="Times New Roman" w:hAnsi="Times New Roman" w:cs="Times New Roman"/>
          <w:sz w:val="28"/>
          <w:szCs w:val="28"/>
        </w:rPr>
        <w:t>DOI: 10.1111/jofi.13217</w:t>
      </w:r>
    </w:p>
    <w:p w14:paraId="187E0B3B"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lastRenderedPageBreak/>
        <w:t xml:space="preserve">VIMAL BALASUBRAMANIAM; JOHN Y. CAMPBELL; TARUN RAMADORAI; BENJAMIN RANISH (2023). Who Owns What? A Factor Model for Direct Stockholding. The Journal of Finance. </w:t>
      </w:r>
      <w:r w:rsidRPr="003A4783">
        <w:rPr>
          <w:rFonts w:ascii="Times New Roman" w:hAnsi="Times New Roman" w:cs="Times New Roman"/>
          <w:sz w:val="28"/>
          <w:szCs w:val="28"/>
        </w:rPr>
        <w:t>DOI: 10.1111/jofi.13220</w:t>
      </w:r>
    </w:p>
    <w:p w14:paraId="36818C9C"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Sébastien Lleo; William T. Ziemba; Jessica Li (2023). Do Factor Models Explain Breaks in the Distribution of Equity Returns?. </w:t>
      </w:r>
      <w:r w:rsidRPr="003A4783">
        <w:rPr>
          <w:rFonts w:ascii="Times New Roman" w:hAnsi="Times New Roman" w:cs="Times New Roman"/>
          <w:sz w:val="28"/>
          <w:szCs w:val="28"/>
        </w:rPr>
        <w:t>The Journal of Portfolio Management. DOI: 10.3905/jpm.2023.1.568</w:t>
      </w:r>
    </w:p>
    <w:p w14:paraId="22FBFCAA"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Federico Nucera; Lucio Sarno; Gabriele Zinna (2023). Currency Risk Premiums Redux. The Review of Financial Studies. </w:t>
      </w:r>
      <w:r w:rsidRPr="003A4783">
        <w:rPr>
          <w:rFonts w:ascii="Times New Roman" w:hAnsi="Times New Roman" w:cs="Times New Roman"/>
          <w:sz w:val="28"/>
          <w:szCs w:val="28"/>
        </w:rPr>
        <w:t>DOI: 10.1093/rfs/hhad049</w:t>
      </w:r>
    </w:p>
    <w:p w14:paraId="3818BDE1"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Walter Pohl; Karl Schmedders; Ole Wilms (2023). Existence of the Wealth-Consumption Ratio in Asset Pricing Models with Recursive Preferences. </w:t>
      </w:r>
      <w:r w:rsidRPr="003A4783">
        <w:rPr>
          <w:rFonts w:ascii="Times New Roman" w:hAnsi="Times New Roman" w:cs="Times New Roman"/>
          <w:sz w:val="28"/>
          <w:szCs w:val="28"/>
        </w:rPr>
        <w:t>The Review of Financial Studies. DOI: 10.1093/rfs/hhad069</w:t>
      </w:r>
    </w:p>
    <w:p w14:paraId="28393C74"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Leland Bybee; Bryan Kelly; Yinan Su (2023). Narrative Asset Pricing: Interpretable Systematic Risk Factors from News Text. </w:t>
      </w:r>
      <w:r w:rsidRPr="003A4783">
        <w:rPr>
          <w:rFonts w:ascii="Times New Roman" w:hAnsi="Times New Roman" w:cs="Times New Roman"/>
          <w:sz w:val="28"/>
          <w:szCs w:val="28"/>
        </w:rPr>
        <w:t>The Review of Financial Studies. DOI: 10.1093/rfs/hhad042</w:t>
      </w:r>
    </w:p>
    <w:p w14:paraId="36D0EE35"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Thummim Cho; Lukas Kremens; Dongryeol Lee; Christopher Polk (2023). Scale or Yield? A Present-Value Identity. The Review of Financial Studies. </w:t>
      </w:r>
      <w:r w:rsidRPr="003A4783">
        <w:rPr>
          <w:rFonts w:ascii="Times New Roman" w:hAnsi="Times New Roman" w:cs="Times New Roman"/>
          <w:sz w:val="28"/>
          <w:szCs w:val="28"/>
        </w:rPr>
        <w:t>DOI: 10.1093/rfs/hhad068</w:t>
      </w:r>
    </w:p>
    <w:p w14:paraId="084F2659" w14:textId="77777777" w:rsidR="000A44B5" w:rsidRPr="00894487"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A4783">
        <w:rPr>
          <w:rFonts w:ascii="Times New Roman" w:hAnsi="Times New Roman" w:cs="Times New Roman"/>
          <w:sz w:val="28"/>
          <w:szCs w:val="28"/>
          <w:lang w:val="en-US"/>
        </w:rPr>
        <w:t xml:space="preserve">Frederico Belo; Andres Donangelo; Xiaoji Lin; Ding Luo (2023). What Drives Firms’ Hiring Decisions? An Asset Pricing Perspective. The Review of Financial Studies. </w:t>
      </w:r>
      <w:r w:rsidRPr="00894487">
        <w:rPr>
          <w:rFonts w:ascii="Times New Roman" w:hAnsi="Times New Roman" w:cs="Times New Roman"/>
          <w:sz w:val="28"/>
          <w:szCs w:val="28"/>
          <w:lang w:val="en-US"/>
        </w:rPr>
        <w:t>DOI: 10.1093/rfs/hhad012</w:t>
      </w:r>
    </w:p>
    <w:p w14:paraId="5F7ED58F"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Chi Zhang; Xinyang Li; Andrea Tamoni; Misha van Beek; Andrew Ang (2024). ESG risk and returns implied by demand-based asset pricing models. </w:t>
      </w:r>
      <w:r w:rsidRPr="003A4783">
        <w:rPr>
          <w:rFonts w:ascii="Times New Roman" w:hAnsi="Times New Roman" w:cs="Times New Roman"/>
          <w:sz w:val="28"/>
          <w:szCs w:val="28"/>
        </w:rPr>
        <w:t>Journal of Asset Management. DOI: 10.1057/s41260-024-00354-3</w:t>
      </w:r>
    </w:p>
    <w:p w14:paraId="1FD3B5C1"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Benjamin Cisagara (2024). Finance and climate change: assessing the impact of physical, transition, and regulation risks on asset pricing valuation. </w:t>
      </w:r>
      <w:r w:rsidRPr="003A4783">
        <w:rPr>
          <w:rFonts w:ascii="Times New Roman" w:hAnsi="Times New Roman" w:cs="Times New Roman"/>
          <w:sz w:val="28"/>
          <w:szCs w:val="28"/>
        </w:rPr>
        <w:t>Journal of Asset Management. DOI: 10.1057/s41260-024-00362-3</w:t>
      </w:r>
    </w:p>
    <w:p w14:paraId="17F068AF"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Desislava Vladimirova (2024). In the shadow of country risk: asset pricing model of emerging market corporate bonds. </w:t>
      </w:r>
      <w:r w:rsidRPr="003A4783">
        <w:rPr>
          <w:rFonts w:ascii="Times New Roman" w:hAnsi="Times New Roman" w:cs="Times New Roman"/>
          <w:sz w:val="28"/>
          <w:szCs w:val="28"/>
        </w:rPr>
        <w:t>Journal of Asset Management. DOI: 10.1057/s41260-024-00370-3</w:t>
      </w:r>
    </w:p>
    <w:p w14:paraId="7CECC48F"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lastRenderedPageBreak/>
        <w:t xml:space="preserve">Marc Gürtler; Eileen Witowski (2024). Superior forecasting with simple AR(1) models in a low-volatility environment: evidence from the CAT bond market. </w:t>
      </w:r>
      <w:r w:rsidRPr="003A4783">
        <w:rPr>
          <w:rFonts w:ascii="Times New Roman" w:hAnsi="Times New Roman" w:cs="Times New Roman"/>
          <w:sz w:val="28"/>
          <w:szCs w:val="28"/>
        </w:rPr>
        <w:t>Journal of Asset Management. DOI: 10.1057/s41260-024-00379-8</w:t>
      </w:r>
    </w:p>
    <w:p w14:paraId="223D8AA0"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Mohammed Hamdan; Pedro Fernandez Calavia; Nasir Aminu (2024). Wealth and familiarity bias: sin stocks investment in Europe. Journal of Asset Management. </w:t>
      </w:r>
      <w:r w:rsidRPr="003A4783">
        <w:rPr>
          <w:rFonts w:ascii="Times New Roman" w:hAnsi="Times New Roman" w:cs="Times New Roman"/>
          <w:sz w:val="28"/>
          <w:szCs w:val="28"/>
        </w:rPr>
        <w:t>DOI: 10.1057/s41260-024-00360-5</w:t>
      </w:r>
    </w:p>
    <w:p w14:paraId="2DFBEC86"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Wayne E. Ferson; Andrew F. Siegel; Junbo L. Wang (2024). Factor Model Comparisons with Conditioning Information. </w:t>
      </w:r>
      <w:r w:rsidRPr="003A4783">
        <w:rPr>
          <w:rFonts w:ascii="Times New Roman" w:hAnsi="Times New Roman" w:cs="Times New Roman"/>
          <w:sz w:val="28"/>
          <w:szCs w:val="28"/>
        </w:rPr>
        <w:t>Journal of Financial and Quantitative Analysis. DOI: 10.1017/s002210902400005x</w:t>
      </w:r>
    </w:p>
    <w:p w14:paraId="34ADA6B3"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Redouane Elkamhi; Chanik Jo; Yoshio Nozawa (2024). A One-Factor Model of Corporate Bond Premia. </w:t>
      </w:r>
      <w:r w:rsidRPr="003A4783">
        <w:rPr>
          <w:rFonts w:ascii="Times New Roman" w:hAnsi="Times New Roman" w:cs="Times New Roman"/>
          <w:sz w:val="28"/>
          <w:szCs w:val="28"/>
        </w:rPr>
        <w:t>Management Science. DOI: 10.1287/mnsc.2023.4784</w:t>
      </w:r>
    </w:p>
    <w:p w14:paraId="04E0E896"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Liyuan Cui; Yongmiao Hong; Yingxing Li; Junhui Wang (2024). A Regularized High-Dimensional Positive Definite Covariance Estimator with High-Frequency Data. </w:t>
      </w:r>
      <w:r w:rsidRPr="003A4783">
        <w:rPr>
          <w:rFonts w:ascii="Times New Roman" w:hAnsi="Times New Roman" w:cs="Times New Roman"/>
          <w:sz w:val="28"/>
          <w:szCs w:val="28"/>
        </w:rPr>
        <w:t>Management Science. DOI: 10.1287/mnsc.2022.04138</w:t>
      </w:r>
    </w:p>
    <w:p w14:paraId="434787E0"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Luyang Chen; Markus Pelger; Jason Zhu (2024). Deep Learning in Asset Pricing. </w:t>
      </w:r>
      <w:r w:rsidRPr="003A4783">
        <w:rPr>
          <w:rFonts w:ascii="Times New Roman" w:hAnsi="Times New Roman" w:cs="Times New Roman"/>
          <w:sz w:val="28"/>
          <w:szCs w:val="28"/>
        </w:rPr>
        <w:t>Management Science. DOI: 10.1287/mnsc.2023.4695</w:t>
      </w:r>
    </w:p>
    <w:p w14:paraId="2A347DDC"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Andrea Buraschi; Claudio Tebaldi (2024). Financial Contagion in Network Economies and Asset Prices. </w:t>
      </w:r>
      <w:r w:rsidRPr="003A4783">
        <w:rPr>
          <w:rFonts w:ascii="Times New Roman" w:hAnsi="Times New Roman" w:cs="Times New Roman"/>
          <w:sz w:val="28"/>
          <w:szCs w:val="28"/>
        </w:rPr>
        <w:t>Management Science. DOI: 10.1287/mnsc.2023.4687</w:t>
      </w:r>
    </w:p>
    <w:p w14:paraId="3ACD2076"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Stelios Arvanitis; Thierry Post (2024). Generalized Stochastic Arbitrage Opportunities. </w:t>
      </w:r>
      <w:r w:rsidRPr="003A4783">
        <w:rPr>
          <w:rFonts w:ascii="Times New Roman" w:hAnsi="Times New Roman" w:cs="Times New Roman"/>
          <w:sz w:val="28"/>
          <w:szCs w:val="28"/>
        </w:rPr>
        <w:t>Management Science. DOI: 10.1287/mnsc.2023.4892</w:t>
      </w:r>
    </w:p>
    <w:p w14:paraId="6A6329E7"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Milton Harris; Christian C. Opp; Marcus M. Opp (2024). Intermediary Capital and the Credit Market. </w:t>
      </w:r>
      <w:r w:rsidRPr="003A4783">
        <w:rPr>
          <w:rFonts w:ascii="Times New Roman" w:hAnsi="Times New Roman" w:cs="Times New Roman"/>
          <w:sz w:val="28"/>
          <w:szCs w:val="28"/>
        </w:rPr>
        <w:t>Management Science. DOI: 10.1287/mnsc.2020.01536</w:t>
      </w:r>
    </w:p>
    <w:p w14:paraId="794B775A"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Y. Eser Arisoy; Turan G. Bali; Yi Tang (2024). Investor Regret and Stock Returns. </w:t>
      </w:r>
      <w:r w:rsidRPr="003A4783">
        <w:rPr>
          <w:rFonts w:ascii="Times New Roman" w:hAnsi="Times New Roman" w:cs="Times New Roman"/>
          <w:sz w:val="28"/>
          <w:szCs w:val="28"/>
        </w:rPr>
        <w:t>Management Science. DOI: 10.1287/mnsc.2022.03389</w:t>
      </w:r>
    </w:p>
    <w:p w14:paraId="5F2EC23C"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Michael Ewens; Ryan H. Peters; Sean Wang (2024). Measuring Intangible Capital with Market Prices. </w:t>
      </w:r>
      <w:r w:rsidRPr="003A4783">
        <w:rPr>
          <w:rFonts w:ascii="Times New Roman" w:hAnsi="Times New Roman" w:cs="Times New Roman"/>
          <w:sz w:val="28"/>
          <w:szCs w:val="28"/>
        </w:rPr>
        <w:t>Management Science. DOI: 10.1287/mnsc.2021.02058</w:t>
      </w:r>
    </w:p>
    <w:p w14:paraId="1FDE7275"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lastRenderedPageBreak/>
        <w:t xml:space="preserve">Thuy-Duong Tô; Ngoc-Khanh Tran (2024). Nontraded Sector Growth Risks and Economic Sizes in International Asset Pricing. </w:t>
      </w:r>
      <w:r w:rsidRPr="003A4783">
        <w:rPr>
          <w:rFonts w:ascii="Times New Roman" w:hAnsi="Times New Roman" w:cs="Times New Roman"/>
          <w:sz w:val="28"/>
          <w:szCs w:val="28"/>
        </w:rPr>
        <w:t>Management Science. DOI: 10.1287/mnsc.2022.03697</w:t>
      </w:r>
    </w:p>
    <w:p w14:paraId="33D9B33E"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Piotr Orłowski; Paul Schneider; Fabio Trojani (2024). On the Nature of (Jump) Skewness Risk Premia. </w:t>
      </w:r>
      <w:r w:rsidRPr="003A4783">
        <w:rPr>
          <w:rFonts w:ascii="Times New Roman" w:hAnsi="Times New Roman" w:cs="Times New Roman"/>
          <w:sz w:val="28"/>
          <w:szCs w:val="28"/>
        </w:rPr>
        <w:t>Management Science. DOI: 10.1287/mnsc.2023.4734</w:t>
      </w:r>
    </w:p>
    <w:p w14:paraId="41BE28F7"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Zhipeng Liao; Yan Liu; Zhenzhen Xie (2024). Optimal Cross-Sectional Regression. Management Science. </w:t>
      </w:r>
      <w:r w:rsidRPr="003A4783">
        <w:rPr>
          <w:rFonts w:ascii="Times New Roman" w:hAnsi="Times New Roman" w:cs="Times New Roman"/>
          <w:sz w:val="28"/>
          <w:szCs w:val="28"/>
        </w:rPr>
        <w:t>DOI: 10.1287/mnsc.2023.4966</w:t>
      </w:r>
    </w:p>
    <w:p w14:paraId="37366499"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Zhibing Li; Laura Xiaolei Liu; Xiaoyu Liu; K. C. John Wei (2024). Replicating and Digesting Anomalies in the Chinese A-Share Market. </w:t>
      </w:r>
      <w:r w:rsidRPr="003A4783">
        <w:rPr>
          <w:rFonts w:ascii="Times New Roman" w:hAnsi="Times New Roman" w:cs="Times New Roman"/>
          <w:sz w:val="28"/>
          <w:szCs w:val="28"/>
        </w:rPr>
        <w:t>Management Science. DOI: 10.1287/mnsc.2023.4904</w:t>
      </w:r>
    </w:p>
    <w:p w14:paraId="3CBE0565"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Kewei Hou; Haitao Mo; Chen Xue; Lu Zhang (2024). The Economics of Security Analysis. </w:t>
      </w:r>
      <w:r w:rsidRPr="003A4783">
        <w:rPr>
          <w:rFonts w:ascii="Times New Roman" w:hAnsi="Times New Roman" w:cs="Times New Roman"/>
          <w:sz w:val="28"/>
          <w:szCs w:val="28"/>
        </w:rPr>
        <w:t>Management Science. DOI: 10.1287/mnsc.2022.4640</w:t>
      </w:r>
    </w:p>
    <w:p w14:paraId="60E1B5ED"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Nathan Lassance; Alberto Martín-Utrera; Majeed Simaan (2024). The Risk of Expected Utility Under Parameter Uncertainty. Management Science. </w:t>
      </w:r>
      <w:r w:rsidRPr="003A4783">
        <w:rPr>
          <w:rFonts w:ascii="Times New Roman" w:hAnsi="Times New Roman" w:cs="Times New Roman"/>
          <w:sz w:val="28"/>
          <w:szCs w:val="28"/>
        </w:rPr>
        <w:t>DOI: 10.1287/mnsc.2023.00178</w:t>
      </w:r>
    </w:p>
    <w:p w14:paraId="4E0D34D1"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Siddhartha Chib; Lingxiao Zhao; Guofu Zhou (2024). Winners from Winners: A Tale of Risk Factors. </w:t>
      </w:r>
      <w:r w:rsidRPr="003A4783">
        <w:rPr>
          <w:rFonts w:ascii="Times New Roman" w:hAnsi="Times New Roman" w:cs="Times New Roman"/>
          <w:sz w:val="28"/>
          <w:szCs w:val="28"/>
        </w:rPr>
        <w:t>Management Science. DOI: 10.1287/mnsc.2023.4668</w:t>
      </w:r>
    </w:p>
    <w:p w14:paraId="6BB00918"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Federico Severino (2024). Long‐term risk with stochastic interest rates. </w:t>
      </w:r>
      <w:r w:rsidRPr="003A4783">
        <w:rPr>
          <w:rFonts w:ascii="Times New Roman" w:hAnsi="Times New Roman" w:cs="Times New Roman"/>
          <w:sz w:val="28"/>
          <w:szCs w:val="28"/>
        </w:rPr>
        <w:t>Mathematical Finance. DOI: 10.1111/mafi.12440</w:t>
      </w:r>
    </w:p>
    <w:p w14:paraId="5B59CF62"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Christoph Kühn (2024). The fundamental theorem of asset pricing with and without transaction costs. </w:t>
      </w:r>
      <w:r w:rsidRPr="003A4783">
        <w:rPr>
          <w:rFonts w:ascii="Times New Roman" w:hAnsi="Times New Roman" w:cs="Times New Roman"/>
          <w:sz w:val="28"/>
          <w:szCs w:val="28"/>
        </w:rPr>
        <w:t>Mathematical Finance. DOI: 10.1111/mafi.12453</w:t>
      </w:r>
    </w:p>
    <w:p w14:paraId="1F75D193"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 Ruting Wang; Valerio Potì; Wolfgang Karl Härdle (2024). Assessing network risk with FRM: links with pricing kernel volatility and application to cryptocurrencies. </w:t>
      </w:r>
      <w:r w:rsidRPr="003A4783">
        <w:rPr>
          <w:rFonts w:ascii="Times New Roman" w:hAnsi="Times New Roman" w:cs="Times New Roman"/>
          <w:sz w:val="28"/>
          <w:szCs w:val="28"/>
        </w:rPr>
        <w:t>Quantitative Finance. DOI: 10.1080/14697688.2024.2370311</w:t>
      </w:r>
    </w:p>
    <w:p w14:paraId="05F5A842"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t xml:space="preserve">Xuanchen Zhang; Raymond H Y So; Tarik Driouchi (2024). Common risk factors in cross-sectional FX options returns. </w:t>
      </w:r>
      <w:r w:rsidRPr="003A4783">
        <w:rPr>
          <w:rFonts w:ascii="Times New Roman" w:hAnsi="Times New Roman" w:cs="Times New Roman"/>
          <w:sz w:val="28"/>
          <w:szCs w:val="28"/>
        </w:rPr>
        <w:t>Review of Finance. DOI: 10.1093/rof/rfae002</w:t>
      </w:r>
    </w:p>
    <w:p w14:paraId="3C4493C4"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3A4783">
        <w:rPr>
          <w:rFonts w:ascii="Times New Roman" w:hAnsi="Times New Roman" w:cs="Times New Roman"/>
          <w:sz w:val="28"/>
          <w:szCs w:val="28"/>
          <w:lang w:val="en-US"/>
        </w:rPr>
        <w:lastRenderedPageBreak/>
        <w:t xml:space="preserve">SYLVAIN CATHERINE; PAOLO SODINI; YAPEI ZHANG (2024). Countercyclical Income Risk and Portfolio Choices: Evidence from Sweden. </w:t>
      </w:r>
      <w:r w:rsidRPr="003A4783">
        <w:rPr>
          <w:rFonts w:ascii="Times New Roman" w:hAnsi="Times New Roman" w:cs="Times New Roman"/>
          <w:sz w:val="28"/>
          <w:szCs w:val="28"/>
        </w:rPr>
        <w:t>The Journal of Finance. DOI: 10.1111/jofi.13341</w:t>
      </w:r>
    </w:p>
    <w:p w14:paraId="2DE58AFD"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8C0BA8">
        <w:rPr>
          <w:rFonts w:ascii="Times New Roman" w:hAnsi="Times New Roman" w:cs="Times New Roman"/>
          <w:sz w:val="28"/>
          <w:szCs w:val="28"/>
          <w:lang w:val="en-US"/>
        </w:rPr>
        <w:t xml:space="preserve">STEFANO GIGLIO; BRYAN KELLY; SERHIY KOZAK (2024). Equity Term Structures without Dividend Strips Data. </w:t>
      </w:r>
      <w:r w:rsidRPr="008C0BA8">
        <w:rPr>
          <w:rFonts w:ascii="Times New Roman" w:hAnsi="Times New Roman" w:cs="Times New Roman"/>
          <w:sz w:val="28"/>
          <w:szCs w:val="28"/>
        </w:rPr>
        <w:t>The Journal of Finance. DOI: 10.1111/jofi.13394</w:t>
      </w:r>
    </w:p>
    <w:p w14:paraId="5A11DC02"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VINCENT BOGOUSSLAVSKY; VYACHESLAV FOS; DMITRIY MURAVYEV (2024). Informed Trading Intensity. The Journal of Finance. DOI: 10.1111/jofi.13320</w:t>
      </w:r>
    </w:p>
    <w:p w14:paraId="7A32193B"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CONSTANTIN CHARLES; CARY FRYDMAN; METE KILIC (2024). Insensitive Investors. The Journal of Finance. </w:t>
      </w:r>
      <w:r w:rsidRPr="00B343FF">
        <w:rPr>
          <w:rFonts w:ascii="Times New Roman" w:hAnsi="Times New Roman" w:cs="Times New Roman"/>
          <w:sz w:val="28"/>
          <w:szCs w:val="28"/>
        </w:rPr>
        <w:t>DOI: 10.1111/jofi.13362</w:t>
      </w:r>
    </w:p>
    <w:p w14:paraId="6EFEEAD6"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PAULO MAIO (2024). Is Long‐Run Risk Really Priced? Revisiting Liu and Matthies (2022). The Journal of Finance. </w:t>
      </w:r>
      <w:r w:rsidRPr="00B343FF">
        <w:rPr>
          <w:rFonts w:ascii="Times New Roman" w:hAnsi="Times New Roman" w:cs="Times New Roman"/>
          <w:sz w:val="28"/>
          <w:szCs w:val="28"/>
        </w:rPr>
        <w:t>DOI: 10.1111/jofi.13340</w:t>
      </w:r>
    </w:p>
    <w:p w14:paraId="4483FE11"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HUI CHEN; WINSTON WEI DOU; LEONID KOGAN (2024). Measuring “Dark Matter” in Asset Pricing Models. </w:t>
      </w:r>
      <w:r w:rsidRPr="00B343FF">
        <w:rPr>
          <w:rFonts w:ascii="Times New Roman" w:hAnsi="Times New Roman" w:cs="Times New Roman"/>
          <w:sz w:val="28"/>
          <w:szCs w:val="28"/>
        </w:rPr>
        <w:t>The Journal of Finance. DOI: 10.1111/jofi.13317</w:t>
      </w:r>
    </w:p>
    <w:p w14:paraId="16B6A26D"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MATHIEU FOURNIER; KRIS JACOBS; PIOTR ORŁOWSKI (2024). Modeling Conditional Factor Risk Premia Implied by Index Option Returns. </w:t>
      </w:r>
      <w:r w:rsidRPr="00B343FF">
        <w:rPr>
          <w:rFonts w:ascii="Times New Roman" w:hAnsi="Times New Roman" w:cs="Times New Roman"/>
          <w:sz w:val="28"/>
          <w:szCs w:val="28"/>
        </w:rPr>
        <w:t>The Journal of Finance. DOI: 10.1111/jofi.13324</w:t>
      </w:r>
    </w:p>
    <w:p w14:paraId="7781F7AD"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THUMMIM CHO; CHRISTOPHER POLK (2024). Putting the Price in Asset Pricing. </w:t>
      </w:r>
      <w:r w:rsidRPr="00B343FF">
        <w:rPr>
          <w:rFonts w:ascii="Times New Roman" w:hAnsi="Times New Roman" w:cs="Times New Roman"/>
          <w:sz w:val="28"/>
          <w:szCs w:val="28"/>
        </w:rPr>
        <w:t>The Journal of Finance. DOI: 10.1111/jofi.13391</w:t>
      </w:r>
    </w:p>
    <w:p w14:paraId="50079E02"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STEFANO GIGLIO; DACHENG XIU; DAKE ZHANG (2024). Test Assets and Weak Factors. The Journal of Finance. DOI: 10.1111/jofi.13415</w:t>
      </w:r>
    </w:p>
    <w:p w14:paraId="4F459DCC"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PATRICK AUGUSTIN; MIKHAIL CHERNOV; LUKAS SCHMID; DONGHO SONG (2024). The Term Structure of Covered Interest Rate Parity Violations. The Journal of Finance. </w:t>
      </w:r>
      <w:r w:rsidRPr="00B343FF">
        <w:rPr>
          <w:rFonts w:ascii="Times New Roman" w:hAnsi="Times New Roman" w:cs="Times New Roman"/>
          <w:sz w:val="28"/>
          <w:szCs w:val="28"/>
        </w:rPr>
        <w:t>DOI: 10.1111/jofi.13336</w:t>
      </w:r>
    </w:p>
    <w:p w14:paraId="3CC38A9A"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Bruce I. Jacobs; Kenneth N. Levy; Sangwoo Lee (2024). How Misunderstanding Factor Models Set Unreasonable Expectations for Smart Beta. </w:t>
      </w:r>
      <w:r w:rsidRPr="00B343FF">
        <w:rPr>
          <w:rFonts w:ascii="Times New Roman" w:hAnsi="Times New Roman" w:cs="Times New Roman"/>
          <w:sz w:val="28"/>
          <w:szCs w:val="28"/>
        </w:rPr>
        <w:t>The Journal of Portfolio Management. DOI: 10.3905/jpm.2024.1.640</w:t>
      </w:r>
    </w:p>
    <w:p w14:paraId="34A91A93" w14:textId="77777777" w:rsidR="000A44B5" w:rsidRPr="00894487"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lastRenderedPageBreak/>
        <w:t>Amit Goyal; Alessio Saretto (2024). Can Equity Option Returns Be Explained by a Factor Model? IPCA Says Yes. The Review of Financial Studies. DOI: 10.1093/rfs/hhae087</w:t>
      </w:r>
    </w:p>
    <w:p w14:paraId="566D5111"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Jules H van Binsbergen; Yoshio Nozawa; Michael Schwert (2024). Duration-Based Valuation of Corporate Bonds. The Review of Financial Studies. </w:t>
      </w:r>
      <w:r w:rsidRPr="00B343FF">
        <w:rPr>
          <w:rFonts w:ascii="Times New Roman" w:hAnsi="Times New Roman" w:cs="Times New Roman"/>
          <w:sz w:val="28"/>
          <w:szCs w:val="28"/>
        </w:rPr>
        <w:t>DOI: 10.1093/rfs/hhae054</w:t>
      </w:r>
    </w:p>
    <w:p w14:paraId="3ACBE6F2"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Carlos A Ramírez (2024). Firm Networks and Asset Returns. The Review of Financial Studies. </w:t>
      </w:r>
      <w:r w:rsidRPr="00B343FF">
        <w:rPr>
          <w:rFonts w:ascii="Times New Roman" w:hAnsi="Times New Roman" w:cs="Times New Roman"/>
          <w:sz w:val="28"/>
          <w:szCs w:val="28"/>
        </w:rPr>
        <w:t>DOI: 10.1093/rfs/hhae032</w:t>
      </w:r>
    </w:p>
    <w:p w14:paraId="3B67AFBA"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Marianne Andries; Thomas M Eisenbach; Martin C Schmalz (2024). Horizon-Dependent Risk Aversion and the Timing and Pricing of Uncertainty. </w:t>
      </w:r>
      <w:r w:rsidRPr="00B343FF">
        <w:rPr>
          <w:rFonts w:ascii="Times New Roman" w:hAnsi="Times New Roman" w:cs="Times New Roman"/>
          <w:sz w:val="28"/>
          <w:szCs w:val="28"/>
        </w:rPr>
        <w:t>The Review of Financial Studies. DOI: 10.1093/rfs/hhae049</w:t>
      </w:r>
    </w:p>
    <w:p w14:paraId="13CD35EF"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Victor Duarte; Diogo Duarte; Dejanir H Silva (2024). Machine Learning for Continuous-Time Finance. The Review of Financial Studies. DOI: 10.1093/rfs/hhae043</w:t>
      </w:r>
    </w:p>
    <w:p w14:paraId="429AD09D"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Joachim Freyberger; Bjoern Hoeppner; Andreas Neuhierl; Michael Weber (2024). Missing Data in Asset Pricing Panels. The Review of Financial Studies. </w:t>
      </w:r>
      <w:r w:rsidRPr="00B343FF">
        <w:rPr>
          <w:rFonts w:ascii="Times New Roman" w:hAnsi="Times New Roman" w:cs="Times New Roman"/>
          <w:sz w:val="28"/>
          <w:szCs w:val="28"/>
        </w:rPr>
        <w:t>DOI: 10.1093/rfs/hhae003</w:t>
      </w:r>
    </w:p>
    <w:p w14:paraId="4841F91E"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Saketh Aleti; Tim Bollerslev (2024). News and Asset Pricing: A High-Frequency Anatomy of the SDF. </w:t>
      </w:r>
      <w:r w:rsidRPr="00B343FF">
        <w:rPr>
          <w:rFonts w:ascii="Times New Roman" w:hAnsi="Times New Roman" w:cs="Times New Roman"/>
          <w:sz w:val="28"/>
          <w:szCs w:val="28"/>
        </w:rPr>
        <w:t>The Review of Financial Studies. DOI: 10.1093/rfs/hhae019</w:t>
      </w:r>
    </w:p>
    <w:p w14:paraId="25FEC4D3"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Ricardo Delao; Sean Myers (2024). Which Subjective Expectations Explain Asset Prices?. </w:t>
      </w:r>
      <w:r w:rsidRPr="00B343FF">
        <w:rPr>
          <w:rFonts w:ascii="Times New Roman" w:hAnsi="Times New Roman" w:cs="Times New Roman"/>
          <w:sz w:val="28"/>
          <w:szCs w:val="28"/>
        </w:rPr>
        <w:t>The Review of Financial Studies. DOI: 10.1093/rfs/hhae009</w:t>
      </w:r>
    </w:p>
    <w:p w14:paraId="39D18CB9"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Vaibhav Lalwani; Vedprakash Meshram; Varun Jindal (2025). Empirical Asset Pricing via Machine Learning: The Role of Research Design Choices. </w:t>
      </w:r>
      <w:r w:rsidRPr="00B343FF">
        <w:rPr>
          <w:rFonts w:ascii="Times New Roman" w:hAnsi="Times New Roman" w:cs="Times New Roman"/>
          <w:sz w:val="28"/>
          <w:szCs w:val="28"/>
        </w:rPr>
        <w:t>European Financial Management. DOI: 10.1111/eufm.70033</w:t>
      </w:r>
    </w:p>
    <w:p w14:paraId="37106648"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Juris Dobrick; Christian Klein; Bernhard Zwergel (2025). ESG as risk factor. Journal of Asset Management. DOI: 10.1057/s41260-024-00382-z</w:t>
      </w:r>
    </w:p>
    <w:p w14:paraId="0B30A02A"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Niclas Käfer; Mathis Mörke; Florian Weigert; Tobias Wiest (2025). A Bayesian Stochastic Discount Factor for the Cross-Section of Individual Equity </w:t>
      </w:r>
      <w:r w:rsidRPr="00B343FF">
        <w:rPr>
          <w:rFonts w:ascii="Times New Roman" w:hAnsi="Times New Roman" w:cs="Times New Roman"/>
          <w:sz w:val="28"/>
          <w:szCs w:val="28"/>
          <w:lang w:val="en-US"/>
        </w:rPr>
        <w:lastRenderedPageBreak/>
        <w:t>Options. Journal of Financial and Quantitative Analysis. DOI: 10.1017/s0022109025102251</w:t>
      </w:r>
    </w:p>
    <w:p w14:paraId="637D3416"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Christian Fieberg; Gerrit Liedtke; Thorsten Poddig; Thomas Walker; Adam Zaremba (2025). A Trend Factor for the Cross Section of Cryptocurrency Returns. </w:t>
      </w:r>
      <w:r w:rsidRPr="00B343FF">
        <w:rPr>
          <w:rFonts w:ascii="Times New Roman" w:hAnsi="Times New Roman" w:cs="Times New Roman"/>
          <w:sz w:val="28"/>
          <w:szCs w:val="28"/>
        </w:rPr>
        <w:t>Journal of Financial and Quantitative Analysis. DOI: 10.1017/s0022109024000747</w:t>
      </w:r>
    </w:p>
    <w:p w14:paraId="55441F1C"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Yong Chen; Sophia Zhengzi Li; Yushan Tang; Guofu Zhou (2025). Anomalies as New Hedge Fund Factors. Journal of Financial and Quantitative Analysis. </w:t>
      </w:r>
      <w:r w:rsidRPr="00B343FF">
        <w:rPr>
          <w:rFonts w:ascii="Times New Roman" w:hAnsi="Times New Roman" w:cs="Times New Roman"/>
          <w:sz w:val="28"/>
          <w:szCs w:val="28"/>
        </w:rPr>
        <w:t>DOI: 10.1017/s0022109025101270</w:t>
      </w:r>
    </w:p>
    <w:p w14:paraId="316A5D53"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George Skiadopoulos; Cheng Xue (2025). Climate-Triggered Institutional Price Pressure: Does It Affect Firms’ Cost of Equity?. </w:t>
      </w:r>
      <w:r w:rsidRPr="00B343FF">
        <w:rPr>
          <w:rFonts w:ascii="Times New Roman" w:hAnsi="Times New Roman" w:cs="Times New Roman"/>
          <w:sz w:val="28"/>
          <w:szCs w:val="28"/>
        </w:rPr>
        <w:t>Journal of Financial and Quantitative Analysis. DOI: 10.1017/s0022109025102226</w:t>
      </w:r>
    </w:p>
    <w:p w14:paraId="588AFF0F"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Joost Driessen; Joren Koëter; Ole Wilms (2025). Horizon Effects in the Pricing Kernel: How Investors Price Short-Term Versus Long-Term Risks. </w:t>
      </w:r>
      <w:r w:rsidRPr="00B343FF">
        <w:rPr>
          <w:rFonts w:ascii="Times New Roman" w:hAnsi="Times New Roman" w:cs="Times New Roman"/>
          <w:sz w:val="28"/>
          <w:szCs w:val="28"/>
        </w:rPr>
        <w:t>Journal of Financial and Quantitative Analysis. DOI: 10.1017/s0022109025000122</w:t>
      </w:r>
    </w:p>
    <w:p w14:paraId="6767CE58"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David Hirshleifer; Chong Huang; Siew Hong Teoh (2025). Index Investing and Asset Pricing Under Information Asymmetry and Ambiguity Aversion. </w:t>
      </w:r>
      <w:r w:rsidRPr="00B343FF">
        <w:rPr>
          <w:rFonts w:ascii="Times New Roman" w:hAnsi="Times New Roman" w:cs="Times New Roman"/>
          <w:sz w:val="28"/>
          <w:szCs w:val="28"/>
        </w:rPr>
        <w:t>Journal of Financial and Quantitative Analysis. DOI: 10.1017/s0022109025101798</w:t>
      </w:r>
    </w:p>
    <w:p w14:paraId="1463F564"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Niclas Käfer; Mathis Mörke; Tobias Wiest (2025). Option Factor Momentum. Journal of Financial and Quantitative Analysis. </w:t>
      </w:r>
      <w:r w:rsidRPr="00B343FF">
        <w:rPr>
          <w:rFonts w:ascii="Times New Roman" w:hAnsi="Times New Roman" w:cs="Times New Roman"/>
          <w:sz w:val="28"/>
          <w:szCs w:val="28"/>
        </w:rPr>
        <w:t>DOI: 10.1017/s0022109025000225</w:t>
      </w:r>
    </w:p>
    <w:p w14:paraId="59C9B4A0"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Junye Li; Lucio Sarno; Gabriele Zinna (2025). Skewness Risk Premia and the Cross Section of Currency Returns. </w:t>
      </w:r>
      <w:r w:rsidRPr="00B343FF">
        <w:rPr>
          <w:rFonts w:ascii="Times New Roman" w:hAnsi="Times New Roman" w:cs="Times New Roman"/>
          <w:sz w:val="28"/>
          <w:szCs w:val="28"/>
        </w:rPr>
        <w:t>Journal of Financial and Quantitative Analysis. DOI: 10.1017/s0022109025102123</w:t>
      </w:r>
    </w:p>
    <w:p w14:paraId="2A2339EA"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Yiyi; Jun Cai; Jie Zhu; Robert Webb (2025). Commodity Futures Characteristics and Asset Pricing Models. </w:t>
      </w:r>
      <w:r w:rsidRPr="00B343FF">
        <w:rPr>
          <w:rFonts w:ascii="Times New Roman" w:hAnsi="Times New Roman" w:cs="Times New Roman"/>
          <w:sz w:val="28"/>
          <w:szCs w:val="28"/>
        </w:rPr>
        <w:t>Journal of Futures Markets. DOI: 10.1002/fut.22559</w:t>
      </w:r>
    </w:p>
    <w:p w14:paraId="24718D0B"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lastRenderedPageBreak/>
        <w:t xml:space="preserve">Chen Chuanglian; Lin Huanheng; Lin Yuting (2025). Deep Learning‐Based Network Relationship Construction Method and Its Impact on Futures Risk Premiums. </w:t>
      </w:r>
      <w:r w:rsidRPr="00B343FF">
        <w:rPr>
          <w:rFonts w:ascii="Times New Roman" w:hAnsi="Times New Roman" w:cs="Times New Roman"/>
          <w:sz w:val="28"/>
          <w:szCs w:val="28"/>
        </w:rPr>
        <w:t>Journal of Futures Markets. DOI: 10.1002/fut.70006</w:t>
      </w:r>
    </w:p>
    <w:p w14:paraId="333C99F7"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Enmao Liu; Cong Sui (2025). Does Sentiment Measured Through Language Models Encompass a Broader Expanse of Information From the Options Market?. </w:t>
      </w:r>
      <w:r w:rsidRPr="00B343FF">
        <w:rPr>
          <w:rFonts w:ascii="Times New Roman" w:hAnsi="Times New Roman" w:cs="Times New Roman"/>
          <w:sz w:val="28"/>
          <w:szCs w:val="28"/>
        </w:rPr>
        <w:t>Journal of Futures Markets. DOI: 10.1002/fut.70066</w:t>
      </w:r>
    </w:p>
    <w:p w14:paraId="36EB70B2"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Jingrui Li (2025). Equilibrium Pricing of Bitcoin Options With Stochastic Volatility, Jumps, and Liquidity Risk. </w:t>
      </w:r>
      <w:r w:rsidRPr="00B343FF">
        <w:rPr>
          <w:rFonts w:ascii="Times New Roman" w:hAnsi="Times New Roman" w:cs="Times New Roman"/>
          <w:sz w:val="28"/>
          <w:szCs w:val="28"/>
        </w:rPr>
        <w:t>Journal of Futures Markets. DOI: 10.1002/fut.70058</w:t>
      </w:r>
    </w:p>
    <w:p w14:paraId="014F3FF3"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Yiyan Qian; Ying Jiang; Xiaoquan Liu (2025). Factor Momentum in Commodity Futures Markets. </w:t>
      </w:r>
      <w:r w:rsidRPr="00B343FF">
        <w:rPr>
          <w:rFonts w:ascii="Times New Roman" w:hAnsi="Times New Roman" w:cs="Times New Roman"/>
          <w:sz w:val="28"/>
          <w:szCs w:val="28"/>
        </w:rPr>
        <w:t>Journal of Futures Markets. DOI: 10.1002/fut.70022</w:t>
      </w:r>
    </w:p>
    <w:p w14:paraId="5854F43D"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Devraj Basu; Olivier Bauthéac (2025). Financialization of Commodity Markets Co‐Movement Behind‐the‐Scenes. </w:t>
      </w:r>
      <w:r w:rsidRPr="00B343FF">
        <w:rPr>
          <w:rFonts w:ascii="Times New Roman" w:hAnsi="Times New Roman" w:cs="Times New Roman"/>
          <w:sz w:val="28"/>
          <w:szCs w:val="28"/>
        </w:rPr>
        <w:t>Journal of Futures Markets. DOI: 10.1002/fut.70045</w:t>
      </w:r>
    </w:p>
    <w:p w14:paraId="4E2AB362"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Yun‐Shi Dai; Peng‐Fei Dai; Wei‐Xing Zhou (2025). Geopolitical Risk and the Volatility of the International Grain Futures Market. </w:t>
      </w:r>
      <w:r w:rsidRPr="00B343FF">
        <w:rPr>
          <w:rFonts w:ascii="Times New Roman" w:hAnsi="Times New Roman" w:cs="Times New Roman"/>
          <w:sz w:val="28"/>
          <w:szCs w:val="28"/>
        </w:rPr>
        <w:t>Journal of Futures Markets. DOI: 10.1002/fut.70013</w:t>
      </w:r>
    </w:p>
    <w:p w14:paraId="57309922"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Bingxin Li; Fangzheng Ou (2025). Illuminating the Pricing Kernels: Short‐Term and Long‐Term Index Option Returns. </w:t>
      </w:r>
      <w:r w:rsidRPr="00B343FF">
        <w:rPr>
          <w:rFonts w:ascii="Times New Roman" w:hAnsi="Times New Roman" w:cs="Times New Roman"/>
          <w:sz w:val="28"/>
          <w:szCs w:val="28"/>
        </w:rPr>
        <w:t>Journal of Futures Markets. DOI: 10.1002/fut.70016</w:t>
      </w:r>
    </w:p>
    <w:p w14:paraId="7E6F81B8"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Yuhan Cheng; Yanchu Liu; Heyang Zhou (2025). Large Language Models and Futures Price Factors in China. </w:t>
      </w:r>
      <w:r w:rsidRPr="00B343FF">
        <w:rPr>
          <w:rFonts w:ascii="Times New Roman" w:hAnsi="Times New Roman" w:cs="Times New Roman"/>
          <w:sz w:val="28"/>
          <w:szCs w:val="28"/>
        </w:rPr>
        <w:t>Journal of Futures Markets. DOI: 10.1002/fut.70061</w:t>
      </w:r>
    </w:p>
    <w:p w14:paraId="16D05DEB"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 Yuxiang Huang; Zhuo Wang; Zhengyan Xiao (2025). Option Return Predictability via Machine Learning: New Evidence From China. </w:t>
      </w:r>
      <w:r w:rsidRPr="00B343FF">
        <w:rPr>
          <w:rFonts w:ascii="Times New Roman" w:hAnsi="Times New Roman" w:cs="Times New Roman"/>
          <w:sz w:val="28"/>
          <w:szCs w:val="28"/>
        </w:rPr>
        <w:t>Journal of Futures Markets. DOI: 10.1002/fut.22604</w:t>
      </w:r>
    </w:p>
    <w:p w14:paraId="52AFAD67"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t xml:space="preserve">Kiwoong Byun; Baeho Kim; Dong Hwan Oh (2025). Systemic Credit Risk Premium: Insights From Credit Derivatives Markets. </w:t>
      </w:r>
      <w:r w:rsidRPr="00B343FF">
        <w:rPr>
          <w:rFonts w:ascii="Times New Roman" w:hAnsi="Times New Roman" w:cs="Times New Roman"/>
          <w:sz w:val="28"/>
          <w:szCs w:val="28"/>
        </w:rPr>
        <w:t>Journal of Futures Markets. DOI: 10.1002/fut.70003</w:t>
      </w:r>
    </w:p>
    <w:p w14:paraId="389C28A0"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rPr>
      </w:pPr>
      <w:r w:rsidRPr="00B343FF">
        <w:rPr>
          <w:rFonts w:ascii="Times New Roman" w:hAnsi="Times New Roman" w:cs="Times New Roman"/>
          <w:sz w:val="28"/>
          <w:szCs w:val="28"/>
          <w:lang w:val="en-US"/>
        </w:rPr>
        <w:lastRenderedPageBreak/>
        <w:t xml:space="preserve">Peixuan Yuan (2025). A New Model for the Joint Valuation of S&amp;amp;P 500 and VIX Options: Specification Analysis. </w:t>
      </w:r>
      <w:r w:rsidRPr="00B343FF">
        <w:rPr>
          <w:rFonts w:ascii="Times New Roman" w:hAnsi="Times New Roman" w:cs="Times New Roman"/>
          <w:sz w:val="28"/>
          <w:szCs w:val="28"/>
        </w:rPr>
        <w:t>Management Science. DOI: 10.1287/mnsc.2022.00327</w:t>
      </w:r>
    </w:p>
    <w:p w14:paraId="59CF64A8"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Fousseni Chabi-Yo; Andrei S. Gonçalves; Johnathan A. Loudis (2025). An Intertemporal Risk Factor Model. Management Science. DOI: 10.1287/mnsc.2023.00261</w:t>
      </w:r>
    </w:p>
    <w:p w14:paraId="04555568"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Julien Hugonnier; Rodolfo Prieto (2025). Asset Pricing with Costly Short Sales. </w:t>
      </w:r>
      <w:r w:rsidRPr="00B343FF">
        <w:rPr>
          <w:rFonts w:ascii="Times New Roman" w:hAnsi="Times New Roman" w:cs="Times New Roman"/>
          <w:sz w:val="28"/>
          <w:szCs w:val="28"/>
        </w:rPr>
        <w:t>Management Science. DOI: 10.1287/mnsc.2023.01887</w:t>
      </w:r>
    </w:p>
    <w:p w14:paraId="58BA1820"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Preetesh Kantak (2025). Consumption Commitments and Housing Dynamics. </w:t>
      </w:r>
      <w:r w:rsidRPr="00B343FF">
        <w:rPr>
          <w:rFonts w:ascii="Times New Roman" w:hAnsi="Times New Roman" w:cs="Times New Roman"/>
          <w:sz w:val="28"/>
          <w:szCs w:val="28"/>
        </w:rPr>
        <w:t>Management Science. DOI: 10.1287/mnsc.2022.01996</w:t>
      </w:r>
    </w:p>
    <w:p w14:paraId="763C56F1"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Doron Avramov; Abraham Lioui; Yang Liu; Andrea Tarelli (2025). Dynamic ESG Equilibrium. Management Science. DOI: 10.1287/mnsc.2022.03491</w:t>
      </w:r>
    </w:p>
    <w:p w14:paraId="03E05B28"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 Andras Fulop; Junye Li; Hening Liu; Cheng Yan (2025). Estimating and Testing Long-Run Risk Models: International Evidence. </w:t>
      </w:r>
      <w:r w:rsidRPr="00B343FF">
        <w:rPr>
          <w:rFonts w:ascii="Times New Roman" w:hAnsi="Times New Roman" w:cs="Times New Roman"/>
          <w:sz w:val="28"/>
          <w:szCs w:val="28"/>
        </w:rPr>
        <w:t>Management Science. DOI: 10.1287/mnsc.2022.04054</w:t>
      </w:r>
    </w:p>
    <w:p w14:paraId="5115CDE5"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Huseyin Gulen; Dongmei Li; Ryan H. Peters; Morad Zekhnini (2025). Intangible Capital in Factor Models. Management Science. DOI: 10.1287/mnsc.2022.01261</w:t>
      </w:r>
    </w:p>
    <w:p w14:paraId="4C88A527"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Xianfeng Hao; Shujing Wang; Yudong Wang; Liangyu Wu (2025). Is Information Risk Priced? New Evidence from Outer Space. Management Science. </w:t>
      </w:r>
      <w:r w:rsidRPr="00B343FF">
        <w:rPr>
          <w:rFonts w:ascii="Times New Roman" w:hAnsi="Times New Roman" w:cs="Times New Roman"/>
          <w:sz w:val="28"/>
          <w:szCs w:val="28"/>
        </w:rPr>
        <w:t>DOI: 10.1287/mnsc.2023.00713</w:t>
      </w:r>
    </w:p>
    <w:p w14:paraId="3134B6A4"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Soroush Ghazi; Mark Schneider; Jack Strauss (2025). Market Ambiguity Attitude Restores the Risk-Return Trade-Off. </w:t>
      </w:r>
      <w:r w:rsidRPr="00B343FF">
        <w:rPr>
          <w:rFonts w:ascii="Times New Roman" w:hAnsi="Times New Roman" w:cs="Times New Roman"/>
          <w:sz w:val="28"/>
          <w:szCs w:val="28"/>
        </w:rPr>
        <w:t>Management Science. DOI: 10.1287/mnsc.2023.03595</w:t>
      </w:r>
    </w:p>
    <w:p w14:paraId="4E4F7384"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Shiyang Huang; Yang Song; Hong Xiang (2025). Noise Trading and Asset Pricing Factors. </w:t>
      </w:r>
      <w:r w:rsidRPr="00B343FF">
        <w:rPr>
          <w:rFonts w:ascii="Times New Roman" w:hAnsi="Times New Roman" w:cs="Times New Roman"/>
          <w:sz w:val="28"/>
          <w:szCs w:val="28"/>
        </w:rPr>
        <w:t>Management Science. DOI: 10.1287/mnsc.2022.01827</w:t>
      </w:r>
    </w:p>
    <w:p w14:paraId="590F62CC"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Robert F. Dittmar; Christian Schlag; Julian Thimme (2025). Nonsubstitutable Consumption Growth Risk. Management Science. </w:t>
      </w:r>
      <w:r w:rsidRPr="00B343FF">
        <w:rPr>
          <w:rFonts w:ascii="Times New Roman" w:hAnsi="Times New Roman" w:cs="Times New Roman"/>
          <w:sz w:val="28"/>
          <w:szCs w:val="28"/>
        </w:rPr>
        <w:t>DOI: 10.1287/mnsc.2022.01269</w:t>
      </w:r>
    </w:p>
    <w:p w14:paraId="3E4E0FC4"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lastRenderedPageBreak/>
        <w:t xml:space="preserve">Lin William Cong; Tengyuan Liang; Xiao Zhang; Wu Zhu (2025). Textual Factors: A Scalable, Interpretable, and Data-Driven Approach to Analyzing Unstructured Information. </w:t>
      </w:r>
      <w:r w:rsidRPr="00B343FF">
        <w:rPr>
          <w:rFonts w:ascii="Times New Roman" w:hAnsi="Times New Roman" w:cs="Times New Roman"/>
          <w:sz w:val="28"/>
          <w:szCs w:val="28"/>
        </w:rPr>
        <w:t>Management Science. DOI: 10.1287/mnsc.2020.01180</w:t>
      </w:r>
    </w:p>
    <w:p w14:paraId="53BF9C02"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Kevin Aretz; Adnan Gazi (2025). The Early Exercise Risk Premium. </w:t>
      </w:r>
      <w:r w:rsidRPr="00B343FF">
        <w:rPr>
          <w:rFonts w:ascii="Times New Roman" w:hAnsi="Times New Roman" w:cs="Times New Roman"/>
          <w:sz w:val="28"/>
          <w:szCs w:val="28"/>
        </w:rPr>
        <w:t>Management Science. DOI: 10.1287/mnsc.2023.00440</w:t>
      </w:r>
    </w:p>
    <w:p w14:paraId="78D0CF57"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Yu Liu; Hao Wang; Tan Wang; Lihong Zhang (2025). Volatility Ambiguity, Portfolio Decisions, and Equilibrium Asset Pricing. </w:t>
      </w:r>
      <w:r w:rsidRPr="00B343FF">
        <w:rPr>
          <w:rFonts w:ascii="Times New Roman" w:hAnsi="Times New Roman" w:cs="Times New Roman"/>
          <w:sz w:val="28"/>
          <w:szCs w:val="28"/>
        </w:rPr>
        <w:t>Management Science. DOI: 10.1287/mnsc.2022.02902</w:t>
      </w:r>
    </w:p>
    <w:p w14:paraId="7DAF3BE8"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Matthew Bickersteth; Yining Ding; Marek Rutkowski (2025). Pricing and Hedging of SOFR Derivatives. Mathematical Finance. DOI: 10.1111/mafi.70004</w:t>
      </w:r>
    </w:p>
    <w:p w14:paraId="469A247F"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Beatrice Acciaio; Julio Backhoff‐Veraguas; Gudmund Pammer (2025). Quantitative Fundamental Theorem of Asset Pricing. Mathematical Finance. DOI: 10.1111/mafi.12457</w:t>
      </w:r>
    </w:p>
    <w:p w14:paraId="227707A9"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Qing Jiang; Xingwei Tong; Peng Wu; Xun Zhang (2025). A new test of factor model for asset returns: based on pleiotropy model. Quantitative Finance. DOI: 10.1080/14697688.2024.2440540</w:t>
      </w:r>
    </w:p>
    <w:p w14:paraId="4B6DAAF9"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Karen Bacher; Malin DØskeland; Rodrigo Graça; Maria Lavrutich; Magnus Pierce; Rita Pimentel (2025). Greenwashing risk in asset pricing: the shift after the Paris agreement. </w:t>
      </w:r>
      <w:r w:rsidRPr="00B343FF">
        <w:rPr>
          <w:rFonts w:ascii="Times New Roman" w:hAnsi="Times New Roman" w:cs="Times New Roman"/>
          <w:sz w:val="28"/>
          <w:szCs w:val="28"/>
        </w:rPr>
        <w:t>Quantitative Finance. DOI: 10.1080/14697688.2025.2563091</w:t>
      </w:r>
    </w:p>
    <w:p w14:paraId="4944DE5C"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Di Wu (2025). A disaster explanation of equity term structures. Review of Finance. DOI: 10.1093/rof/rfaf034</w:t>
      </w:r>
    </w:p>
    <w:p w14:paraId="72134955"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DMITRIY MURAVYEV; NEIL D. PEARSON; JOSHUA M. POLLET (2025). Anomalies and Their Short‐Sale Costs. The Journal of Finance. DOI: 10.1111/jofi.13501</w:t>
      </w:r>
    </w:p>
    <w:p w14:paraId="68F140E1"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NUNO COIMBRA; FRANCISCO GOMES; ALEXANDER MICHAELIDES; JIALU SHEN (2025). Asset Pricing and Risk‐Sharing Implications of Alternative Pension Plan Systems. </w:t>
      </w:r>
      <w:r w:rsidRPr="00B343FF">
        <w:rPr>
          <w:rFonts w:ascii="Times New Roman" w:hAnsi="Times New Roman" w:cs="Times New Roman"/>
          <w:sz w:val="28"/>
          <w:szCs w:val="28"/>
        </w:rPr>
        <w:t>The Journal of Finance. DOI: 10.1111/jofi.13507</w:t>
      </w:r>
    </w:p>
    <w:p w14:paraId="0A52F373"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lastRenderedPageBreak/>
        <w:t xml:space="preserve">SVETLANA BRYZGALOVA; MARKUS PELGER; JASON ZHU (2025). Forest through the Trees: Building Cross‐Sections of Stock Returns. </w:t>
      </w:r>
      <w:r w:rsidRPr="00B343FF">
        <w:rPr>
          <w:rFonts w:ascii="Times New Roman" w:hAnsi="Times New Roman" w:cs="Times New Roman"/>
          <w:sz w:val="28"/>
          <w:szCs w:val="28"/>
        </w:rPr>
        <w:t>The Journal of Finance. DOI: 10.1111/jofi.13477</w:t>
      </w:r>
    </w:p>
    <w:p w14:paraId="2B5231FC"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SEBASTIEN BETERMIER; LAURENT E. CALVET; SAMULI KNÜPFER; JENS SOERLIE KVAERNER (2025). Investor Factors. The Journal of Finance. DOI: 10.1111/jofi.13474</w:t>
      </w:r>
    </w:p>
    <w:p w14:paraId="0B5454A9"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EMIL N. SIRIWARDANE; ADI SUNDERAM; JONATHAN WALLEN (2025). Segmented Arbitrage. The Journal of Finance. </w:t>
      </w:r>
      <w:r w:rsidRPr="00B343FF">
        <w:rPr>
          <w:rFonts w:ascii="Times New Roman" w:hAnsi="Times New Roman" w:cs="Times New Roman"/>
          <w:sz w:val="28"/>
          <w:szCs w:val="28"/>
        </w:rPr>
        <w:t>DOI: 10.1111/jofi.13469</w:t>
      </w:r>
    </w:p>
    <w:p w14:paraId="3D408F24"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DAVID HIRSHLEIFER; DAT MAI; KUNTARA PUKTHUANTHONG (2025). War Discourse and the Cross Section of Expected Stock Returns. </w:t>
      </w:r>
      <w:r w:rsidRPr="00B343FF">
        <w:rPr>
          <w:rFonts w:ascii="Times New Roman" w:hAnsi="Times New Roman" w:cs="Times New Roman"/>
          <w:sz w:val="28"/>
          <w:szCs w:val="28"/>
        </w:rPr>
        <w:t>The Journal of Finance. DOI: 10.1111/jofi.13482</w:t>
      </w:r>
    </w:p>
    <w:p w14:paraId="70C0374F"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Cetin Ciner; Ahmet K. Karagozoglu (2025). Climate Change Uncertainty and Volatility of Clean Energy Portfolios: An Asset Pricing Perspective. The Journal of Portfolio Management. DOI: 10.3905/jpm.2025.1.708</w:t>
      </w:r>
    </w:p>
    <w:p w14:paraId="1916CCBC"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Benoit Begoc; Christophe Boucher; Patrick Kouontchou; Sessi Tokpavi (2025). Sustainable Multi-Manager Portfolio Optimization under Factor Model Uncertainty. The Journal of Portfolio Management. </w:t>
      </w:r>
      <w:r w:rsidRPr="00B343FF">
        <w:rPr>
          <w:rFonts w:ascii="Times New Roman" w:hAnsi="Times New Roman" w:cs="Times New Roman"/>
          <w:sz w:val="28"/>
          <w:szCs w:val="28"/>
        </w:rPr>
        <w:t>DOI: 10.3905/jpm.2025.1.790</w:t>
      </w:r>
    </w:p>
    <w:p w14:paraId="1AB905AA"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Alex Horenstein; Aurelio Vasquez; Xiao Xiao (2025). Common Factors in Equity Option Returns. </w:t>
      </w:r>
      <w:r w:rsidRPr="00B343FF">
        <w:rPr>
          <w:rFonts w:ascii="Times New Roman" w:hAnsi="Times New Roman" w:cs="Times New Roman"/>
          <w:sz w:val="28"/>
          <w:szCs w:val="28"/>
        </w:rPr>
        <w:t>The Review of Financial Studies. DOI: 10.1093/rfs/hhaf060</w:t>
      </w:r>
    </w:p>
    <w:p w14:paraId="471B1B88"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Yacine Aït-Sahalia; Jean Jacod; Dacheng Xiu (2025). Continuous-Time Fama-MacBeth Regressions. </w:t>
      </w:r>
      <w:r w:rsidRPr="00B343FF">
        <w:rPr>
          <w:rFonts w:ascii="Times New Roman" w:hAnsi="Times New Roman" w:cs="Times New Roman"/>
          <w:sz w:val="28"/>
          <w:szCs w:val="28"/>
        </w:rPr>
        <w:t>The Review of Financial Studies. DOI: 10.1093/rfs/hhaf072</w:t>
      </w:r>
    </w:p>
    <w:p w14:paraId="75FC02E6"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Xiang Fang; Yang Liu; Nikolai Roussanov (2025). Getting to the Core: Inflation Risks Within and Across Asset Classes. </w:t>
      </w:r>
      <w:r w:rsidRPr="00B343FF">
        <w:rPr>
          <w:rFonts w:ascii="Times New Roman" w:hAnsi="Times New Roman" w:cs="Times New Roman"/>
          <w:sz w:val="28"/>
          <w:szCs w:val="28"/>
        </w:rPr>
        <w:t>The Review of Financial Studies. DOI: 10.1093/rfs/hhaf050</w:t>
      </w:r>
    </w:p>
    <w:p w14:paraId="6008313B"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Peter Reinhard Hansen; Chen Tong (2025). Option Pricing with Time-Varying Volatility Risk Aversion. </w:t>
      </w:r>
      <w:r w:rsidRPr="00B343FF">
        <w:rPr>
          <w:rFonts w:ascii="Times New Roman" w:hAnsi="Times New Roman" w:cs="Times New Roman"/>
          <w:sz w:val="28"/>
          <w:szCs w:val="28"/>
        </w:rPr>
        <w:t>The Review of Financial Studies. DOI: 10.1093/rfs/hhaf063</w:t>
      </w:r>
    </w:p>
    <w:p w14:paraId="3555920E"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lastRenderedPageBreak/>
        <w:t>Carter Davis (2025). The Elasticity of Quantitative Investment. The Review of Financial Studies. DOI: 10.1093/rfs/hhaf047</w:t>
      </w:r>
    </w:p>
    <w:p w14:paraId="2ED0F2F6"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Joost Driessen; Sebastian Ebert; Joren Koëter (2025). </w:t>
      </w:r>
      <w:r w:rsidRPr="00B343FF">
        <w:rPr>
          <w:rFonts w:ascii="Times New Roman" w:hAnsi="Times New Roman" w:cs="Times New Roman"/>
          <w:sz w:val="28"/>
          <w:szCs w:val="28"/>
        </w:rPr>
        <w:t>Π</w:t>
      </w:r>
      <w:r w:rsidRPr="00B343FF">
        <w:rPr>
          <w:rFonts w:ascii="Times New Roman" w:hAnsi="Times New Roman" w:cs="Times New Roman"/>
          <w:sz w:val="28"/>
          <w:szCs w:val="28"/>
          <w:lang w:val="en-US"/>
        </w:rPr>
        <w:t xml:space="preserve">-CAPM: The Classical CAPM with Probability Weighting and Skewed Assets. </w:t>
      </w:r>
      <w:r w:rsidRPr="00B343FF">
        <w:rPr>
          <w:rFonts w:ascii="Times New Roman" w:hAnsi="Times New Roman" w:cs="Times New Roman"/>
          <w:sz w:val="28"/>
          <w:szCs w:val="28"/>
        </w:rPr>
        <w:t>The Review of Financial Studies. DOI: 10.1093/rfs/hhaf045</w:t>
      </w:r>
    </w:p>
    <w:p w14:paraId="210592F9"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Yonghwan Jo; Yong Hwi Kim (2026). Rethinking Variable Importance in Machine Learning: An Economic Perspective on Empirical Asset Pricing. Financial Analysts Journal. DOI: 10.1080/0015198x.2026.2621646</w:t>
      </w:r>
    </w:p>
    <w:p w14:paraId="6DE4187F"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Lena Gebauer; Christian Kreuzer; Christoph Schmidhammer (2026). Sustainability in calm and rough waters: an empirical investigation of european ESG ETFs. </w:t>
      </w:r>
      <w:r w:rsidRPr="00B343FF">
        <w:rPr>
          <w:rFonts w:ascii="Times New Roman" w:hAnsi="Times New Roman" w:cs="Times New Roman"/>
          <w:sz w:val="28"/>
          <w:szCs w:val="28"/>
        </w:rPr>
        <w:t>Journal of Asset Management. DOI: 10.1057/s41260-025-00436-w</w:t>
      </w:r>
    </w:p>
    <w:p w14:paraId="628CA942"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Alessandro Pompei; Fabio Nonino (2026). Trading card games as an alternative asset: portfolio diversification and risk-return analysis. </w:t>
      </w:r>
      <w:r w:rsidRPr="00B343FF">
        <w:rPr>
          <w:rFonts w:ascii="Times New Roman" w:hAnsi="Times New Roman" w:cs="Times New Roman"/>
          <w:sz w:val="28"/>
          <w:szCs w:val="28"/>
        </w:rPr>
        <w:t>Journal of Asset Management. DOI: 10.1057/s41260-026-00467-x</w:t>
      </w:r>
    </w:p>
    <w:p w14:paraId="4946432F"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John Chalmers; Arash Dayani (2026). Mutual Fund Strategy: Swing for the Fences or Bat for Average. </w:t>
      </w:r>
      <w:r w:rsidRPr="00B343FF">
        <w:rPr>
          <w:rFonts w:ascii="Times New Roman" w:hAnsi="Times New Roman" w:cs="Times New Roman"/>
          <w:sz w:val="28"/>
          <w:szCs w:val="28"/>
        </w:rPr>
        <w:t>Journal of Financial and Quantitative Analysis. DOI: 10.1017/s0022109026102865</w:t>
      </w:r>
    </w:p>
    <w:p w14:paraId="278C45BB"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Patrick Schwarz; Dominik Walter; Patrick Weiss (2026). Rewriting CRSP’s History: Impact of Altered Monthly Returns on Asset Pricing. </w:t>
      </w:r>
      <w:r w:rsidRPr="00B343FF">
        <w:rPr>
          <w:rFonts w:ascii="Times New Roman" w:hAnsi="Times New Roman" w:cs="Times New Roman"/>
          <w:sz w:val="28"/>
          <w:szCs w:val="28"/>
        </w:rPr>
        <w:t>Journal of Financial and Quantitative Analysis. DOI: 10.1017/s0022109026102774</w:t>
      </w:r>
    </w:p>
    <w:p w14:paraId="4B5BE0BD"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Wenting Chen; Fangzhao Zhou; Xin‐Jiang He (2026). Analytically Pricing Commodity Futures Options Under Financialization With Stochastic Liquidity Risks. </w:t>
      </w:r>
      <w:r w:rsidRPr="00B343FF">
        <w:rPr>
          <w:rFonts w:ascii="Times New Roman" w:hAnsi="Times New Roman" w:cs="Times New Roman"/>
          <w:sz w:val="28"/>
          <w:szCs w:val="28"/>
        </w:rPr>
        <w:t>Journal of Futures Markets. DOI: 10.1002/fut.70103</w:t>
      </w:r>
    </w:p>
    <w:p w14:paraId="1EC98948"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Huan Yang; Jun Cai; Jie Zhu; Robert I. Webb (2026). Skewness, Betas, and Commodity Futures Returns. </w:t>
      </w:r>
      <w:r w:rsidRPr="00B343FF">
        <w:rPr>
          <w:rFonts w:ascii="Times New Roman" w:hAnsi="Times New Roman" w:cs="Times New Roman"/>
          <w:sz w:val="28"/>
          <w:szCs w:val="28"/>
        </w:rPr>
        <w:t>Journal of Futures Markets. DOI: 10.1002/fut.70131</w:t>
      </w:r>
    </w:p>
    <w:p w14:paraId="34A441BC"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Zudong Luo; Shan Xue; Fuxiang Yu; Huashi Li; Ye Du (2026). Spot‐Based Basis and Basis Momentum in Commodity Futures Markets. Journal of Futures Markets. DOI: 10.1002/fut.70145</w:t>
      </w:r>
    </w:p>
    <w:p w14:paraId="1C7A9414"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lastRenderedPageBreak/>
        <w:t xml:space="preserve">Peter Bossaerts; Felix Fattinger; Frans van den Bogaerde; Wenhao Yang (2026). Asset Pricing in a World of Imperfect Foresight. Management Science. </w:t>
      </w:r>
      <w:r w:rsidRPr="00B343FF">
        <w:rPr>
          <w:rFonts w:ascii="Times New Roman" w:hAnsi="Times New Roman" w:cs="Times New Roman"/>
          <w:sz w:val="28"/>
          <w:szCs w:val="28"/>
        </w:rPr>
        <w:t>DOI: 10.1287/mnsc.2025.03690</w:t>
      </w:r>
    </w:p>
    <w:p w14:paraId="258F8162"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Pierluigi Balduzzi; Michael F. Connolly; Alan Marcus (2026). Bond Risk Characteristics and Factor Risk Premia. Management Science. DOI: 10.1287/mnsc.2023.00212</w:t>
      </w:r>
    </w:p>
    <w:p w14:paraId="0D635656"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Lin William Cong; G. Andrew Karolyi; Ke Tang; Weiyi Zhao (2026). Crypto Value, Factor Pricing, and Market Segmentation. Management Science. DOI: 10.1287/mnsc.2024.05875</w:t>
      </w:r>
    </w:p>
    <w:p w14:paraId="36F3CA87"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Jorge Guijarro-Ordonez; Markus Pelger; Greg Zanotti (2026). Deep Learning Statistical Arbitrage. Management Science. DOI: 10.1287/mnsc.2022.03132</w:t>
      </w:r>
    </w:p>
    <w:p w14:paraId="41AD7A1B"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Valentina Raponi; Paolo Zaffaroni (2026). Dissecting Anomalies in Conditional Asset Pricing. </w:t>
      </w:r>
      <w:r w:rsidRPr="00B343FF">
        <w:rPr>
          <w:rFonts w:ascii="Times New Roman" w:hAnsi="Times New Roman" w:cs="Times New Roman"/>
          <w:sz w:val="28"/>
          <w:szCs w:val="28"/>
        </w:rPr>
        <w:t>Management Science. DOI: 10.1287/mnsc.2024.06968</w:t>
      </w:r>
    </w:p>
    <w:p w14:paraId="37322837"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Junhui Cai; Ran Chen; Martin J. Wainwright; Linda Zhao (2026). Doubly High-Dimensional Contextual Bandits: An Interpretable Model for Joint Assortment-Pricing. </w:t>
      </w:r>
      <w:r w:rsidRPr="00B343FF">
        <w:rPr>
          <w:rFonts w:ascii="Times New Roman" w:hAnsi="Times New Roman" w:cs="Times New Roman"/>
          <w:sz w:val="28"/>
          <w:szCs w:val="28"/>
        </w:rPr>
        <w:t>Management Science. DOI: 10.1287/mnsc.2024.08311</w:t>
      </w:r>
    </w:p>
    <w:p w14:paraId="1A3D879F"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Xue Dong He; Yu Sun (2026). Dynamic Portfolio Selection and Asset Pricing Under Neo-Additive Probability Weighting. </w:t>
      </w:r>
      <w:r w:rsidRPr="00B343FF">
        <w:rPr>
          <w:rFonts w:ascii="Times New Roman" w:hAnsi="Times New Roman" w:cs="Times New Roman"/>
          <w:sz w:val="28"/>
          <w:szCs w:val="28"/>
        </w:rPr>
        <w:t>Management Science. DOI: 10.1287/mnsc.2023.03551</w:t>
      </w:r>
    </w:p>
    <w:p w14:paraId="458896BC"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Daniele Massacci; Lucio Sarno; Lorenzo Trapani (2026). Factor Models of Asset Returns and Bear Market Risk. Management Science. DOI: 10.1287/mnsc.2023.04276</w:t>
      </w:r>
    </w:p>
    <w:p w14:paraId="240B7813"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Florin Bidian; Carlos Nunez; Ajay Subramanian; Baozhong Yang (2026). Product Variety and Asset Pricing. Management Science. DOI: 10.1287/mnsc.2024.05040</w:t>
      </w:r>
    </w:p>
    <w:p w14:paraId="670A3935"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Marianne Andries (2026). Risk Pricing Under Gain–Loss Asymmetry. </w:t>
      </w:r>
      <w:r w:rsidRPr="00B343FF">
        <w:rPr>
          <w:rFonts w:ascii="Times New Roman" w:hAnsi="Times New Roman" w:cs="Times New Roman"/>
          <w:sz w:val="28"/>
          <w:szCs w:val="28"/>
        </w:rPr>
        <w:t>Management Science. DOI: 10.1287/mnsc.2025.02286</w:t>
      </w:r>
    </w:p>
    <w:p w14:paraId="0E418AF6"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lastRenderedPageBreak/>
        <w:t xml:space="preserve">Guanhao Feng; Wei Lan; Hansheng Wang; Jun Zhang (2026). Selecting and Testing Asset-Pricing Models: A Stepwise Approach. </w:t>
      </w:r>
      <w:r w:rsidRPr="00B343FF">
        <w:rPr>
          <w:rFonts w:ascii="Times New Roman" w:hAnsi="Times New Roman" w:cs="Times New Roman"/>
          <w:sz w:val="28"/>
          <w:szCs w:val="28"/>
        </w:rPr>
        <w:t>Management Science. DOI: 10.1287/mnsc.2024.07804</w:t>
      </w:r>
    </w:p>
    <w:p w14:paraId="037CB7A4"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Sofonias Alemu Korsaye; Alberto Quaini; Fabio Trojani (2026). Smart Stochastic Discount Factors. Management Science. </w:t>
      </w:r>
      <w:r w:rsidRPr="00B343FF">
        <w:rPr>
          <w:rFonts w:ascii="Times New Roman" w:hAnsi="Times New Roman" w:cs="Times New Roman"/>
          <w:sz w:val="28"/>
          <w:szCs w:val="28"/>
        </w:rPr>
        <w:t>DOI: 10.1287/mnsc.2024.05750</w:t>
      </w:r>
    </w:p>
    <w:p w14:paraId="629DD1DD"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Chenxu Li; Xiaojun Song; Yating Wan (2026). Tail-Driven Nonparametric Estimation for State Price Densities. </w:t>
      </w:r>
      <w:r w:rsidRPr="00B343FF">
        <w:rPr>
          <w:rFonts w:ascii="Times New Roman" w:hAnsi="Times New Roman" w:cs="Times New Roman"/>
          <w:sz w:val="28"/>
          <w:szCs w:val="28"/>
        </w:rPr>
        <w:t>Management Science. DOI: 10.1287/mnsc.2023.03236</w:t>
      </w:r>
    </w:p>
    <w:p w14:paraId="5B88E978"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Bernard Dumas; Paul Ehling; Chunyu Yang (2026). The Debt Capacity of a Government. </w:t>
      </w:r>
      <w:r w:rsidRPr="00B343FF">
        <w:rPr>
          <w:rFonts w:ascii="Times New Roman" w:hAnsi="Times New Roman" w:cs="Times New Roman"/>
          <w:sz w:val="28"/>
          <w:szCs w:val="28"/>
        </w:rPr>
        <w:t>Management Science. DOI: 10.1287/mnsc.2024.06528</w:t>
      </w:r>
    </w:p>
    <w:p w14:paraId="2E7186CC"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Luca Vincenzo Ballestra; Christian Tezza (2026). A multi-factor model for improved commodity pricing: calibration and an application to the oil market. Quantitative Finance. DOI: 10.1080/14697688.2026.2619531</w:t>
      </w:r>
    </w:p>
    <w:p w14:paraId="544D10A8"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Othmane Zarhali; Cecilia Aubrun; Emmanuel Bacry; Jean-Philippe Bouchaud; Jean-François Muzy (2026). A nested factor model for equity markets: reconciling multifractal stock returns and rough index volatilities. </w:t>
      </w:r>
      <w:r w:rsidRPr="00B343FF">
        <w:rPr>
          <w:rFonts w:ascii="Times New Roman" w:hAnsi="Times New Roman" w:cs="Times New Roman"/>
          <w:sz w:val="28"/>
          <w:szCs w:val="28"/>
        </w:rPr>
        <w:t>Quantitative Finance. DOI: 10.1080/14697688.2026.2710832</w:t>
      </w:r>
    </w:p>
    <w:p w14:paraId="2B84E0FD"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Ankush Agarwal; Christian Ewald; Yihan Zou (2026). Valuation of American options in ambiguous multifactor models. </w:t>
      </w:r>
      <w:r w:rsidRPr="00B343FF">
        <w:rPr>
          <w:rFonts w:ascii="Times New Roman" w:hAnsi="Times New Roman" w:cs="Times New Roman"/>
          <w:sz w:val="28"/>
          <w:szCs w:val="28"/>
        </w:rPr>
        <w:t>Quantitative Finance. DOI: 10.1080/14697688.2026.2657390</w:t>
      </w:r>
    </w:p>
    <w:p w14:paraId="23B8093A"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Damir Filipovic; Markus Pelger; Ye Ye (2026). Shrinking the term structure. Review of Finance. DOI: 10.1093/rof/rfag033</w:t>
      </w:r>
    </w:p>
    <w:p w14:paraId="6646BC34" w14:textId="77777777" w:rsidR="000A44B5" w:rsidRPr="00B343F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Caio Almeida; Gustavo Freire; René Garcia; Rodrigo Hizmeri (2026). Tail risk and asset prices in the short-term. Review of Finance. </w:t>
      </w:r>
      <w:r w:rsidRPr="00B343FF">
        <w:rPr>
          <w:rFonts w:ascii="Times New Roman" w:hAnsi="Times New Roman" w:cs="Times New Roman"/>
          <w:sz w:val="28"/>
          <w:szCs w:val="28"/>
        </w:rPr>
        <w:t>DOI: 10.1093/rof/rfag014</w:t>
      </w:r>
    </w:p>
    <w:p w14:paraId="42AEF154" w14:textId="77777777" w:rsidR="000A44B5" w:rsidRPr="0041707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B343FF">
        <w:rPr>
          <w:rFonts w:ascii="Times New Roman" w:hAnsi="Times New Roman" w:cs="Times New Roman"/>
          <w:sz w:val="28"/>
          <w:szCs w:val="28"/>
          <w:lang w:val="en-US"/>
        </w:rPr>
        <w:t xml:space="preserve">CARSTEN H. CHONG; VIKTOR TODOROV (2026). Do Equity and Options Markets Agree about Volatility?. </w:t>
      </w:r>
      <w:r w:rsidRPr="00B343FF">
        <w:rPr>
          <w:rFonts w:ascii="Times New Roman" w:hAnsi="Times New Roman" w:cs="Times New Roman"/>
          <w:sz w:val="28"/>
          <w:szCs w:val="28"/>
        </w:rPr>
        <w:t>The Journal of Finance. DOI: 10.1111/jofi.70070</w:t>
      </w:r>
    </w:p>
    <w:p w14:paraId="4C6D0692" w14:textId="77777777" w:rsidR="000A44B5" w:rsidRPr="0041707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41707E">
        <w:rPr>
          <w:rFonts w:ascii="Times New Roman" w:hAnsi="Times New Roman" w:cs="Times New Roman"/>
          <w:sz w:val="28"/>
          <w:szCs w:val="28"/>
          <w:lang w:val="en-US"/>
        </w:rPr>
        <w:lastRenderedPageBreak/>
        <w:t xml:space="preserve">JESS BENHABIB; ZHAORUI LI; XUEWEN LIU; PENGFEI WANG (2026). Reference‐Dependent Preferences and Sentiment‐Driven Asset Prices. The Journal of Finance. </w:t>
      </w:r>
      <w:r w:rsidRPr="0041707E">
        <w:rPr>
          <w:rFonts w:ascii="Times New Roman" w:hAnsi="Times New Roman" w:cs="Times New Roman"/>
          <w:sz w:val="28"/>
          <w:szCs w:val="28"/>
        </w:rPr>
        <w:t>DOI: 10.1111/jofi.70079</w:t>
      </w:r>
    </w:p>
    <w:p w14:paraId="0DA1EDD4" w14:textId="77777777" w:rsidR="000A44B5" w:rsidRPr="0041707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41707E">
        <w:rPr>
          <w:rFonts w:ascii="Times New Roman" w:hAnsi="Times New Roman" w:cs="Times New Roman"/>
          <w:sz w:val="28"/>
          <w:szCs w:val="28"/>
          <w:lang w:val="en-US"/>
        </w:rPr>
        <w:t xml:space="preserve">Xiaolu Hu; Malick Sy; Liuren Wu (2026). A Factor Model of Company Relative Valuation. </w:t>
      </w:r>
      <w:r w:rsidRPr="0041707E">
        <w:rPr>
          <w:rFonts w:ascii="Times New Roman" w:hAnsi="Times New Roman" w:cs="Times New Roman"/>
          <w:sz w:val="28"/>
          <w:szCs w:val="28"/>
        </w:rPr>
        <w:t>The Journal of Portfolio Management. DOI: 10.3905/jpm.2026.1.835</w:t>
      </w:r>
    </w:p>
    <w:p w14:paraId="182D88E1" w14:textId="77777777" w:rsidR="000A44B5" w:rsidRPr="00544E8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41707E">
        <w:rPr>
          <w:rFonts w:ascii="Times New Roman" w:hAnsi="Times New Roman" w:cs="Times New Roman"/>
          <w:sz w:val="28"/>
          <w:szCs w:val="28"/>
          <w:lang w:val="en-US"/>
        </w:rPr>
        <w:t xml:space="preserve">Brice Corgnet; Yao Thibaut Kpegli; Jacopo Magnani (2026). Stocks as Lotteries? An Experimental Test of Expected Utility versus Behavioral Models. </w:t>
      </w:r>
      <w:r w:rsidRPr="0041707E">
        <w:rPr>
          <w:rFonts w:ascii="Times New Roman" w:hAnsi="Times New Roman" w:cs="Times New Roman"/>
          <w:sz w:val="28"/>
          <w:szCs w:val="28"/>
        </w:rPr>
        <w:t>The Review of Financial Studies. DOI: 10.1093/rfs/hhag070</w:t>
      </w:r>
    </w:p>
    <w:p w14:paraId="25E8CF52" w14:textId="77777777" w:rsidR="000A44B5" w:rsidRPr="00544E8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544E8F">
        <w:rPr>
          <w:rFonts w:ascii="Times New Roman" w:hAnsi="Times New Roman" w:cs="Times New Roman"/>
          <w:sz w:val="28"/>
          <w:szCs w:val="28"/>
          <w:lang w:val="en-US"/>
        </w:rPr>
        <w:t>Hao Zhang (2022). Analytical Solution to a Discrete-Time Model for Dynamic Learning and Decision Making. Management Science. DOI: 10.1287/mnsc.2021.4194</w:t>
      </w:r>
    </w:p>
    <w:p w14:paraId="6F663D60" w14:textId="77777777" w:rsidR="000A44B5" w:rsidRPr="00544E8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544E8F">
        <w:rPr>
          <w:rFonts w:ascii="Times New Roman" w:hAnsi="Times New Roman" w:cs="Times New Roman"/>
          <w:sz w:val="28"/>
          <w:szCs w:val="28"/>
          <w:lang w:val="en-US"/>
        </w:rPr>
        <w:t>Eryn Juan He; Joel Goh (2022). Profit or Growth? Dynamic Order Allocation in a Hybrid Workforce. Management Science. DOI: 10.1287/mnsc.2021.4177</w:t>
      </w:r>
    </w:p>
    <w:p w14:paraId="404D7BBE" w14:textId="77777777" w:rsidR="000A44B5" w:rsidRPr="00544E8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544E8F">
        <w:rPr>
          <w:rFonts w:ascii="Times New Roman" w:hAnsi="Times New Roman" w:cs="Times New Roman"/>
          <w:sz w:val="28"/>
          <w:szCs w:val="28"/>
          <w:lang w:val="en-US"/>
        </w:rPr>
        <w:t>Xiaoping Liu; Xiao-Bai Li; Sumit Sarkar (2023). Cost-Restricted Feature Selection for Data Acquisition. Management Science. DOI: 10.1287/mnsc.2022.4551</w:t>
      </w:r>
    </w:p>
    <w:p w14:paraId="77910934" w14:textId="77777777" w:rsidR="000A44B5" w:rsidRPr="00544E8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544E8F">
        <w:rPr>
          <w:rFonts w:ascii="Times New Roman" w:hAnsi="Times New Roman" w:cs="Times New Roman"/>
          <w:sz w:val="28"/>
          <w:szCs w:val="28"/>
          <w:lang w:val="en-US"/>
        </w:rPr>
        <w:t>Iavor Bojinov; David Simchi-Levi; Jinglong Zhao (2023). Design and Analysis of Switchback Experiments. Management Science. DOI: 10.1287/mnsc.2022.4583</w:t>
      </w:r>
    </w:p>
    <w:p w14:paraId="121B0049" w14:textId="77777777" w:rsidR="000A44B5" w:rsidRPr="00544E8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544E8F">
        <w:rPr>
          <w:rFonts w:ascii="Times New Roman" w:hAnsi="Times New Roman" w:cs="Times New Roman"/>
          <w:sz w:val="28"/>
          <w:szCs w:val="28"/>
          <w:lang w:val="en-US"/>
        </w:rPr>
        <w:t>Hanwei Li; David Simchi-Levi; Michelle Xiao Wu; Weiming Zhu (2023). Estimating and Exploiting the Impact of Photo Layout: A Structural Approach. Management Science. DOI: 10.1287/mnsc.2022.4616</w:t>
      </w:r>
    </w:p>
    <w:p w14:paraId="30E6B5AE" w14:textId="77777777" w:rsidR="000A44B5" w:rsidRPr="00544E8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544E8F">
        <w:rPr>
          <w:rFonts w:ascii="Times New Roman" w:hAnsi="Times New Roman" w:cs="Times New Roman"/>
          <w:sz w:val="28"/>
          <w:szCs w:val="28"/>
          <w:lang w:val="en-US"/>
        </w:rPr>
        <w:t>Yicheng Bai; Omar El Housni; Billy Jin; Paat Rusmevichientong; Huseyin Topaloglu; David P. Williamson (2023). Fluid Approximations for Revenue Management Under High-Variance Demand. Management Science. DOI: 10.1287/mnsc.2023.4769</w:t>
      </w:r>
    </w:p>
    <w:p w14:paraId="1DD4A0CA" w14:textId="77777777" w:rsidR="000A44B5" w:rsidRPr="00544E8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544E8F">
        <w:rPr>
          <w:rFonts w:ascii="Times New Roman" w:hAnsi="Times New Roman" w:cs="Times New Roman"/>
          <w:sz w:val="28"/>
          <w:szCs w:val="28"/>
          <w:lang w:val="en-US"/>
        </w:rPr>
        <w:t xml:space="preserve">Xufeng Yang; Juliang Zhang; Wen Jiao; Hong Yan (2023). Optimal Capacity Rationing Policy for a Container Leasing System with Multiple Kinds of </w:t>
      </w:r>
      <w:r w:rsidRPr="00544E8F">
        <w:rPr>
          <w:rFonts w:ascii="Times New Roman" w:hAnsi="Times New Roman" w:cs="Times New Roman"/>
          <w:sz w:val="28"/>
          <w:szCs w:val="28"/>
          <w:lang w:val="en-US"/>
        </w:rPr>
        <w:lastRenderedPageBreak/>
        <w:t>Customers and Substitutable Containers. Management Science. DOI: 10.1287/mnsc.2022.4425</w:t>
      </w:r>
    </w:p>
    <w:p w14:paraId="0129314A" w14:textId="77777777" w:rsidR="000A44B5" w:rsidRPr="00544E8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544E8F">
        <w:rPr>
          <w:rFonts w:ascii="Times New Roman" w:hAnsi="Times New Roman" w:cs="Times New Roman"/>
          <w:sz w:val="28"/>
          <w:szCs w:val="28"/>
          <w:lang w:val="en-US"/>
        </w:rPr>
        <w:t>Luca Bertazzi; Riccardo Mogre; Nikolaos Trichakis (2024). Dynamic Project Expediting: A Stochastic Shortest-Path Approach. Management Science. DOI: 10.1287/mnsc.2023.4876</w:t>
      </w:r>
    </w:p>
    <w:p w14:paraId="2454976F" w14:textId="77777777" w:rsidR="000A44B5" w:rsidRPr="00544E8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544E8F">
        <w:rPr>
          <w:rFonts w:ascii="Times New Roman" w:hAnsi="Times New Roman" w:cs="Times New Roman"/>
          <w:sz w:val="28"/>
          <w:szCs w:val="28"/>
          <w:lang w:val="en-US"/>
        </w:rPr>
        <w:t>Ruey-Ching Hwang; Yi-Chi Chen (2024). Predicting forward default probabilities of firms: a discrete-time forward hazard model with firm-specific frailty. Quantitative Finance. DOI: 10.1080/14697688.2024.2363863</w:t>
      </w:r>
    </w:p>
    <w:p w14:paraId="5C4255F7" w14:textId="77777777" w:rsidR="000A44B5" w:rsidRPr="00544E8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544E8F">
        <w:rPr>
          <w:rFonts w:ascii="Times New Roman" w:hAnsi="Times New Roman" w:cs="Times New Roman"/>
          <w:sz w:val="28"/>
          <w:szCs w:val="28"/>
          <w:lang w:val="en-US"/>
        </w:rPr>
        <w:t>Lars L. Nordén; Chengcheng Qu; Caihong Xu (2025). Tick Size, Lot Size, and Liquidity in Futures Trading. Journal of Futures Markets. DOI: 10.1002/fut.70044</w:t>
      </w:r>
    </w:p>
    <w:p w14:paraId="77E8C57F" w14:textId="77777777" w:rsidR="000A44B5" w:rsidRPr="00544E8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544E8F">
        <w:rPr>
          <w:rFonts w:ascii="Times New Roman" w:hAnsi="Times New Roman" w:cs="Times New Roman"/>
          <w:sz w:val="28"/>
          <w:szCs w:val="28"/>
          <w:lang w:val="en-US"/>
        </w:rPr>
        <w:t>Guang Cheng; Jingui Xie; Zhichao Zheng; Haidong Luo; Oon Cheong Ooi (2025). Extubation Decisions with Predictive Information for Mechanically Ventilated Patients in the ICU. Management Science. DOI: 10.1287/mnsc.2021.01427</w:t>
      </w:r>
    </w:p>
    <w:p w14:paraId="37ED9CB6" w14:textId="77777777" w:rsidR="000A44B5" w:rsidRPr="00544E8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544E8F">
        <w:rPr>
          <w:rFonts w:ascii="Times New Roman" w:hAnsi="Times New Roman" w:cs="Times New Roman"/>
          <w:sz w:val="28"/>
          <w:szCs w:val="28"/>
          <w:lang w:val="en-US"/>
        </w:rPr>
        <w:t>Deniz Akturk; Ozan Candogan; Varun Gupta (2025). Managing Resources for Shared Micromobility: Approximate Optimality in Large-Scale Systems. Management Science. DOI: 10.1287/mnsc.2022.02023</w:t>
      </w:r>
    </w:p>
    <w:p w14:paraId="31A1CA75" w14:textId="77777777" w:rsidR="000A44B5" w:rsidRPr="00544E8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544E8F">
        <w:rPr>
          <w:rFonts w:ascii="Times New Roman" w:hAnsi="Times New Roman" w:cs="Times New Roman"/>
          <w:sz w:val="28"/>
          <w:szCs w:val="28"/>
          <w:lang w:val="en-US"/>
        </w:rPr>
        <w:t>Yajing Chen; Taotao He; Ying Rong; Yunlong Wang (2026). An Integer Programming Approach for Quick-Commerce Assortment Planning. Management Science. DOI: 10.1287/mnsc.2023.02996</w:t>
      </w:r>
    </w:p>
    <w:p w14:paraId="26E0CA44" w14:textId="77777777" w:rsidR="000A44B5" w:rsidRPr="00544E8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544E8F">
        <w:rPr>
          <w:rFonts w:ascii="Times New Roman" w:hAnsi="Times New Roman" w:cs="Times New Roman"/>
          <w:sz w:val="28"/>
          <w:szCs w:val="28"/>
          <w:lang w:val="en-US"/>
        </w:rPr>
        <w:t>Yehua Wei; Jiaming Xu; Sophie H. Yu (2026). Constant Regret Primal-Dual Policy for Multiway Dynamic Matching. Management Science. DOI: 10.1287/mnsc.2023.01668</w:t>
      </w:r>
    </w:p>
    <w:p w14:paraId="18BC4B6D" w14:textId="77777777" w:rsidR="000A44B5" w:rsidRPr="00DA682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544E8F">
        <w:rPr>
          <w:rFonts w:ascii="Times New Roman" w:hAnsi="Times New Roman" w:cs="Times New Roman"/>
          <w:sz w:val="28"/>
          <w:szCs w:val="28"/>
          <w:lang w:val="en-US"/>
        </w:rPr>
        <w:t xml:space="preserve"> Yufeng Cao; Anton Kleywegt; He Wang (2026). Dynamic Pricing for Two-Sided Marketplaces with Offer Expiration. Management Science. DOI: 10.1287/mnsc.2022.00832</w:t>
      </w:r>
    </w:p>
    <w:p w14:paraId="0AA65B55" w14:textId="77777777" w:rsidR="000A44B5" w:rsidRPr="00DA682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A6825">
        <w:rPr>
          <w:rFonts w:ascii="Times New Roman" w:hAnsi="Times New Roman" w:cs="Times New Roman"/>
          <w:sz w:val="28"/>
          <w:szCs w:val="28"/>
          <w:lang w:val="en-US"/>
        </w:rPr>
        <w:t>Burak Alparslan Eroğlu; Haluk Yener; Taner Yiğit (2023). Pairs trading with wavelet transform. Quantitative Finance. DOI: 10.1080/14697688.2023.2230249</w:t>
      </w:r>
    </w:p>
    <w:p w14:paraId="2B0A9157" w14:textId="77777777" w:rsidR="000A44B5" w:rsidRPr="00DA682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A6825">
        <w:rPr>
          <w:rFonts w:ascii="Times New Roman" w:hAnsi="Times New Roman" w:cs="Times New Roman"/>
          <w:sz w:val="28"/>
          <w:szCs w:val="28"/>
          <w:lang w:val="en-US"/>
        </w:rPr>
        <w:lastRenderedPageBreak/>
        <w:t>Lu Yang (2024). From Economic Policy Uncertainty to Implied Market Volatility: Nothing to Fear?. Journal of Futures Markets. DOI: 10.1002/fut.22558</w:t>
      </w:r>
    </w:p>
    <w:p w14:paraId="4F7678B1" w14:textId="77777777" w:rsidR="000A44B5" w:rsidRPr="00DA682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A6825">
        <w:rPr>
          <w:rFonts w:ascii="Times New Roman" w:hAnsi="Times New Roman" w:cs="Times New Roman"/>
          <w:sz w:val="28"/>
          <w:szCs w:val="28"/>
          <w:lang w:val="en-US"/>
        </w:rPr>
        <w:t xml:space="preserve"> Gaoxiu Qiao; Wanmei Cui; Yijie Zhou; Chao Liang (2024). Volatility of Volatility and VIX Forecasting: New Evidence Based on Jumps, the Short‐Term and Long‐Term Volatility. Journal of Futures Markets. DOI: 10.1002/fut.22553</w:t>
      </w:r>
    </w:p>
    <w:p w14:paraId="0F010016" w14:textId="77777777" w:rsidR="000A44B5" w:rsidRPr="00DA682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A6825">
        <w:rPr>
          <w:rFonts w:ascii="Times New Roman" w:hAnsi="Times New Roman" w:cs="Times New Roman"/>
          <w:sz w:val="28"/>
          <w:szCs w:val="28"/>
          <w:lang w:val="en-US"/>
        </w:rPr>
        <w:t>Hongjun Zeng; Ramzi Benkraiem; Mohammad Zoynul Abedin; Petr Hajek (2025). Transitioning to Sustainability: Dynamic Spillovers Between Sustainability Indices and Chinese Stock Market. European Financial Management. DOI: 10.1111/eufm.12560</w:t>
      </w:r>
    </w:p>
    <w:p w14:paraId="346D010B" w14:textId="77777777" w:rsidR="000A44B5" w:rsidRPr="00DA682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A6825">
        <w:rPr>
          <w:rFonts w:ascii="Times New Roman" w:hAnsi="Times New Roman" w:cs="Times New Roman"/>
          <w:sz w:val="28"/>
          <w:szCs w:val="28"/>
          <w:lang w:val="en-US"/>
        </w:rPr>
        <w:t>Jianmin Liu; Zeguang Li; Bluford Putnam; Arthur Yu (2025). Dynamic Interaction Networks and Frequency Domain Features of Speculation and Volatility in US Energy Futures Markets. Journal of Futures Markets. DOI: 10.1002/fut.22570</w:t>
      </w:r>
    </w:p>
    <w:p w14:paraId="54CDCD8C" w14:textId="77777777" w:rsidR="000A44B5" w:rsidRPr="00DA682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A6825">
        <w:rPr>
          <w:rFonts w:ascii="Times New Roman" w:hAnsi="Times New Roman" w:cs="Times New Roman"/>
          <w:sz w:val="28"/>
          <w:szCs w:val="28"/>
          <w:lang w:val="en-US"/>
        </w:rPr>
        <w:t>Yi‐Hsien Wang; Shu‐Lien Chang; Hsiu‐Chuan Lee; Donald Lien (2025). Forecasting the Market Returns And Portfolio Enhancement With Frequency‐Decomposed Institutional Investor Sentiment: Evidence From the Taiwan Futures Market. Journal of Futures Markets. DOI: 10.1002/fut.22580</w:t>
      </w:r>
    </w:p>
    <w:p w14:paraId="765369CB" w14:textId="77777777" w:rsidR="000A44B5" w:rsidRPr="00DA682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A6825">
        <w:rPr>
          <w:rFonts w:ascii="Times New Roman" w:hAnsi="Times New Roman" w:cs="Times New Roman"/>
          <w:sz w:val="28"/>
          <w:szCs w:val="28"/>
          <w:lang w:val="en-US"/>
        </w:rPr>
        <w:t>Hongjun Zeng; Mohammad Zoynul Abedin; Abdullahi D. Ahmed; Brian Lucey (2025). Quantile and Time–Frequency Risk Spillover Between Climate Policy Uncertainty and Grains Commodity Markets. Journal of Futures Markets. DOI: 10.1002/fut.22583</w:t>
      </w:r>
    </w:p>
    <w:p w14:paraId="790E8D33" w14:textId="77777777" w:rsidR="000A44B5" w:rsidRPr="00DA682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A6825">
        <w:rPr>
          <w:rFonts w:ascii="Times New Roman" w:hAnsi="Times New Roman" w:cs="Times New Roman"/>
          <w:sz w:val="28"/>
          <w:szCs w:val="28"/>
          <w:lang w:val="en-US"/>
        </w:rPr>
        <w:t>Carmela D'Avino; Suwan Long; Mimoza Shabani; Maria Tselika (2026). Global Banks and Local Rules: The Effects of Macroprudential Policy on US Bank Branch Lending. European Financial Management. DOI: 10.1111/eufm.70097</w:t>
      </w:r>
    </w:p>
    <w:p w14:paraId="3E4BD27E" w14:textId="77777777" w:rsidR="000A44B5" w:rsidRPr="00DA682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A6825">
        <w:rPr>
          <w:rFonts w:ascii="Times New Roman" w:hAnsi="Times New Roman" w:cs="Times New Roman"/>
          <w:sz w:val="28"/>
          <w:szCs w:val="28"/>
          <w:lang w:val="en-US"/>
        </w:rPr>
        <w:t>Thomas Conlon; Shaen Corbet; Charles Larkin; Jose Antonio Muñiz (2026). Systemic Risk Transmission to Energy Futures: Weekend Information Gaps and the Breakdown of Pricing Efficiency. Journal of Futures Markets. DOI: 10.1002/fut.70128</w:t>
      </w:r>
    </w:p>
    <w:p w14:paraId="7DD6F413" w14:textId="77777777" w:rsidR="000A44B5" w:rsidRPr="00DA682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A6825">
        <w:rPr>
          <w:rFonts w:ascii="Times New Roman" w:hAnsi="Times New Roman" w:cs="Times New Roman"/>
          <w:sz w:val="28"/>
          <w:szCs w:val="28"/>
          <w:lang w:val="en-US"/>
        </w:rPr>
        <w:t>10. Hongjun Zeng; Mohammad Zoynul Abedin (2026). The Impact of Biodiversity Risk on US Agricultural Futures Markets. Journal of Futures Markets. DOI: 10.1002/fut.70097</w:t>
      </w:r>
    </w:p>
    <w:p w14:paraId="3A5E87F8"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A6825">
        <w:rPr>
          <w:rFonts w:ascii="Times New Roman" w:hAnsi="Times New Roman" w:cs="Times New Roman"/>
          <w:sz w:val="28"/>
          <w:szCs w:val="28"/>
          <w:lang w:val="en-US"/>
        </w:rPr>
        <w:lastRenderedPageBreak/>
        <w:t>RODRIGO BARBONE GONZALEZ; DMITRY KHAMETSHIN; JOSÉ‐LUIS PEYDRÓ; ANDREA POLO (2026). Hedger of Last Resort: Evidence from Brazilian FX Interventions, Local Credit, and Global Financial Cycles. The Journal of Finance. DOI: 10.1111/jofi.70054</w:t>
      </w:r>
    </w:p>
    <w:p w14:paraId="579313BA"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Yuexin Li; Marshall Xiaoyin Ma; Luc Renneboog (2022). Pricing art and the art of pricing: On returns and risk in art auction markets. European Financial Management. DOI: 10.1111/eufm.12348</w:t>
      </w:r>
    </w:p>
    <w:p w14:paraId="4068B038"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Athanasios Sakkas; Nikolaos Tessaromatis (2022). Forecasting the Long-Term Equity Premium for Asset Allocation. Financial Analysts Journal. DOI: 10.1080/0015198x.2022.2073782</w:t>
      </w:r>
    </w:p>
    <w:p w14:paraId="0B3D3288"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Christoph J. Börner; Ingo Hoffmann; Jonas Krettek; Tim Schmitz (2022). Bitcoin: like a satellite or always hardcore? A core–satellite identification in the cryptocurrency market. Journal of Asset Management. DOI: 10.1057/s41260-022-00267-z</w:t>
      </w:r>
    </w:p>
    <w:p w14:paraId="45C84B3F"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Min Jeong Kim; Dohyoung Kwon (2022). Dynamic asset allocation strategy: an economic regime approach. Journal of Asset Management. DOI: 10.1057/s41260-022-00296-8</w:t>
      </w:r>
    </w:p>
    <w:p w14:paraId="2FFB8070"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Stefano Cavaglia; Louis Scott; Kenneth Blay; Tarun Gupta (2022). Equity factors for multi-asset class portfolios: a strategic asset allocation perspective. Journal of Asset Management. DOI: 10.1057/s41260-022-00262-4</w:t>
      </w:r>
    </w:p>
    <w:p w14:paraId="5E7B0647"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Tirthank Shah; Narayan Baser (2022). Global mutual fund market: the turn of the month effect and investment strategy. Journal of Asset Management. DOI: 10.1057/s41260-022-00282-0</w:t>
      </w:r>
    </w:p>
    <w:p w14:paraId="30ACB779"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Martin Kipp; Christian Koziol (2022). Tail risk management and the skewness premium. Journal of Asset Management. DOI: 10.1057/s41260-022-00281-1</w:t>
      </w:r>
    </w:p>
    <w:p w14:paraId="6D076316"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 xml:space="preserve"> Artem Dyachenko; Patrick Ley; Marc Oliver Rieger; Alexander F. Wagner (2022). The asset allocation of defined benefit pension plans: the role of sponsor contributions. Journal of Asset Management. DOI: 10.1057/s41260-022-00277-x</w:t>
      </w:r>
    </w:p>
    <w:p w14:paraId="4F7143CB"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lastRenderedPageBreak/>
        <w:t>Hamdi Driss (2022). Board Governance and Investment Sensitivity to Stock Price: International Evidence. Journal of Financial and Quantitative Analysis. DOI: 10.1017/s0022109022001211</w:t>
      </w:r>
    </w:p>
    <w:p w14:paraId="4742A5E0"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Xu Gan; Frank M. Song; Yang Zhou (2022). Language Skills and Stock Market Participation: Evidence From Immigrants. Journal of Financial and Quantitative Analysis. DOI: 10.1017/s0022109022000175</w:t>
      </w:r>
    </w:p>
    <w:p w14:paraId="62E26820"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Kristy A. E. Jansen; Bas J. M. Werker (2022). The Shadow Costs of Illiquidity. Journal of Financial and Quantitative Analysis. DOI: 10.1017/s0022109022000473</w:t>
      </w:r>
    </w:p>
    <w:p w14:paraId="22C18717"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Zhen Cao; Jiancheng Shen; Xinbei Wei; Qunzi Zhang (2022). Anger in predicting the index futures returns. Journal of Futures Markets. DOI: 10.1002/fut.22394</w:t>
      </w:r>
    </w:p>
    <w:p w14:paraId="756853AC"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Joshua L. Krieger; Xuelin Li; Richard T. Thakor (2022). Find and Replace: R&amp;amp;D Investment Following the Erosion of Existing Products. Management Science. DOI: 10.1287/mnsc.2021.4243</w:t>
      </w:r>
    </w:p>
    <w:p w14:paraId="3E5ED0EA"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Wei Zhang; Hsiao-Hui Lee (2022). Investment Strategies for Sourcing a New Technology in the Presence of a Mature Technology. Management Science. DOI: 10.1287/mnsc.2021.4078</w:t>
      </w:r>
    </w:p>
    <w:p w14:paraId="56817C58"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Agostino Capponi; Sveinn Ólafsson; Thaleia Zariphopoulou (2022). Personalized Robo-Advising: Enhancing Investment Through Client Interaction. Management Science. DOI: 10.1287/mnsc.2021.4014</w:t>
      </w:r>
    </w:p>
    <w:p w14:paraId="408C25EB"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Martin Jacob; Kelly Wentland; Scott A. Wentland (2022). Real Effects of Tax Uncertainty: Evidence from Firm Capital Investments. Management Science. DOI: 10.1287/mnsc.2021.4072</w:t>
      </w:r>
    </w:p>
    <w:p w14:paraId="5B977C11"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Ayala Arad; Amnon Maltz (2022). Turning on Dimensional Prominence in Decision Making: Experiments and a Model. Management Science. DOI: 10.1287/mnsc.2021.4205</w:t>
      </w:r>
    </w:p>
    <w:p w14:paraId="5D7F6DE4"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Anders Max Reppen; Halil Mete Soner (2022). Deep empirical risk minimization in finance: Looking into the future. Mathematical Finance. DOI: 10.1111/mafi.12365</w:t>
      </w:r>
    </w:p>
    <w:p w14:paraId="7CA7BC3C"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lastRenderedPageBreak/>
        <w:t>Chendi Ni; Yuying Li; Peter Forsyth; Ray Carroll (2022). Optimal asset allocation for outperforming a stochastic benchmark target. Quantitative Finance. DOI: 10.1080/14697688.2022.2072233</w:t>
      </w:r>
    </w:p>
    <w:p w14:paraId="49ED4607"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Matteo Binfarè; Gregory Brown; Robert Harris; Christian Lundblad (2022). How Does Human Capital Affect Investing? Evidence from University Endowments. Review of Finance. DOI: 10.1093/rof/rfac017</w:t>
      </w:r>
    </w:p>
    <w:p w14:paraId="2EA45AAD"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Clark Liu; Johan Sulaeman; Tao Shu; P Eric Yeung (2022). Life is Too Short? Bereaved Managers and Investment Decisions. Review of Finance. DOI: 10.1093/rof/rfac067</w:t>
      </w:r>
    </w:p>
    <w:p w14:paraId="72377A68"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Yazhou Ellen He; Tao Li (2022). Social Networks and Hedge Fund Activism. Review of Finance. DOI: 10.1093/rof/rfac004</w:t>
      </w:r>
    </w:p>
    <w:p w14:paraId="555FE6A2"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Harshdeep Ahluwalia; Anatoly Shtekhman; Venky Venkatesh; Yu Zhang (2022). A Primer on Liquidity from an Asset Management and Asset Allocation Perspective. The Journal of Portfolio Management. DOI: 10.3905/jpm.2022.48.6.077</w:t>
      </w:r>
    </w:p>
    <w:p w14:paraId="5B1FC29F"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Alexander Rudin; Daniel Farley (2022). Dual-Horizon Strategic Asset Allocation. The Journal of Portfolio Management. DOI: 10.3905/jpm.2022.1.331</w:t>
      </w:r>
    </w:p>
    <w:p w14:paraId="6C7A2B92"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Redouane Elkamhi; Jacky S. H. Lee; Marco Salerno (2022). Financial Anomalies in Asset Allocation: Risk Mitigation with Cross-Sectional Equity Strategies. The Journal of Portfolio Management. DOI: 10.3905/jpm.2022.1.422</w:t>
      </w:r>
    </w:p>
    <w:p w14:paraId="25E669C4"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Joseph Simonian (2022). Investment Decisions under Almost Complete Causal Ignorance. The Journal of Portfolio Management. DOI: 10.3905/jpm.2022.1.426</w:t>
      </w:r>
    </w:p>
    <w:p w14:paraId="13744312"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Stefano Cavaglia; Louis Scott; Kenneth Blay; Scott Hixon (2022). Multi-Asset Class Factor Premia: A Strategic Asset Allocation Perspective. The Journal of Portfolio Management. DOI: 10.3905/jpm.2022.1.338</w:t>
      </w:r>
    </w:p>
    <w:p w14:paraId="6E3DCC39"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Romain Deguest; Lionel Martellini; Attilio Meucci (2022). Risk Parity and Beyond—From Asset Allocation to Risk Allocation Decisions. The Journal of Portfolio Management. DOI: 10.3905/jpm.2022.1.340</w:t>
      </w:r>
    </w:p>
    <w:p w14:paraId="53D099DF"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lastRenderedPageBreak/>
        <w:t>Alessio de Longis; Dianne Ellis (2022). Tactical Asset Allocation, Risk Premia, and the Business Cycle: A Macro Regime Approach. The Journal of Portfolio Management. DOI: 10.3905/jpm.2022.1.456</w:t>
      </w:r>
    </w:p>
    <w:p w14:paraId="04ABE0E6"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Zachery Halem; Andrew W. Lo; Egor Matveyev; Sarah Quraishi (2022). The Effects of Spending Rules and Asset Allocation on Nonprofit Endowments. The Journal of Portfolio Management. DOI: 10.3905/jpm.2022.1.431</w:t>
      </w:r>
    </w:p>
    <w:p w14:paraId="50DF85B6"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 xml:space="preserve"> Umit G Gurun; Jiabin Wu; Steven Chong Xiao; Serena Wenjing Xiao (2022). Do Wall Street Landlords Undermine Renters’ Welfare?. The Review of Financial Studies. DOI: 10.1093/rfs/hhac017</w:t>
      </w:r>
    </w:p>
    <w:p w14:paraId="2A196CC3"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 xml:space="preserve"> Francesca Arnaboldi; Elena Beccalli; Francesca Gioia (2023). Is it a boy or a girl? Newborn gender and household portfolio decisions. European Financial Management. DOI: 10.1111/eufm.12469</w:t>
      </w:r>
    </w:p>
    <w:p w14:paraId="2C6E3FEB"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David Gempesaw; Joseph J. Henry; Han Xiao (2023). Retail ETF investing. European Financial Management. DOI: 10.1111/eufm.12471</w:t>
      </w:r>
    </w:p>
    <w:p w14:paraId="1C96F45D"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Jacky S. H. Lee; Marco Salerno (2023). Factor-Targeted Asset Allocation: A Reverse Optimization Approach. Financial Analysts Journal. DOI: 10.1080/0015198x.2023.2214074</w:t>
      </w:r>
    </w:p>
    <w:p w14:paraId="66294D07"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Amit Goyal; Ramon Tol; Sunil Wahal (2023). Forbearance in Institutional Investment Management: Evidence from Survey Data. Financial Analysts Journal. DOI: 10.1080/0015198x.2023.2176163</w:t>
      </w:r>
    </w:p>
    <w:p w14:paraId="597CFD0D"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Emon Kalyan Chowdhury (2023). Do weather patterns effect investment decisions in the stock market? A South Asian perspective. Journal of Asset Management. DOI: 10.1057/s41260-023-00334-z</w:t>
      </w:r>
    </w:p>
    <w:p w14:paraId="2B04D110"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Alexander Carlo; Piet Eichholtz; Nils Kok; Ruud Wijnands (2023). Pension fund investments in infrastructure. Journal of Asset Management. DOI: 10.1057/s41260-023-00315-2</w:t>
      </w:r>
    </w:p>
    <w:p w14:paraId="72D51785"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Anthony B. Rice (2023). Executive Partisanship and Corporate Investment. Journal of Financial and Quantitative Analysis. DOI: 10.1017/s0022109023000546</w:t>
      </w:r>
    </w:p>
    <w:p w14:paraId="73F438CF"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lastRenderedPageBreak/>
        <w:t>Jawad M. Addoum; Stefanos Delikouras; Da Ke; George M. Korniotis (2023). Industry Clusters and the Geography of Portfolio Choice. Journal of Financial and Quantitative Analysis. DOI: 10.1017/s0022109023000236</w:t>
      </w:r>
    </w:p>
    <w:p w14:paraId="7B3441D3"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Redouane Elkamhi; Chanik Jo; Marco Salerno (2023). Measuring “State-Level” Economic Policy Uncertainty. Journal of Financial and Quantitative Analysis. DOI: 10.1017/s0022109023000807</w:t>
      </w:r>
    </w:p>
    <w:p w14:paraId="1ECE39C2"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Ilias Filippou; Mark P. Taylor; Zigan Wang (2023). Media Sentiment and Currency Reversals. Journal of Financial and Quantitative Analysis. DOI: 10.1017/s0022109023000534</w:t>
      </w:r>
    </w:p>
    <w:p w14:paraId="688A95ED"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David C. Cicero; Andy Puckett; Albert Y. Wang; Shen Zhang (2023). TAXI! Do Mutual Funds Pursue and Exploit Information on Local Companies?. Journal of Financial and Quantitative Analysis. DOI: 10.1017/s0022109023000868</w:t>
      </w:r>
    </w:p>
    <w:p w14:paraId="27A685C2"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Linda S. Larsen; Claus Munk (2023). The Design and Welfare Implications of Mandatory Pension Plans. Journal of Financial and Quantitative Analysis. DOI: 10.1017/s0022109023000029</w:t>
      </w:r>
    </w:p>
    <w:p w14:paraId="3A662317"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Thorsten Martin; Clemens A. Otto (2023). The Downstream Impact of Upstream Tariffs: Evidence from Investment Decisions in Supply Chains. Journal of Financial and Quantitative Analysis. DOI: 10.1017/s0022109023000777</w:t>
      </w:r>
    </w:p>
    <w:p w14:paraId="7B5D0B5C"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Danmo Lin (2023). Accelerability vs. Scalability: R&amp;amp;D Investment Under Financial Constraints and Competition. Management Science. DOI: 10.1287/mnsc.2022.4503</w:t>
      </w:r>
    </w:p>
    <w:p w14:paraId="3B89B8BD"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Felix Holzmeister; Martin Holmén; Michael Kirchler; Matthias Stefan; Erik Wengström (2023). Delegation Decisions in Finance. Management Science. DOI: 10.1287/mnsc.2022.4555</w:t>
      </w:r>
    </w:p>
    <w:p w14:paraId="2D810F4A"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Jason L. Brown; Patrick R. Martin; Geoffrey B. Sprinkle; Dan Way (2023). How Return on Investment and Residual Income Performance Measures and Risk Preferences Affect Risk-Taking. Management Science. DOI: 10.1287/mnsc.2022.4398</w:t>
      </w:r>
    </w:p>
    <w:p w14:paraId="4B34618C"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lastRenderedPageBreak/>
        <w:t>Christine Laudenbach; Michael Ungeheuer; Martin Weber (2023). How to Alleviate Correlation Neglect in Investment Decisions. Management Science. DOI: 10.1287/mnsc.2022.4535</w:t>
      </w:r>
    </w:p>
    <w:p w14:paraId="338F25A1"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Suman Banerjee; Shiyang Huang; Vikram Nanda; Steven Chong Xiao (2023). Managerial Overconfidence and Market Feedback Effects. Management Science. DOI: 10.1287/mnsc.2022.4625</w:t>
      </w:r>
    </w:p>
    <w:p w14:paraId="15A36F4D"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Xu Jiang; Ming Yang (2023). Optimal Accounting Rules, Private Benefits of Control, and Efficient Liquidation. Management Science. DOI: 10.1287/mnsc.2019.03087</w:t>
      </w:r>
    </w:p>
    <w:p w14:paraId="39F1A055"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Yan Lu; Kevin Mullally; Sugata Ray (2023). Paying for Performance in Public Pension Plans. Management Science. DOI: 10.1287/mnsc.2022.4554</w:t>
      </w:r>
    </w:p>
    <w:p w14:paraId="05A0C209"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Jan Starmans (2023). Technological Determinants of Financial Constraints. Management Science. DOI: 10.1287/mnsc.2022.4421</w:t>
      </w:r>
    </w:p>
    <w:p w14:paraId="03408EFE"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Christian Kaps; Simone Marinesi; Serguei Netessine (2023). When Should the Off-Grid Sun Shine at Night? Optimum Renewable Generation and Energy Storage Investments. Management Science. DOI: 10.1287/mnsc.2021.04129</w:t>
      </w:r>
    </w:p>
    <w:p w14:paraId="5EBA50D5" w14:textId="77777777" w:rsidR="000A44B5" w:rsidRPr="00D35439"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 xml:space="preserve"> Alfonso A. Irarrazabal; Lin Ma; Juan Carlos Parra-Alvarez (2023). Optimal asset allocation for commodity sovereign wealth funds. Quantitative Finance. DOI: 10.1080/14697688.2022.2158918</w:t>
      </w:r>
    </w:p>
    <w:p w14:paraId="2CBBDBD1"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D35439">
        <w:rPr>
          <w:rFonts w:ascii="Times New Roman" w:hAnsi="Times New Roman" w:cs="Times New Roman"/>
          <w:sz w:val="28"/>
          <w:szCs w:val="28"/>
          <w:lang w:val="en-US"/>
        </w:rPr>
        <w:t>Ning Wang; Song-Ping Zhu; Robert J. Elliott (2023). Optimal asset allocation under search frictions and stochastic interest rate. Quantitative Finance. DOI: 10.1080/14697688.2023.2199781</w:t>
      </w:r>
    </w:p>
    <w:p w14:paraId="3DECA2A3"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Peter Mladina (2023). An ICAPM Framework for Asset Allocation. The Journal of Portfolio Management. DOI: 10.3905/jpm.2023.1.457</w:t>
      </w:r>
    </w:p>
    <w:p w14:paraId="3A282C85"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Steve Sapra; Sean Klein; Rene Martel (2023). Asset Allocation for Retirement Income: A Framework for Income-Oriented Investors. The Journal of Portfolio Management. DOI: 10.3905/jpm.2023.1.458</w:t>
      </w:r>
    </w:p>
    <w:p w14:paraId="3240B3F9"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Frank J. Fabozzi (2023). Editor’s Introduction for the 2023 Special Issue on Multi-Asset Strategies and Asset Allocation. The Journal of Portfolio Management. DOI: 10.3905/jpm.2023.1.478</w:t>
      </w:r>
    </w:p>
    <w:p w14:paraId="77452022"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lastRenderedPageBreak/>
        <w:t>Wesley K. Phoa (2023). Strategic Asset Allocation and Inflation Resilience. The Journal of Portfolio Management. DOI: 10.3905/jpm.2023.1.465</w:t>
      </w:r>
    </w:p>
    <w:p w14:paraId="31EEBFE6"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Jesse Davis; Naveen Gondhi (2023). Learning in Financial Markets: Implications for Debt-Equity Conflicts. The Review of Financial Studies. DOI: 10.1093/rfs/hhad083</w:t>
      </w:r>
    </w:p>
    <w:p w14:paraId="2F44A4A9"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Jessica S Jeffers (2023). The Impact of Restricting Labor Mobility on Corporate Investment and Entrepreneurship. The Review of Financial Studies. DOI: 10.1093/rfs/hhad054</w:t>
      </w:r>
    </w:p>
    <w:p w14:paraId="776DB385"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Denis Davydov; Karl Eskner; Jarkko Peltomäki (2024). Gender gap in investment performance revisited: The role of attention. European Financial Management. DOI: 10.1111/eufm.12518</w:t>
      </w:r>
    </w:p>
    <w:p w14:paraId="468CE423"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Liu Gan; Xin Xia; Hai Zhang (2024). Option compensation, dynamic investment and capital structure. European Financial Management. DOI: 10.1111/eufm.12478</w:t>
      </w:r>
    </w:p>
    <w:p w14:paraId="2618DF12"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Chen Huang; Aoran Zhang; Mengyu Zhang; Yunfei Zhao (2024). Venture Capital and Vulnerability: Navigating Natural Disasters and Investment Resilience. European Financial Management. DOI: 10.1111/eufm.12528</w:t>
      </w:r>
    </w:p>
    <w:p w14:paraId="23326C8A"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Mikhail Samonov; Nonna Sorokina (2024). A century of asset allocation crash risk. Journal of Asset Management. DOI: 10.1057/s41260-024-00355-2</w:t>
      </w:r>
    </w:p>
    <w:p w14:paraId="607AAA0C"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William Cazalet; Dimitri Curtil; Frank J. Fabozzi; Scott Hixon; Alexander Rudin; Rahul Sathyajit; James Stavena; Shubham Upadhyay (2024). Derivative applications to asset allocation and multi-asset management. Journal of Asset Management. DOI: 10.1057/s41260-024-00364-1</w:t>
      </w:r>
    </w:p>
    <w:p w14:paraId="5CDA65E0"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Tom Arnold; John H. Earl; Joseph Farizo; David North (2024). Endowment asset allocations: insights and strategies. Journal of Asset Management. DOI: 10.1057/s41260-023-00346-9</w:t>
      </w:r>
    </w:p>
    <w:p w14:paraId="41832235"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George Dotsis (2024). A New Index of Option Implied Absolute Deviation. Journal of Futures Markets. DOI: 10.1002/fut.22537</w:t>
      </w:r>
    </w:p>
    <w:p w14:paraId="5EC4314E"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lastRenderedPageBreak/>
        <w:t>Doojin Ryu; Robert I. Webb; Jinyoung Yu (2024). Frequent Trading and Investment Performance: Evidence From the KOSPI 200 Futures Market. Journal of Futures Markets. DOI: 10.1002/fut.22552</w:t>
      </w:r>
    </w:p>
    <w:p w14:paraId="27A46650"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Hao Sun; Xiaodong Li; Zhouzhi Li; Qifeng Fu (2024). Functional Volatility Relationship Analysis and Prediction in International Crude Oil Futures Markets. Journal of Futures Markets. DOI: 10.1002/fut.22538</w:t>
      </w:r>
    </w:p>
    <w:p w14:paraId="68F5D0E5"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Max Heide; Benjamin R. Auer; Frank Schuhmacher (2024). Optimal Versus Naive Diversification in Commodity Futures Markets. Journal of Futures Markets. DOI: 10.1002/fut.22550</w:t>
      </w:r>
    </w:p>
    <w:p w14:paraId="395BC61F"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Liuren Wu; Meng Tian (2024). Cross-Sectional Variation of Option-Implied Volatility Skew. Management Science. DOI: 10.1287/mnsc.2023.4872</w:t>
      </w:r>
    </w:p>
    <w:p w14:paraId="10CC6071"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Stephanie M. Grant; Jessen L. Hobson; Roshan K. Sinha (2024). Digital Engagement Practices in Mobile Trading: The Impact of Color and Swiping to Trade on Investor Decisions. Management Science. DOI: 10.1287/mnsc.2023.00379</w:t>
      </w:r>
    </w:p>
    <w:p w14:paraId="0B9C85FA"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Wayne Landsman; Jing Pan; Stephen Stubben (2024). Equity Market Fragmentation and Capital Investment Efficiency. Management Science. DOI: 10.1287/mnsc.2023.4905</w:t>
      </w:r>
    </w:p>
    <w:p w14:paraId="0ECC80C5"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Yang Zhou; Jianqing Fan; Lirong Xue (2024). How Much Can Machines Learn Finance from Chinese Text Data?. Management Science. DOI: 10.1287/mnsc.2022.01468</w:t>
      </w:r>
    </w:p>
    <w:p w14:paraId="5674BAD7"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Jong Myeong Lim; Ken Moon; Sergei Savin (2024). Searching for the Best Yardstick: Cost of Quality Improvements in the U.S. Hospital Industry. Management Science. DOI: 10.1287/mnsc.2023.4875</w:t>
      </w:r>
    </w:p>
    <w:p w14:paraId="5730A990"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Tomasz Dubiel-Teleszynski; Konstantinos Kalogeropoulos; Nikolaos Karouzakis (2024). Sequential Learning and Economic Benefits from Dynamic Term Structure Models. Management Science. DOI: 10.1287/mnsc.2023.4801</w:t>
      </w:r>
    </w:p>
    <w:p w14:paraId="00E5E2E4"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Fotis Grigoris; Gill Segal (2024). The Utilization Premium. Management Science. DOI: 10.1287/mnsc.2022.4647</w:t>
      </w:r>
    </w:p>
    <w:p w14:paraId="0E3DF5AF"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Turan G. Bali; Luca Del Viva; Menatalla El Hefnawy; Lenos Trigeorgis (2024). Value Uncertainty. Management Science. DOI: 10.1287/mnsc.2023.4888</w:t>
      </w:r>
    </w:p>
    <w:p w14:paraId="7A06FE88"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lastRenderedPageBreak/>
        <w:t>Jianfeng Hu; Antonia Kirilova; Seongkyu (Gilbert) Park; Doojin Ryu (2024). Who Profits from Trading Options?. Management Science. DOI: 10.1287/mnsc.2023.4916</w:t>
      </w:r>
    </w:p>
    <w:p w14:paraId="795FA971"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José-Manuel Peña; Fernando Suárez; Omar Larré; Domingo Ramírez; Arturo Cifuentes (2024). A modified CTGAN-plus-features-based method for optimal asset allocation. Quantitative Finance. DOI: 10.1080/14697688.2024.2329194</w:t>
      </w:r>
    </w:p>
    <w:p w14:paraId="65F44A36"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HANS K. HVIDE; TOM G. MELING; MAGNE MOGSTAD; OLA L. VESTAD (2024). Broadband Internet and the Stock Market Investments of Individual Investors. The Journal of Finance. DOI: 10.1111/jofi.13335</w:t>
      </w:r>
    </w:p>
    <w:p w14:paraId="67CFE4B0"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Redouane Elkamhi; Jacky S. H. Lee; Marco Salerno (2024). (Re)Balancing Act: The Interplay of Private and Public Assets in Dialing the Asset Allocation. The Journal of Portfolio Management. DOI: 10.3905/jpm.2024.1.607</w:t>
      </w:r>
    </w:p>
    <w:p w14:paraId="2D85236F"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Mark Kritzman (2024). Alternative Approaches to Asset Allocation. The Journal of Portfolio Management. DOI: 10.3905/jpm.2024.1.636</w:t>
      </w:r>
    </w:p>
    <w:p w14:paraId="67AD1796"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Kari Vatanen (2024). Diversification and Asset Allocation in the Post-COVID Era. The Journal of Portfolio Management. DOI: 10.3905/jpm.2024.1.610</w:t>
      </w:r>
    </w:p>
    <w:p w14:paraId="766ED385"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Christian Mueller-Glissmann; Andrea Ferrario (2024). Dynamic Asset Allocation Using Machine Learning: Seeing the Forest for the Trees. The Journal of Portfolio Management. DOI: 10.3905/jpm.2024.1.582</w:t>
      </w:r>
    </w:p>
    <w:p w14:paraId="14B58317"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Frank J. Fabozzi (2024). Editor’s Introduction for the 2024 Special Issue on Multi-Asset Strategies and Asset Allocation. The Journal of Portfolio Management. DOI: 10.3905/jpm.2024.1.593</w:t>
      </w:r>
    </w:p>
    <w:p w14:paraId="1272C0E1"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Thomas Maloney (2024). Honey, the Fed Shrunk the Equity Premium: Asset Allocation in a Higher-Rate World. The Journal of Portfolio Management. DOI: 10.3905/jpm.2024.1.601</w:t>
      </w:r>
    </w:p>
    <w:p w14:paraId="575E4211"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Gerard Brunick; Robert Harlow (2024). Subjective Distributions for Tactical Asset Allocation. The Journal of Portfolio Management. DOI: 10.3905/jpm.2024.1.650</w:t>
      </w:r>
    </w:p>
    <w:p w14:paraId="56196735"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lastRenderedPageBreak/>
        <w:t>Jean-Charles Bertrand; Guillaume Coqueret; Nicholas McLoughlin; Stéphane Mesnard (2024). The Impact of Climate Change Risk on Long-Term Asset Allocation. The Journal of Portfolio Management. DOI: 10.3905/jpm.2024.1.586</w:t>
      </w:r>
    </w:p>
    <w:p w14:paraId="27993EB6"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Christine Laudenbach; Annika Weber; Rüdiger Weber; Johannes Wohlfart (2024). Beliefs about the Stock Market and Investment Choices: Evidence from a Survey and a Field Experiment. The Review of Financial Studies. DOI: 10.1093/rfs/hhae063</w:t>
      </w:r>
    </w:p>
    <w:p w14:paraId="3D079985"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Ran Gu; Cameron Peng; Weilong Zhang (2024). The Gender Gap in Household Bargaining Power: A Revealed-Preference Approach. The Review of Financial Studies. DOI: 10.1093/rfs/hhae039</w:t>
      </w:r>
    </w:p>
    <w:p w14:paraId="67994F24"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Vincenzo Butticè; Valerio Lo Monaco; Benedetta Montanaro; Silvio Vismara (2025). Are Digital Finance Markets Inclusive? Evidence From Equity Crowdfunding Investors. European Financial Management. DOI: 10.1111/eufm.70013</w:t>
      </w:r>
    </w:p>
    <w:p w14:paraId="7F7E1162"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Marcos Escobar‐Anel; Tobias Lausser; Rudi Zagst (2025). Closed‐Form Optimal Investment Under Generalized GARCH Models. European Financial Management. DOI: 10.1111/eufm.70030</w:t>
      </w:r>
    </w:p>
    <w:p w14:paraId="226DDFBA"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 xml:space="preserve"> William W. Jennings; Brian C. Payne (2025). Asset Allocation Drift Due to Taxes. Financial Analysts Journal. DOI: 10.1080/0015198x.2025.2459227</w:t>
      </w:r>
    </w:p>
    <w:p w14:paraId="6C2CB79D"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 xml:space="preserve"> Eric Bouyé; Jérôme Teiletche (2025). Regime-Based Strategic Asset Allocation. Financial Analysts Journal. DOI: 10.1080/0015198x.2025.2558354</w:t>
      </w:r>
    </w:p>
    <w:p w14:paraId="0A8CE219"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Janusz Brzeszczyński; Jerzy Gajdka; Piotr Pietraszewski; Tomasz Schabek (2025). A Refinement to the Treynor Ratio. Journal of Asset Management. DOI: 10.1057/s41260-025-00417-z</w:t>
      </w:r>
    </w:p>
    <w:p w14:paraId="59CA8776"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Lewis Liu; Peter Clarkson (2025). Asset Allocation, Diversification, and Co-Movement Effects: A Global Analysis of Bonds and Equities Issued by the Same Firm. Journal of Asset Management. DOI: 10.1057/s41260-025-00422-2</w:t>
      </w:r>
    </w:p>
    <w:p w14:paraId="49BBA46A"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 xml:space="preserve">Indranarain Ramlall (2025). Optimizing asset allocation in the COVID-19 era: curtailing variance and VaR while enhancing sharpe ratio across conventional </w:t>
      </w:r>
      <w:r w:rsidRPr="00811221">
        <w:rPr>
          <w:rFonts w:ascii="Times New Roman" w:hAnsi="Times New Roman" w:cs="Times New Roman"/>
          <w:sz w:val="28"/>
          <w:szCs w:val="28"/>
          <w:lang w:val="en-US"/>
        </w:rPr>
        <w:lastRenderedPageBreak/>
        <w:t>and green assets. Journal of Asset Management. DOI: 10.1057/s41260-025-00424-0</w:t>
      </w:r>
    </w:p>
    <w:p w14:paraId="3E9F5B96"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 xml:space="preserve"> Maria-Laura Torrente; Pierpaolo Uberti (2025). The reasons why maximum diversification is better than minimum risk, including in terms of risk. Journal of Asset Management. DOI: 10.1057/s41260-025-00420-4</w:t>
      </w:r>
    </w:p>
    <w:p w14:paraId="0289649C"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Rustam Abuzov (2025). Busy Venture Capitalists and Investment Performance. Journal of Financial and Quantitative Analysis. DOI: 10.1017/s0022109024000759</w:t>
      </w:r>
    </w:p>
    <w:p w14:paraId="6BE5635A"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Wei Jiao; G. Andrew Karolyi; David Ng (2025). Country Rotation and International Mutual Fund Performance. Journal of Financial and Quantitative Analysis. DOI: 10.1017/s0022109025000055</w:t>
      </w:r>
    </w:p>
    <w:p w14:paraId="5A2153C1"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Andreas Ek; Gunes Gokmen; Kaveh Majlesi (2025). Cultural Origins of Risk Taking in Financial Markets. Journal of Financial and Quantitative Analysis. DOI: 10.1017/s0022109025102263</w:t>
      </w:r>
    </w:p>
    <w:p w14:paraId="4B96FEC9"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Deniz Anginer; Snow Xue Han; Çelim Yıldızhan (2025). Do Individual Investors Ignore Transaction Costs?. Journal of Financial and Quantitative Analysis. DOI: 10.1017/s0022109025101695</w:t>
      </w:r>
    </w:p>
    <w:p w14:paraId="7AB93F88"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Ping Guo; Guifeng Shi; Gary Gang Tian (2025). Nexus Effect: Unraveling the Impact of Political Patronage Connections on Corporate Investment. Journal of Financial and Quantitative Analysis. DOI: 10.1017/s0022109025000067</w:t>
      </w:r>
    </w:p>
    <w:p w14:paraId="2FC72E6E"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 xml:space="preserve"> Yunzhi Hu; Zhaojun Yang; Nanhui Zhu (2025). Optimal Ownership and Capital Structure with Agency Conflicts. Journal of Financial and Quantitative Analysis. DOI: 10.1017/s0022109025101671</w:t>
      </w:r>
    </w:p>
    <w:p w14:paraId="074D0CB4"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Taegyum Kim; Hyeontae Jo; Woohyuk Choi; Bong‐Gyu Jang (2025). Bitcoin Price Direction Forecasting and Market Variables. Journal of Futures Markets. DOI: 10.1002/fut.70010</w:t>
      </w:r>
    </w:p>
    <w:p w14:paraId="31ED0798"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Shen Gao; Shijie Wang; Yuanzhi Wang; Qunzi Zhang (2025). ChatGPT and Commodity Return. Journal of Futures Markets. DOI: 10.1002/fut.22568</w:t>
      </w:r>
    </w:p>
    <w:p w14:paraId="6D492084"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lastRenderedPageBreak/>
        <w:t>Vianney Dequiedt; Mathieu Gomes; Kuntara Pukthuanthong; Benjamin Williams‐Rambaud (2025). Commodity Dependence and Optimal Asset Allocation. Journal of Futures Markets. DOI: 10.1002/fut.22563</w:t>
      </w:r>
    </w:p>
    <w:p w14:paraId="2971610A"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Yue‐Jun Zhang; Yuan‐Yuan Zhang; Han Zhang; Zhuo Tang (2025). Forecasting Crude Oil Price Volatility With Analyst Commentary Sentiment: A Nonlinear Analysis Using Deep‐Learning Models. Journal of Futures Markets. DOI: 10.1002/fut.70051</w:t>
      </w:r>
    </w:p>
    <w:p w14:paraId="7DA4847C"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Fuwei Jiang; Kunpeng Li; Lingchao Meng; Bowen Xue (2025). Measuring Real‐Time Economic Condition With Economic Narratives. Journal of Futures Markets. DOI: 10.1002/fut.70025</w:t>
      </w:r>
    </w:p>
    <w:p w14:paraId="2B7B90AB"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Weixin Sun; Minghao Li; Li Zhang; Yong Wang (2025). Modeling Grain Futures Prices Through Uncertainty Indices and Mixed‐Frequency Fusion: An Interpretable Deep Learning Framework. Journal of Futures Markets. DOI: 10.1002/fut.70060</w:t>
      </w:r>
    </w:p>
    <w:p w14:paraId="3E69C145" w14:textId="77777777" w:rsidR="000A44B5" w:rsidRPr="00811221"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Lyungmae Choi; Lucile Faurel; Stephen Hillegeist (2025). Do Proprietary Costs Deter Insider Trading?. Management Science. DOI: 10.1287/mnsc.2021.02469</w:t>
      </w:r>
    </w:p>
    <w:p w14:paraId="7A28430A" w14:textId="77777777" w:rsidR="000A44B5" w:rsidRPr="0024215A"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811221">
        <w:rPr>
          <w:rFonts w:ascii="Times New Roman" w:hAnsi="Times New Roman" w:cs="Times New Roman"/>
          <w:sz w:val="28"/>
          <w:szCs w:val="28"/>
          <w:lang w:val="en-US"/>
        </w:rPr>
        <w:t>Nick F. D. Huberts; Xingang Wen; Herbert Dawid; Kuno J. M. Huisman; Peter M. Kort (2025). Double Marginalization Because of External Financing: Capacity Investment Under Uncertainty. Management Science. DOI: 10.1287/mnsc.2023.01152</w:t>
      </w:r>
    </w:p>
    <w:p w14:paraId="75A0C1B4" w14:textId="77777777" w:rsidR="000A44B5" w:rsidRPr="0024215A"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4215A">
        <w:rPr>
          <w:rFonts w:ascii="Times New Roman" w:hAnsi="Times New Roman" w:cs="Times New Roman"/>
          <w:sz w:val="28"/>
          <w:szCs w:val="28"/>
          <w:lang w:val="en-US"/>
        </w:rPr>
        <w:t>Jing-Sheng Song; Yue Zhang (2025). Predictive Three-Dimensional Printing of Spare Parts with Internet of Things. Management Science. DOI: 10.1287/mnsc.2023.00978</w:t>
      </w:r>
    </w:p>
    <w:p w14:paraId="333405F6" w14:textId="77777777" w:rsidR="000A44B5" w:rsidRPr="0024215A"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4215A">
        <w:rPr>
          <w:rFonts w:ascii="Times New Roman" w:hAnsi="Times New Roman" w:cs="Times New Roman"/>
          <w:sz w:val="28"/>
          <w:szCs w:val="28"/>
          <w:lang w:val="en-US"/>
        </w:rPr>
        <w:t>Jiayu Yao; Mingfeng Lin; D. J. Wu (2025). Revealed Wisdom of the Crowd: Bids Predict Loan Quality. Management Science. DOI: 10.1287/mnsc.2022.02575</w:t>
      </w:r>
    </w:p>
    <w:p w14:paraId="6DD573AC" w14:textId="77777777" w:rsidR="000A44B5" w:rsidRPr="0024215A"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4215A">
        <w:rPr>
          <w:rFonts w:ascii="Times New Roman" w:hAnsi="Times New Roman" w:cs="Times New Roman"/>
          <w:sz w:val="28"/>
          <w:szCs w:val="28"/>
          <w:lang w:val="en-US"/>
        </w:rPr>
        <w:t>Ling Cen; Michael Hertzel; Christoph Schiller (2025). Speed Matters: Limited Attention and Supply Chain Information Diffusion. Management Science. DOI: 10.1287/mnsc.2023.00291</w:t>
      </w:r>
    </w:p>
    <w:p w14:paraId="30C38E5D" w14:textId="77777777" w:rsidR="000A44B5" w:rsidRPr="0024215A"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4215A">
        <w:rPr>
          <w:rFonts w:ascii="Times New Roman" w:hAnsi="Times New Roman" w:cs="Times New Roman"/>
          <w:sz w:val="28"/>
          <w:szCs w:val="28"/>
          <w:lang w:val="en-US"/>
        </w:rPr>
        <w:lastRenderedPageBreak/>
        <w:t>Ming Hu; Yannan Jin; Jussi Keppo (2025). The Crowdfunding Effects on Venture Capital Investment. Management Science. DOI: 10.1287/mnsc.2022.00994</w:t>
      </w:r>
    </w:p>
    <w:p w14:paraId="59394972" w14:textId="77777777" w:rsidR="000A44B5" w:rsidRPr="0024215A"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4215A">
        <w:rPr>
          <w:rFonts w:ascii="Times New Roman" w:hAnsi="Times New Roman" w:cs="Times New Roman"/>
          <w:sz w:val="28"/>
          <w:szCs w:val="28"/>
          <w:lang w:val="en-US"/>
        </w:rPr>
        <w:t>Asa B. Palley; Thomas D. Steffen; X. Frank Zhang (2025). The Effect of Dispersion on the Informativeness of Consensus Analyst Target Prices. Management Science. DOI: 10.1287/mnsc.2021.03549</w:t>
      </w:r>
    </w:p>
    <w:p w14:paraId="05C37515" w14:textId="77777777" w:rsidR="000A44B5" w:rsidRPr="0024215A"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4215A">
        <w:rPr>
          <w:rFonts w:ascii="Times New Roman" w:hAnsi="Times New Roman" w:cs="Times New Roman"/>
          <w:sz w:val="28"/>
          <w:szCs w:val="28"/>
          <w:lang w:val="en-US"/>
        </w:rPr>
        <w:t>Jens-Philip Dehn-Toftehøj; Debbie Kusch Falden; Mogens Steffensen (2025). Calibration of risk aversion to real pension asset allocation. Quantitative Finance. DOI: 10.1080/14697688.2025.2554160</w:t>
      </w:r>
    </w:p>
    <w:p w14:paraId="366F51DD" w14:textId="77777777" w:rsidR="000A44B5" w:rsidRPr="0024215A"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4215A">
        <w:rPr>
          <w:rFonts w:ascii="Times New Roman" w:hAnsi="Times New Roman" w:cs="Times New Roman"/>
          <w:sz w:val="28"/>
          <w:szCs w:val="28"/>
          <w:lang w:val="en-US"/>
        </w:rPr>
        <w:t>Arne Johan Pollestad; Are Oust (2025). Harnessing uncertainty: a new approach to real estate investment decision support. Quantitative Finance. DOI: 10.1080/14697688.2025.2468269</w:t>
      </w:r>
    </w:p>
    <w:p w14:paraId="67A45DB4" w14:textId="77777777" w:rsidR="000A44B5" w:rsidRPr="0024215A"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4215A">
        <w:rPr>
          <w:rFonts w:ascii="Times New Roman" w:hAnsi="Times New Roman" w:cs="Times New Roman"/>
          <w:sz w:val="28"/>
          <w:szCs w:val="28"/>
          <w:lang w:val="en-US"/>
        </w:rPr>
        <w:t>Ling Zhang; Pei Wang; Yang Shen (2025). Time-consistent investment strategy for a DC pension plan with the return of premiums clause and mispricing. Quantitative Finance. DOI: 10.1080/14697688.2024.2445853</w:t>
      </w:r>
    </w:p>
    <w:p w14:paraId="27ABBB1A" w14:textId="77777777" w:rsidR="000A44B5" w:rsidRPr="0024215A"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4215A">
        <w:rPr>
          <w:rFonts w:ascii="Times New Roman" w:hAnsi="Times New Roman" w:cs="Times New Roman"/>
          <w:sz w:val="28"/>
          <w:szCs w:val="28"/>
          <w:lang w:val="en-US"/>
        </w:rPr>
        <w:t>DA KE (2025). Intrahousehold Disagreement about Macroeconomic Expectations. The Journal of Finance. DOI: 10.1111/jofi.13437</w:t>
      </w:r>
    </w:p>
    <w:p w14:paraId="02359FD4" w14:textId="77777777" w:rsidR="000A44B5" w:rsidRPr="0024215A"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4215A">
        <w:rPr>
          <w:rFonts w:ascii="Times New Roman" w:hAnsi="Times New Roman" w:cs="Times New Roman"/>
          <w:sz w:val="28"/>
          <w:szCs w:val="28"/>
          <w:lang w:val="en-US"/>
        </w:rPr>
        <w:t>Frank J. Fabozzi (2025). Editor’s Introduction for the 2025 Special Issue on Multi-Asset Strategies and Asset Allocation. The Journal of Portfolio Management. DOI: 10.3905/jpm.2025.1.693</w:t>
      </w:r>
    </w:p>
    <w:p w14:paraId="5E413126" w14:textId="77777777" w:rsidR="000A44B5" w:rsidRPr="0024215A"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4215A">
        <w:rPr>
          <w:rFonts w:ascii="Times New Roman" w:hAnsi="Times New Roman" w:cs="Times New Roman"/>
          <w:sz w:val="28"/>
          <w:szCs w:val="28"/>
          <w:lang w:val="en-US"/>
        </w:rPr>
        <w:t>Annebeth Roor; Dirk Schoenmaker; Karen Maas (2025). Integrating Transitions and Impact Measurement in Strategic Asset Allocation. The Journal of Portfolio Management. DOI: 10.3905/jpm.2025.1.731</w:t>
      </w:r>
    </w:p>
    <w:p w14:paraId="0607744C" w14:textId="77777777" w:rsidR="000A44B5" w:rsidRPr="0024215A"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4215A">
        <w:rPr>
          <w:rFonts w:ascii="Times New Roman" w:hAnsi="Times New Roman" w:cs="Times New Roman"/>
          <w:sz w:val="28"/>
          <w:szCs w:val="28"/>
          <w:lang w:val="en-US"/>
        </w:rPr>
        <w:t>Artur Sepp; Ivan Ossa; Mika Kastenholz (2025). Robust Optimization of Strategic and Tactical Asset Allocation for Multi-Asset Portfolios. The Journal of Portfolio Management. DOI: 10.3905/jpm.2025.1.806</w:t>
      </w:r>
    </w:p>
    <w:p w14:paraId="67054AE5" w14:textId="77777777" w:rsidR="000A44B5" w:rsidRPr="0024215A"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4215A">
        <w:rPr>
          <w:rFonts w:ascii="Times New Roman" w:hAnsi="Times New Roman" w:cs="Times New Roman"/>
          <w:sz w:val="28"/>
          <w:szCs w:val="28"/>
          <w:lang w:val="en-US"/>
        </w:rPr>
        <w:t>Alexander Rudin; Daniel Farley (2025). Strategic Asset Allocation with Alternative Investments: An Integrated Approach. The Journal of Portfolio Management. DOI: 10.3905/jpm.2025.1.739</w:t>
      </w:r>
    </w:p>
    <w:p w14:paraId="51171160" w14:textId="77777777" w:rsidR="000A44B5" w:rsidRPr="0024215A"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4215A">
        <w:rPr>
          <w:rFonts w:ascii="Times New Roman" w:hAnsi="Times New Roman" w:cs="Times New Roman"/>
          <w:sz w:val="28"/>
          <w:szCs w:val="28"/>
          <w:lang w:val="en-US"/>
        </w:rPr>
        <w:lastRenderedPageBreak/>
        <w:t>Matt Lutey (2025). Support Vector Machines for Asset Allocation and Tactical Signal Generation. The Journal of Portfolio Management. DOI: 10.3905/jpm.2025.1.781</w:t>
      </w:r>
    </w:p>
    <w:p w14:paraId="7D027613" w14:textId="77777777" w:rsidR="000A44B5" w:rsidRPr="0024215A"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4215A">
        <w:rPr>
          <w:rFonts w:ascii="Times New Roman" w:hAnsi="Times New Roman" w:cs="Times New Roman"/>
          <w:sz w:val="28"/>
          <w:szCs w:val="28"/>
          <w:lang w:val="en-US"/>
        </w:rPr>
        <w:t xml:space="preserve"> Marianne Andries; Milo Bianchi; Karen K Huynh; Sébastien Pouget (2025). Return Predictability, Expectations, and Investment: Experimental Evidence. The Review of Financial Studies. DOI: 10.1093/rfs/hhae088</w:t>
      </w:r>
    </w:p>
    <w:p w14:paraId="6278ADD0" w14:textId="77777777" w:rsidR="000A44B5" w:rsidRPr="0024215A"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4215A">
        <w:rPr>
          <w:rFonts w:ascii="Times New Roman" w:hAnsi="Times New Roman" w:cs="Times New Roman"/>
          <w:sz w:val="28"/>
          <w:szCs w:val="28"/>
          <w:lang w:val="en-US"/>
        </w:rPr>
        <w:t>Hyeonjun Kim; Doojin Ryu; Robert I. Webb (2026). State‐Dependent Hedging in Pairs Trading During Volatile Periods. European Financial Management. DOI: 10.1111/eufm.70050</w:t>
      </w:r>
    </w:p>
    <w:p w14:paraId="4AB0E897" w14:textId="77777777" w:rsidR="000A44B5" w:rsidRPr="0024215A"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4215A">
        <w:rPr>
          <w:rFonts w:ascii="Times New Roman" w:hAnsi="Times New Roman" w:cs="Times New Roman"/>
          <w:sz w:val="28"/>
          <w:szCs w:val="28"/>
          <w:lang w:val="en-US"/>
        </w:rPr>
        <w:t>Rajib Chowdhury (2026). The Effect of Traffic Congestion on Labour Investment Efficiency. European Financial Management. DOI: 10.1111/eufm.70076</w:t>
      </w:r>
    </w:p>
    <w:p w14:paraId="7FD7D57F" w14:textId="77777777" w:rsidR="000A44B5" w:rsidRPr="0024215A"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4215A">
        <w:rPr>
          <w:rFonts w:ascii="Times New Roman" w:hAnsi="Times New Roman" w:cs="Times New Roman"/>
          <w:sz w:val="28"/>
          <w:szCs w:val="28"/>
          <w:lang w:val="en-US"/>
        </w:rPr>
        <w:t>Uri Carl; Yaacov Kopeliovich; Michael Pokojovy; Kevin Shea, CFA (2026). Regimes Matter: Regime-Based Dynamic Asset Allocation Using Neural Networks. Financial Analysts Journal. DOI: 10.1080/0015198x.2026.2699702</w:t>
      </w:r>
    </w:p>
    <w:p w14:paraId="162677E1"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4215A">
        <w:rPr>
          <w:rFonts w:ascii="Times New Roman" w:hAnsi="Times New Roman" w:cs="Times New Roman"/>
          <w:sz w:val="28"/>
          <w:szCs w:val="28"/>
          <w:lang w:val="en-US"/>
        </w:rPr>
        <w:t>Kyoo il Kim; Suyong Song; Jiawei (Brooke) Wang (2026). Investment Functions with q in the Presence of Unobserved Persistent Shocks. Journal of Financial and Quantitative Analysis. DOI: 10.1017/s0022109026102695</w:t>
      </w:r>
    </w:p>
    <w:p w14:paraId="5CD1A743"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t>Yu Wei; Yue Shang; Qian Wang; Xiaodan Chen (2026). Harnessing Sunshine: A Dynamic Spillover Analysis of the Diversification Effects of China's Photovoltaic Weather Index. Journal of Futures Markets. DOI: 10.1002/fut.70087</w:t>
      </w:r>
    </w:p>
    <w:p w14:paraId="720A9BD7"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t>Lin Qiu (2026). Board Fiduciary Duty, Communication, and Compensation. Management Science. DOI: 10.1287/mnsc.2024.08559</w:t>
      </w:r>
    </w:p>
    <w:p w14:paraId="1C097387"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t>Alberta Di Giuli; Alexandre Garel; Roni Michaely; Arthur Romec (2026). Climate Change and Mutual Fund Voting on Climate Proposals. Management Science. DOI: 10.1287/mnsc.2022.03733</w:t>
      </w:r>
    </w:p>
    <w:p w14:paraId="31A1D597"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t>Marco Ceccarelli; Stefano Ramelli (2026). Climate Transition Beliefs. Management Science. DOI: 10.1287/mnsc.2025.00564</w:t>
      </w:r>
    </w:p>
    <w:p w14:paraId="288BC9A3"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t>Hans-Paul Bürkner (2026). Commentary on “My Advisor, Her AI, and Me: Evidence from a Field Experiment on Human-AI Collaboration and Investment Decisions”. Management Science. DOI: 10.1287/mnsc.2026.01340</w:t>
      </w:r>
    </w:p>
    <w:p w14:paraId="15C34C82"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lastRenderedPageBreak/>
        <w:t>Melissa Martin; Oscar Timmermans (2026). Disclosure Costs of Relative Performance Evaluation. Management Science. DOI: 10.1287/mnsc.2024.06200</w:t>
      </w:r>
    </w:p>
    <w:p w14:paraId="005AC5FC"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t>Thomas S. Palley; Victor Richmond R. Jose; Asa B. Palley; Ralph L. Keeney; Mario Jurić (2026). Evaluating Investments in Asteroid Detection Technologies to Prevent Catastrophic Impacts on Earth. Management Science. DOI: 10.1287/mnsc.2024.04948</w:t>
      </w:r>
    </w:p>
    <w:p w14:paraId="356A1536"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t>Douglas Davis; Caleb Cox; Oleg Korenok; John Lightle (2026). Frequent Reporting and Short-Termism: An Experimental Investigation. Management Science. DOI: 10.1287/mnsc.2023.01955</w:t>
      </w:r>
    </w:p>
    <w:p w14:paraId="41BC8918"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t>Milo Bianchi; Marie Brière (2026). Human-Robot Interactions in Investment Decisions. Management Science. DOI: 10.1287/mnsc.2022.03886</w:t>
      </w:r>
    </w:p>
    <w:p w14:paraId="78E422B9"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t>Snehal Banerjee; Jesse Davis; Naveen Gondhi (2026). Information Provision and the Curse of Knowledge. Management Science. DOI: 10.1287/mnsc.2023.01839</w:t>
      </w:r>
    </w:p>
    <w:p w14:paraId="63151E92"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t>Donghyeok Jang; Youchang Wu (2026). Investment Performance of Private Pension Plans: Defined Benefit vs. Defined Contribution. Management Science. DOI: 10.1287/mnsc.2024.05241</w:t>
      </w:r>
    </w:p>
    <w:p w14:paraId="3C42C18C"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t>Baixiao Liu; Linlin Ma (2026). Media Sentiment on Foreign Countries and International Asset Allocation. Management Science. DOI: 10.1287/mnsc.2024.05504</w:t>
      </w:r>
    </w:p>
    <w:p w14:paraId="6807F106"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t>Cathy (Liu) Yang; Kevin Bauer; Xitong Li; Oliver Hinz (2026). My Advisor, Her AI, and Me: Evidence from a Field Experiment on Human–AI Collaboration and Investment Decisions. Management Science. DOI: 10.1287/mnsc.2022.03918</w:t>
      </w:r>
    </w:p>
    <w:p w14:paraId="13B652DE"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t>Alberto Gennaro; Thibaut Mastrolia (2026). Delegated Portfolio Management With Random Default. Mathematical Finance. DOI: 10.1111/mafi.70047</w:t>
      </w:r>
    </w:p>
    <w:p w14:paraId="5495C066"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t>Xue Dong He; Zhaoli Jiang; Jianming Xia (2026). Dynamic Portfolio Selection Under Monotone Additive Statistics in a Stochastic Volatility Model. Mathematical Finance. DOI: 10.1111/mafi.70063</w:t>
      </w:r>
    </w:p>
    <w:p w14:paraId="1002FA46"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lastRenderedPageBreak/>
        <w:t>Jean‐François Chassagneux; Roxana Dumitrescu; Olivier David Zerbib (2026). Impact Investing With Shareholder Engagement. Mathematical Finance. DOI: 10.1111/mafi.70053</w:t>
      </w:r>
    </w:p>
    <w:p w14:paraId="5D481483"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t>Sühan Altay; Katia Colaneri; Zehra Eksi-Altay; Eva Flonner (2026). Filtering market signals: dynamic asset allocation with momentum and hidden mean reversion. Quantitative Finance. DOI: 10.1080/14697688.2026.2627261</w:t>
      </w:r>
    </w:p>
    <w:p w14:paraId="3147D190"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t>D. C. Oliveira; D. Sandfelder; A. Fujita; X. Dong; M. Cucuringu (2026). Tactical asset allocation with macroeconomic regime detection. Quantitative Finance. DOI: 10.1080/14697688.2026.2659195</w:t>
      </w:r>
    </w:p>
    <w:p w14:paraId="2B3F5156"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t>Yi Dong; Lin Peng; Lu Qiu; Xinrong Xiao (2026). Face-to-face or face on screen: social interactions and mutual fund trading. Review of Finance. DOI: 10.1093/rof/rfag030</w:t>
      </w:r>
    </w:p>
    <w:p w14:paraId="372029C8"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t>Sumit Agarwal; Allaudeen Hameed; Yuanyuan Pan; Chek Ann Tan (2026). Trading in your golden years: the effects of early pension withdrawal on individual investments. Review of Finance. DOI: 10.1093/rof/rfag026</w:t>
      </w:r>
    </w:p>
    <w:p w14:paraId="67EFB9D1"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t>CHEN LIN; THOMAS SCHMID; MICHAEL S. WEISBACH (2026). Climate Change, Demand Uncertainty, and Firms' Investments: Evidence from Planned Power Plants. The Journal of Finance. DOI: 10.1111/jofi.70071</w:t>
      </w:r>
    </w:p>
    <w:p w14:paraId="72B870CC"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t>MATTEO BINFARÈ; KYLE E. ZIMMERSCHIED (2026). Investing with Purpose: Evidence from Private Foundations. The Journal of Finance. DOI: 10.1111/jofi.70055</w:t>
      </w:r>
    </w:p>
    <w:p w14:paraId="28CC3533"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t>Pravesh Kumar; Alexander Rudin (2026). Bond and Stock Risk Premium Cycles: Implications for Asset Allocation. The Journal of Portfolio Management. DOI: 10.3905/jpm.2026.1.810</w:t>
      </w:r>
    </w:p>
    <w:p w14:paraId="3D21BF5E"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t>Frank J. Fabozzi (2026). Editor’s Introduction for the 2026 Special Issue on Multi-Asset Strategies and Asset Allocation. The Journal of Portfolio Management. DOI: 10.3905/jpm.2026.1.831</w:t>
      </w:r>
    </w:p>
    <w:p w14:paraId="52B74AD2"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t>Frank J. Fabozzi; Igor Yelnik (2026). False Precision in Portfolio Construction: Misconceptions That Undermine Asset Allocation. The Journal of Portfolio Management. DOI: 10.3905/jpm.2026.1.812</w:t>
      </w:r>
    </w:p>
    <w:p w14:paraId="5CBE33AD" w14:textId="77777777" w:rsidR="000A44B5" w:rsidRPr="003C18D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lastRenderedPageBreak/>
        <w:t>Frank J. Fabozzi; Andrew Chin; Alexander Rudin; Igor Yelnik (2026). The Limits of Optimization in Strategic Multi-Asset Allocation. The Journal of Portfolio Management. DOI: 10.3905/jpm.2026.1.817</w:t>
      </w:r>
    </w:p>
    <w:p w14:paraId="07D16871"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3C18D5">
        <w:rPr>
          <w:rFonts w:ascii="Times New Roman" w:hAnsi="Times New Roman" w:cs="Times New Roman"/>
          <w:sz w:val="28"/>
          <w:szCs w:val="28"/>
          <w:lang w:val="en-US"/>
        </w:rPr>
        <w:t>Christian Kubitza (2026). Investor-Driven Corporate Finance: Evidence from Insurance Markets. The Review of Financial Studies. DOI: 10.1093/rfs/hhag003</w:t>
      </w:r>
    </w:p>
    <w:p w14:paraId="07A05C72"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Mark Egan; Alexander MacKay; Hanbin Yang (2026). What Drives Variation in Investor Portfolios? Estimating the Roles of Beliefs and Risk Preferences. The Review of Financial Studies. DOI: 10.1093/rfs/hhag044</w:t>
      </w:r>
    </w:p>
    <w:p w14:paraId="2E072708"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Ya‐Kai Chang; Robin K. Chou (2022). Algorithmic trading and market quality: Evidence from the Taiwan index futures market. Journal of Futures Markets. DOI: 10.1002/fut.22362</w:t>
      </w:r>
    </w:p>
    <w:p w14:paraId="6371186C"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Riccardo De Blasis; Alexander Webb (2022). Arbitrage, contract design, and market structure in Bitcoin futures markets. Journal of Futures Markets. DOI: 10.1002/fut.22305</w:t>
      </w:r>
    </w:p>
    <w:p w14:paraId="04C2E21F"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 xml:space="preserve"> Shimeng Shi (2022). Bitcoin futures risk premia. Journal of Futures Markets. DOI: 10.1002/fut.22373</w:t>
      </w:r>
    </w:p>
    <w:p w14:paraId="43696E8B"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Yuting Gong; Xueqin Wang; Mo Zhu; Ying‐En Ge; Wenming Shi (2022). Maximum utility portfolio construction in the forward freight agreement markets: Evidence from a multivariate skewed  t  copula. Journal of Futures Markets. DOI: 10.1002/fut.22378</w:t>
      </w:r>
    </w:p>
    <w:p w14:paraId="3EC29593"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Ana‐Maria Fuertes; Zhenya Liu; Weiqing Tang (2022). Risk‐neutral skewness and commodity futures pricing. Journal of Futures Markets. DOI: 10.1002/fut.22308</w:t>
      </w:r>
    </w:p>
    <w:p w14:paraId="49F10264"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 xml:space="preserve"> Boxiao Chen; David Simchi-Levi; Yining Wang; Yuan Zhou (2022). Dynamic Pricing and Inventory Control with Fixed Ordering Cost and Incomplete Demand Information. Management Science. DOI: 10.1287/mnsc.2021.4171</w:t>
      </w:r>
    </w:p>
    <w:p w14:paraId="3DF595F0"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Xinfu Chen; Min Dai; Wei Jiang; Cong Qin (2022). Asymptotic analysis of long‐term investment with two illiquid and correlated assets. Mathematical Finance. DOI: 10.1111/mafi.12360</w:t>
      </w:r>
    </w:p>
    <w:p w14:paraId="1185E957"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lastRenderedPageBreak/>
        <w:t>Ciamac C. Moallemi; Muye Wang (2022). A reinforcement learning approach to optimal execution. Quantitative Finance. DOI: 10.1080/14697688.2022.2039403</w:t>
      </w:r>
    </w:p>
    <w:p w14:paraId="59555737"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Thibault Jaisson (2022). Deep differentiable reinforcement learning and optimal trading. Quantitative Finance. DOI: 10.1080/14697688.2022.2062431</w:t>
      </w:r>
    </w:p>
    <w:p w14:paraId="39FFC40E"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Nataliya Bershova (2022). Market Microstructure in Practice. Quantitative Finance. DOI: 10.1080/14697688.2022.2080103</w:t>
      </w:r>
    </w:p>
    <w:p w14:paraId="24111638"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Xuan Tao; Andrew Day; Lan Ling; Samuel Drapeau (2022). On detecting spoofing strategies in high-frequency trading. Quantitative Finance. DOI: 10.1080/14697688.2022.2059390</w:t>
      </w:r>
    </w:p>
    <w:p w14:paraId="3E8E209C"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Igor Halperin (2022). Reinforcement Learning and Stochastic Optimization: A Unified Framework for Sequential Decisions. Quantitative Finance. DOI: 10.1080/14697688.2022.2135456</w:t>
      </w:r>
    </w:p>
    <w:p w14:paraId="6D85D856"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R. Jiang; D. Saunders; C. Weng (2022). The reinforcement learning Kelly strategy. Quantitative Finance. DOI: 10.1080/14697688.2022.2049356</w:t>
      </w:r>
    </w:p>
    <w:p w14:paraId="42C94903"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Frank J. Fabozzi; Robert A. Schwartz (2022). Editor’s Introduction to the Special Issue on Market Microstructure. The Journal of Portfolio Management. DOI: 10.3905/jpm.2022.1.391</w:t>
      </w:r>
    </w:p>
    <w:p w14:paraId="3F02D5FA"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 xml:space="preserve"> Paul Glasserman; Fulin Li; Harry Mamaysky (2023). Time Variation in the News–Returns Relationship. Journal of Financial and Quantitative Analysis. DOI: 10.1017/s0022109023001369</w:t>
      </w:r>
    </w:p>
    <w:p w14:paraId="6AD7A226"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Sudarshan Kumar; Sobhesh Kumar Agarwalla; Jayanth R. Varma; Vineet Virmani (2023). Harvesting the volatility smile in a large emerging market: A Dynamic Nelson–Siegel approach. Journal of Futures Markets. DOI: 10.1002/fut.22450</w:t>
      </w:r>
    </w:p>
    <w:p w14:paraId="6D746CD6"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Arunava Bandyopadhyay; Prabina Rajib (2023). The impact of Sino–US trade war on price discovery of soybean: A double‐edged sword?. Journal of Futures Markets. DOI: 10.1002/fut.22415</w:t>
      </w:r>
    </w:p>
    <w:p w14:paraId="26803046"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lastRenderedPageBreak/>
        <w:t>Soroush Saghafian (2023). Ambiguous Dynamic Treatment Regimes: A Reinforcement Learning Approach. Management Science. DOI: 10.1287/mnsc.2022.00883</w:t>
      </w:r>
    </w:p>
    <w:p w14:paraId="1EC8C1E0"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Xiao-Yue Gong; David Simchi-Levi (2023). Bandits atop Reinforcement Learning: Tackling Online Inventory Models with Cyclic Demands. Management Science. DOI: 10.1287/mnsc.2023.4947</w:t>
      </w:r>
    </w:p>
    <w:p w14:paraId="16C27D0D"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Lin William Cong; Xi Li; Ke Tang; Yang Yang (2023). Crypto Wash Trading. Management Science. DOI: 10.1287/mnsc.2021.02709</w:t>
      </w:r>
    </w:p>
    <w:p w14:paraId="3E442AEC"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Wen Wang; Beibei Li; Xueming Luo; Xiaoyi Wang (2023). Deep Reinforcement Learning for Sequential Targeting. Management Science. DOI: 10.1287/mnsc.2022.4621</w:t>
      </w:r>
    </w:p>
    <w:p w14:paraId="582F7959"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Michael Goldstein; Amy Kwan; Richard Philip (2023). High-Frequency Trading Strategies. Management Science. DOI: 10.1287/mnsc.2022.4539</w:t>
      </w:r>
    </w:p>
    <w:p w14:paraId="304F2E77"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Wang Chi Cheung; David Simchi-Levi; Ruihao Zhu (2023). Nonstationary Reinforcement Learning: The Blessing of (More) Optimism. Management Science. DOI: 10.1287/mnsc.2023.4704</w:t>
      </w:r>
    </w:p>
    <w:p w14:paraId="68B64A9E"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Matt Baucum; Anahita Khojandi; Rama Vasudevan; Ritesh Ramdhani (2023). Optimizing Patient-Specific Medication Regimen Policies Using Wearable Sensors in Parkinson’s Disease. Management Science. DOI: 10.1287/mnsc.2023.4747</w:t>
      </w:r>
    </w:p>
    <w:p w14:paraId="345982DD"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Eric M. Aldrich; Daniel Friedman (2023). Order Protection Through Delayed Messaging. Management Science. DOI: 10.1287/mnsc.2022.4370</w:t>
      </w:r>
    </w:p>
    <w:p w14:paraId="68FE2E9A"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Johannes Muhle‐Karbe; Zexin Wang; Kevin Webster (2023). A Leland model for delta hedging in central risk books. Mathematical Finance. DOI: 10.1111/mafi.12395</w:t>
      </w:r>
    </w:p>
    <w:p w14:paraId="7A4EAD5F"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Petter N. Kolm; Jeremy Turiel; Nicholas Westray (2023). Deep order flow imbalance: Extracting alpha at multiple horizons from the limit order book. Mathematical Finance. DOI: 10.1111/mafi.12413</w:t>
      </w:r>
    </w:p>
    <w:p w14:paraId="375E1723"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lastRenderedPageBreak/>
        <w:t>Rama Cont; Wei Xiong (2023). Dynamics of market making algorithms in dealer markets: Learning and tacit collusion. Mathematical Finance. DOI: 10.1111/mafi.12401</w:t>
      </w:r>
    </w:p>
    <w:p w14:paraId="2FAA7CD9"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Othmane Mounjid; Charles‐Albert Lehalle (2023). Improving reinforcement learning algorithms: Towards optimal learning rate policies. Mathematical Finance. DOI: 10.1111/mafi.12378</w:t>
      </w:r>
    </w:p>
    <w:p w14:paraId="3A845039"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Min Dai; Yuchao Dong; Yanwei Jia (2023). Learning equilibrium mean‐variance strategy. Mathematical Finance. DOI: 10.1111/mafi.12402</w:t>
      </w:r>
    </w:p>
    <w:p w14:paraId="010667D0"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Ben Hambly; Renyuan Xu; Huining Yang (2023). Recent advances in reinforcement learning in finance. Mathematical Finance. DOI: 10.1111/mafi.12382</w:t>
      </w:r>
    </w:p>
    <w:p w14:paraId="6DC94684"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Anthony Coache; Sebastian Jaimungal (2023). Reinforcement learning with dynamic convex risk measures. Mathematical Finance. DOI: 10.1111/mafi.12388</w:t>
      </w:r>
    </w:p>
    <w:p w14:paraId="5DA31962"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Nelson Vadori; Leo Ardon; Sumitra Ganesh; Thomas Spooner; Selim Amrouni; Jared Vann; Mengda Xu; Zeyu Zheng; Tucker Balch; Manuela Veloso (2023). Towards multi‐agent reinforcement learning‐driven over‐the‐counter market simulations. Mathematical Finance. DOI: 10.1111/mafi.12416</w:t>
      </w:r>
    </w:p>
    <w:p w14:paraId="5511AB7A"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 xml:space="preserve"> Saeed Marzban; Erick Delage; Jonathan Yu-Meng Li (2023). Deep reinforcement learning for option pricing and hedging under dynamic expectile risk measures. Quantitative Finance. DOI: 10.1080/14697688.2023.2244531</w:t>
      </w:r>
    </w:p>
    <w:p w14:paraId="21EC5039"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Albert S Kyle; Anna A Obizhaeva (2023). Large Bets and Stock Market Crashes. Review of Finance. DOI: 10.1093/rof/rfad008</w:t>
      </w:r>
    </w:p>
    <w:p w14:paraId="01CE5993"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 xml:space="preserve"> Robert P Bartlett; Justin McCrary; Maureen O’Hara (2023). The Market Inside the Market: Odd-Lot Quotes. The Review of Financial Studies. DOI: 10.1093/rfs/hhad074</w:t>
      </w:r>
    </w:p>
    <w:p w14:paraId="644F1F16" w14:textId="77777777" w:rsidR="000A44B5" w:rsidRPr="00F31AEF"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t>Bei Chen; Quan Gan; Aurelio Vasquez (2024). Does the Options Market Underreact to Firms’ Left-Tail Risk? Journal of Financial and Quantitative Analysis. DOI: 10.1017/s0022109024000309</w:t>
      </w:r>
    </w:p>
    <w:p w14:paraId="4A688229"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F31AEF">
        <w:rPr>
          <w:rFonts w:ascii="Times New Roman" w:hAnsi="Times New Roman" w:cs="Times New Roman"/>
          <w:sz w:val="28"/>
          <w:szCs w:val="28"/>
          <w:lang w:val="en-US"/>
        </w:rPr>
        <w:lastRenderedPageBreak/>
        <w:t>Ai Jun Hou; Lars L. Nordén; Caihong Xu (2024). Futures trading costs and market microstructure invariance: Identifying bet activity. Journal of Futures Markets. DOI: 10.1002/fut.22496</w:t>
      </w:r>
    </w:p>
    <w:p w14:paraId="26563058"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 xml:space="preserve"> Collin Gilstrap; Alex Petkevich; Pavel Teterin; Kainan Wang (2024). Lever up! An analysis of options trading in leveraged ETFs. Journal of Futures Markets. DOI: 10.1002/fut.22502</w:t>
      </w:r>
    </w:p>
    <w:p w14:paraId="53896474"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Shihan Li; Shuyao Li; Qingfu Liu; Yiuman Tse (2024). Optimizing Genetic Algorithm With Momentum Strategy for Technical Trading Rules: Evidence From Futures Markets. Journal of Futures Markets. DOI: 10.1002/fut.22543</w:t>
      </w:r>
    </w:p>
    <w:p w14:paraId="58DF90BA"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 xml:space="preserve"> Yicheng Song; Tianshu Sun (2024). Ensemble Experiments to Optimize Interventions Along the Customer Journey: A Reinforcement Learning Approach. Management Science. DOI: 10.1287/mnsc.2023.4914</w:t>
      </w:r>
    </w:p>
    <w:p w14:paraId="13C02091"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Bernard S. Black; Hemang Desai; Katherine Litvak; Woongsun Yoo; Jeff Jiewei Yu (2024). The SEC’s Short-Sale Experiment: Evidence on Causal Channels and Reassessment of Indirect Effects. Management Science. DOI: 10.1287/mnsc.2023.4918</w:t>
      </w:r>
    </w:p>
    <w:p w14:paraId="4CAE0ADB"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Michael Fleming; Giang Nguyen; Francisco Ruela (2024). Tick Size, Competition for Liquidity Provision, and Price Discovery: Evidence from the U.S. Treasury Market. Management Science. DOI: 10.1287/mnsc.2022.4663</w:t>
      </w:r>
    </w:p>
    <w:p w14:paraId="4BE34588"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Vighnesh Natarajan Ganesh; Derek Bunn (2024). Algorithmic trading of real-time electricity with machine learning. Quantitative Finance. DOI: 10.1080/14697688.2024.2420609</w:t>
      </w:r>
    </w:p>
    <w:p w14:paraId="68EF414E"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JONATHAN BROGAARD; MATTHEW C. RINGGENBERG; DOMINIK ROESCH (2024). Does Floor Trading Matter?. The Journal of Finance. DOI: 10.1111/jofi.13401</w:t>
      </w:r>
    </w:p>
    <w:p w14:paraId="3DA93171"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Vincent Glode; Guillermo Ordoñez (2024). Technological Progress and Rent Seeking. The Review of Financial Studies. DOI: 10.1093/rfs/hhae031</w:t>
      </w:r>
    </w:p>
    <w:p w14:paraId="1EDA894E"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Itay Goldstein; Chester S Spatt; Mao Ye (2024). The Next Chapter of Big Data in Finance. The Review of Financial Studies. DOI: 10.1093/rfs/hhae083</w:t>
      </w:r>
    </w:p>
    <w:p w14:paraId="40D2333A"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lastRenderedPageBreak/>
        <w:t>Vasiliki Skintzi; Stavroula P. Fameliti (2025). Combining realized volatility estimators based on economic performance. Journal of Asset Management. DOI: 10.1057/s41260-025-00415-1</w:t>
      </w:r>
    </w:p>
    <w:p w14:paraId="5B041342"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Tao Li; Donghwa Shin; Baolian Wang (2025). Cryptocurrency Pump-and-Dump Schemes. Journal of Financial and Quantitative Analysis. DOI: 10.1017/s0022109025000201</w:t>
      </w:r>
    </w:p>
    <w:p w14:paraId="4663A6FD"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Craig Burnside; Mario Cerrato; Zhekai Zhang (2025). Foreign Exchange Order Flow as a Risk Factor. Journal of Financial and Quantitative Analysis. DOI: 10.1017/s0022109024000796</w:t>
      </w:r>
    </w:p>
    <w:p w14:paraId="780A13D8"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Vivian W. Fang; Joshua Madsen; Xinyuan Shao (2025). Is It all Noise? The Microstructure Implications of Corporate Recurring Advertisements. Journal of Financial and Quantitative Analysis. DOI: 10.1017/s0022109024000814</w:t>
      </w:r>
    </w:p>
    <w:p w14:paraId="35A840CD"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Fuwei Jiang; Jie Kang; Ruzheng Tian; Qingdong Xu (2025). Black‐Scholes Meet Imitation Learning: Evidence From Deep Hedging in China. Journal of Futures Markets. DOI: 10.1002/fut.22596</w:t>
      </w:r>
    </w:p>
    <w:p w14:paraId="12CAD1B7"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Constant Aka; Marie‐Hélène Gagnon; Gabriel J. Power (2025). Commodity Option Return Predictability. Journal of Futures Markets. DOI: 10.1002/fut.22614</w:t>
      </w:r>
    </w:p>
    <w:p w14:paraId="09DC19C6"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Tong Fang; Libo Yin (2025). Hedging Climate Change News With Commodity Futures: An Index‐Tracking Approach. Journal of Futures Markets. DOI: 10.1002/fut.70005</w:t>
      </w:r>
    </w:p>
    <w:p w14:paraId="5BD56E8F"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 xml:space="preserve"> Yaofei Xu; Dalu Zhang; Zhiyong Li; Shuoxiang Wang (2025). Identifying Stock Option Mispricing at a Large Cross Section. Journal of Futures Markets. DOI: 10.1002/fut.22606</w:t>
      </w:r>
    </w:p>
    <w:p w14:paraId="25FF558B"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 xml:space="preserve"> Xinyu Duan; Qingfu Liu; Zhengyun Xu; Zhiliang Ying; Xiaohong Zhang (2025). Option Implied Volatility and Trading Strategies Based on Neural Network Correction. Journal of Futures Markets. DOI: 10.1002/fut.70046</w:t>
      </w:r>
    </w:p>
    <w:p w14:paraId="4F81770F"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Zihao Guo; Hanqing Jin; Jiaqi Kuang; Zhongmin Qian; Jinghan Wang (2025). Signature Decomposition Method Applying to Pair Trading. Journal of Futures Markets. DOI: 10.1002/fut.70075</w:t>
      </w:r>
    </w:p>
    <w:p w14:paraId="34C151D1"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lastRenderedPageBreak/>
        <w:t>Martin Wallmeier (2025). Skewness Premium for Short‐Term Exposure to Squared Market Returns. Journal of Futures Markets. DOI: 10.1002/fut.22615</w:t>
      </w:r>
    </w:p>
    <w:p w14:paraId="776C90D2"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Rafael Baptista Palazzi (2025). Trading Games: Beating Passive Strategies in the Bullish Crypto Market. Journal of Futures Markets. DOI: 10.1002/fut.70018</w:t>
      </w:r>
    </w:p>
    <w:p w14:paraId="1AFCB696"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Amine Bennouna; Dessislava Pachamanova; Georgia Perakis; Omar Skali Lami (2025). Learning the Minimal Representation of a Continuous State-Space Markov Decision Process from Transition Data. Management Science. DOI: 10.1287/mnsc.2022.01652</w:t>
      </w:r>
    </w:p>
    <w:p w14:paraId="6BF55A5A"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Weichao Mao; Kaiqing Zhang; Ruihao Zhu; David Simchi-Levi; Tamer Başar (2025). Model-Free Nonstationary Reinforcement Learning: Near-Optimal Regret and Applications in Multiagent Reinforcement Learning and Inventory Control. Management Science. DOI: 10.1287/mnsc.2022.02533</w:t>
      </w:r>
    </w:p>
    <w:p w14:paraId="3E9821EF"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Keqin Liu (2025). Relaxed Indexability and Index Policy for Partially Observable Restless Bandits. Management Science. DOI: 10.1287/mnsc.2022.02831</w:t>
      </w:r>
    </w:p>
    <w:p w14:paraId="6D5AB5BF"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Selvaprabu Nadarajah; Andre A. Cire (2025). Self-Adapting Network Relaxations for Weakly Coupled Markov Decision Processes. Management Science. DOI: 10.1287/mnsc.2022.01108</w:t>
      </w:r>
    </w:p>
    <w:p w14:paraId="4BFB5E1E"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 xml:space="preserve"> Eduardo Abi Jaber; Eyal Neuman (2025). Optimal Liquidation With Signals: The General Propagator Case. Mathematical Finance. DOI: 10.1111/mafi.12465</w:t>
      </w:r>
    </w:p>
    <w:p w14:paraId="055676F3"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Yu‐Jui Huang; Li‐Hsien Sun (2025). Partial Information in a Mean‐Variance Portfolio Selection Game. Mathematical Finance. DOI: 10.1111/mafi.70013</w:t>
      </w:r>
    </w:p>
    <w:p w14:paraId="611DF7C8"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Tae Ung Gang; Jin Hyuk Choi (2025). Unified Asymptotics for Investment Under Illiquidity: Transaction Costs and Search Frictions. Mathematical Finance. DOI: 10.1111/mafi.70001</w:t>
      </w:r>
    </w:p>
    <w:p w14:paraId="55B793A3"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lastRenderedPageBreak/>
        <w:t>Luca Lalor; Anatoliy Swishchuk (2025). Algorithmic and high-frequency trading problems for Semi-Markov and Hawkes jump-diffusion models. Quantitative Finance. DOI: 10.1080/14697688.2025.2541007</w:t>
      </w:r>
    </w:p>
    <w:p w14:paraId="7EA7C833"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Petter N. Kolm; Gordon Ritter (2025). Reinforcement Learning for Asset and Portfolio Management. The Journal of Portfolio Management. DOI: 10.3905/jpm.2025.1.782</w:t>
      </w:r>
    </w:p>
    <w:p w14:paraId="05B853A0"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Meiqi Hu; Zuoquan Zhang (2026). Research on reinforcement learning stock trading strategy based on cost-aware information selection. Journal of Asset Management. DOI: 10.1057/s41260-026-00476-w</w:t>
      </w:r>
    </w:p>
    <w:p w14:paraId="0B6CE7C9"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Shengwu Du; Ketan Patel; Sean Wijesekera (2026). Futures Commission Merchants Concentration and Commodity Futures Market Microstructure: Empirical Evidence. Journal of Futures Markets. DOI: 10.1002/fut.70116</w:t>
      </w:r>
    </w:p>
    <w:p w14:paraId="6C04C882"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Arnoud den Boer; Janusz M. Meylahn; Maarten Pieter Schinkel (2026). Artificial Collusion: Examining Supracompetitive Pricing by Q-Learning Algorithms. Management Science. DOI: 10.1287/mnsc.2024.08557</w:t>
      </w:r>
    </w:p>
    <w:p w14:paraId="0E8D0FCD"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Xinyun Chen; Pengyi Shi; Shanwen Pu (2026). Data-Pooling Reinforcement Learning for Preventative Healthcare Intervention. Management Science. DOI: 10.1287/mnsc.2023.03880</w:t>
      </w:r>
    </w:p>
    <w:p w14:paraId="54A3E697"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Fabian R. Pieroth; Nils Kohring; Martin Bichler (2026). Deep Reinforcement Learning for Equilibrium Computation in Multistage Auctions and Contests. Management Science. DOI: 10.1287/mnsc.2024.06771</w:t>
      </w:r>
    </w:p>
    <w:p w14:paraId="2ED214C2"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Yijia Wang; Daniel R. Jiang (2026). Frozen-State Value Iteration: Faster Reinforcement Learning by Freezing Slow States. Management Science. DOI: 10.1287/mnsc.2023.00012</w:t>
      </w:r>
    </w:p>
    <w:p w14:paraId="4C733184"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Hamsa Bastani; Osbert Bastani; Wichinpong Park Sinchaisri (2026). Improving Human Sequential Decision Making with Reinforcement Learning. Management Science. DOI: 10.1287/mnsc.2022.02455</w:t>
      </w:r>
    </w:p>
    <w:p w14:paraId="7A3F6306"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 xml:space="preserve"> Florentin D. Hildebrandt; Žiga Lesjak; Arne Strauss; Marlin W. Ulmer (2026). Integrated Fleet and Demand Control for On-Demand Meal Delivery Platforms. Management Science. DOI: 10.1287/mnsc.2022.02039</w:t>
      </w:r>
    </w:p>
    <w:p w14:paraId="6CC6E7B8"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lastRenderedPageBreak/>
        <w:t>Min Dai; Yu Sun; Zuo Quan Xu; Xun Yu Zhou (2026). Learning to Optimally Stop Diffusion Processes, with Financial Applications. Management Science. DOI: 10.1287/mnsc.2024.07614</w:t>
      </w:r>
    </w:p>
    <w:p w14:paraId="25B47881"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 xml:space="preserve"> Zuyue Fu; Zhengling Qi; Zhuoran Yang; Zhaoran Wang; Lan Wang (2026). Offline Reinforcement Learning for Human-Guided Human-Machine Interaction with Private Information. Management Science. DOI: 10.1287/mnsc.2022.04112</w:t>
      </w:r>
    </w:p>
    <w:p w14:paraId="177FADAE"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Lintong Wu; Ruixun Zhang; Yuehao Dai (2026). Spectral Volume Models: Universal High-Frequency Periodicities in Intraday Trading Activities. Management Science. DOI: 10.1287/mnsc.2024.06215</w:t>
      </w:r>
    </w:p>
    <w:p w14:paraId="1836A443"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Carina Cuculiza; Alok Kumar; Wei Xin; Chendi Zhang (2026). Temperature Sensitivity, Mispricing, and Predictable Returns. Management Science. DOI: 10.1287/mnsc.2023.00972</w:t>
      </w:r>
    </w:p>
    <w:p w14:paraId="03484CB9"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 xml:space="preserve"> Xuefeng Gao; Lingfei Li; Xun Yu Zhou (2026). Reinforcement Learning for Jump‐Diffusions, With Financial Applications. Mathematical Finance. DOI: 10.1111/mafi.70027</w:t>
      </w:r>
    </w:p>
    <w:p w14:paraId="07B41965"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Y. J. Sun; Z. Y. Lu; C. H. Liao; T. S. Dai; S. M. Yuan (2026). Optimizing stock portfolios with deep reinforcement learning after FNN-based fundamental analysis. Quantitative Finance. DOI: 10.1080/14697688.2025.2604770</w:t>
      </w:r>
    </w:p>
    <w:p w14:paraId="233EF669" w14:textId="77777777" w:rsidR="000A44B5" w:rsidRPr="00A476AE"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Patrick Cheridito; Moritz Weiss (2026). Reinforcement learning for trade execution with market and limit orders. Quantitative Finance. DOI: 10.1080/14697688.2026.2631116</w:t>
      </w:r>
    </w:p>
    <w:p w14:paraId="417FE5E3"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A476AE">
        <w:rPr>
          <w:rFonts w:ascii="Times New Roman" w:hAnsi="Times New Roman" w:cs="Times New Roman"/>
          <w:sz w:val="28"/>
          <w:szCs w:val="28"/>
          <w:lang w:val="en-US"/>
        </w:rPr>
        <w:t>David Easley; David Michayluk; Maureen O’Hara; Vinay Patel; Tālis J Putniņš (2026). Information flows and systematic risk. Review of Finance. DOI: 10.1093/rof/rfag027</w:t>
      </w:r>
    </w:p>
    <w:p w14:paraId="62A3188E"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Farid AitSahlia; Thomas Doellman; Sabuhi Sardarli (2022). Menu simplification for portfolio selection under short‐sales constraints. European Financial Management. DOI: 10.1111/eufm.12390</w:t>
      </w:r>
    </w:p>
    <w:p w14:paraId="25F1F513"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lastRenderedPageBreak/>
        <w:t>Stefano Cavaglia; John Hua Fan; Zhenping Wang (2022). Portable Beta and Total Portfolio Management. Financial Analysts Journal. DOI: 10.1080/0015198x.2022.2087448</w:t>
      </w:r>
    </w:p>
    <w:p w14:paraId="4E53AC8C"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Valentinas Rudys (2022). How does retirement affect optimal life cycle portfolio allocation between stocks and bonds?. Journal of Asset Management. DOI: 10.1057/s41260-022-00298-6</w:t>
      </w:r>
    </w:p>
    <w:p w14:paraId="7B0F5E1B"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Pier Francesco Procacci; Tomaso Aste (2022). Portfolio optimization with sparse multivariate modeling. Journal of Asset Management. DOI: 10.1057/s41260-022-00280-2</w:t>
      </w:r>
    </w:p>
    <w:p w14:paraId="179A3D8D"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Juan-Pedro Gómez; Melissa Porras Prado; Rafael Zambrana (2022). Capital Commitment and Performance: The Role of Mutual Fund Charges. Journal of Financial and Quantitative Analysis. DOI: 10.1017/s0022109022001235</w:t>
      </w:r>
    </w:p>
    <w:p w14:paraId="13381AEC"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Fariborz Moshirian; Peter K. Pham; Shu Tian; Eliza Wu (2022). Foreign Ties That Bind: Cross-Border Firm Expansions and Fund Portfolio Allocation Around the World. Journal of Financial and Quantitative Analysis. DOI: 10.1017/s0022109022000941</w:t>
      </w:r>
    </w:p>
    <w:p w14:paraId="6A6D9B43"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Jose Blanchet; Lin Chen; Xun Yu Zhou (2022). Distributionally Robust Mean-Variance Portfolio Selection with Wasserstein Distances. Management Science. DOI: 10.1287/mnsc.2021.4155</w:t>
      </w:r>
    </w:p>
    <w:p w14:paraId="09EA36C7"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Nam Ho-Nguyen; Fatma Kılınç-Karzan (2022). Risk Guarantees for End-to-End Prediction and Optimization Processes. Management Science. DOI: 10.1287/mnsc.2022.4321</w:t>
      </w:r>
    </w:p>
    <w:p w14:paraId="7944372C"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Rui Ding; Stan Uryasev (2022). Drawdown beta and portfolio optimization. Quantitative Finance. DOI: 10.1080/14697688.2022.2037698</w:t>
      </w:r>
    </w:p>
    <w:p w14:paraId="49058CBE"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Frank J. Fabozzi; Ahmet K. Karagozoglu (2022). Editors’ Introduction to the 2022 Special Issue on Novel Risks and Sources of Volatility: Identification and Measurement Challenges for Portfolio Management. The Journal of Portfolio Management. DOI: 10.3905/jpm.2022.1.430</w:t>
      </w:r>
    </w:p>
    <w:p w14:paraId="74F5354E"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lastRenderedPageBreak/>
        <w:t xml:space="preserve"> John B. Guerard; Robert A. Gillam; Bijan Beheshti (2022). Stock Selection Modeling and Portfolio Selection in Emerging Markets. The Journal of Portfolio Management. DOI: 10.3905/jpm.2022.1.375</w:t>
      </w:r>
    </w:p>
    <w:p w14:paraId="7E0ADAD5"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Ick Jin (2022). Systematic ESG Risk and Decision Criteria for Optimal Portfolio Selection. The Journal of Portfolio Management. DOI: 10.3905/jpm.2022.1.418</w:t>
      </w:r>
    </w:p>
    <w:p w14:paraId="017A13FF"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John Guerard; John M. Mulvey (2022). William T. Ziemba and a Brief Look at His Journal of Portfolio Management Legacy. The Journal of Portfolio Management. DOI: 10.3905/jpm.2022.1.423</w:t>
      </w:r>
    </w:p>
    <w:p w14:paraId="435DBF6E"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Thomas M. Idzorek (2023). Personalized Multiple Account Portfolio Optimization. Financial Analysts Journal. DOI: 10.1080/0015198x.2023.2212581</w:t>
      </w:r>
    </w:p>
    <w:p w14:paraId="7E85B5BA"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Marcin Pitera; Łukasz Stettner (2023). Discrete‐time risk sensitive portfolio optimization with proportional transaction costs. Mathematical Finance. DOI: 10.1111/mafi.12406</w:t>
      </w:r>
    </w:p>
    <w:p w14:paraId="6A9992E9"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Ariel Neufeld; Julian Sester; Mario Šikić (2023). Markov decision processes under model uncertainty. Mathematical Finance. DOI: 10.1111/mafi.12381</w:t>
      </w:r>
    </w:p>
    <w:p w14:paraId="20A5D5AE"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Maxim Bichuch; Jean‐Pierre Fouque (2023). Optimal investment with correlated stochastic volatility factors. Mathematical Finance. DOI: 10.1111/mafi.12371</w:t>
      </w:r>
    </w:p>
    <w:p w14:paraId="1503304E"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Xia Han; Bin Wang; Ruodu Wang; Qinyu Wu (2023). Risk concentration and the mean‐expected shortfall criterion. Mathematical Finance. DOI: 10.1111/mafi.12417</w:t>
      </w:r>
    </w:p>
    <w:p w14:paraId="3660EDBD"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Carole Bernard; Silvana M. Pesenti; Steven Vanduffel (2023). Robust distortion risk measures. Mathematical Finance. DOI: 10.1111/mafi.12414</w:t>
      </w:r>
    </w:p>
    <w:p w14:paraId="3F8D377D"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Sini Guo; Jia-Wen Gu; Wai-Ki Ching; Benmeng Lyu (2023). Adaptive online mean-variance portfolio selection with transaction costs. Quantitative Finance. DOI: 10.1080/14697688.2023.2287134</w:t>
      </w:r>
    </w:p>
    <w:p w14:paraId="2796895C"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lastRenderedPageBreak/>
        <w:t>Xiaoling Mei; Yachong Wang; Weixuan Zhu (2023). Bayesian nonparametric portfolio selection with rolling maximum drawdown control. Quantitative Finance. DOI: 10.1080/14697688.2023.2250386</w:t>
      </w:r>
    </w:p>
    <w:p w14:paraId="552044D2"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Andrew Butler; Roy H. Kwon (2023). Integrating prediction in mean-variance portfolio optimization. Quantitative Finance. DOI: 10.1080/14697688.2022.2162432</w:t>
      </w:r>
    </w:p>
    <w:p w14:paraId="51FD012F"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Rui Ding (2023). f-Betas and portfolio optimization with f-divergence induced risk measures. Quantitative Finance. DOI: 10.1080/14697688.2023.2230629</w:t>
      </w:r>
    </w:p>
    <w:p w14:paraId="72233A31"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Marco Ceccarelli; Stefano Ramelli; Alexander F Wagner (2023). Low Carbon Mutual Funds. Review of Finance. DOI: 10.1093/rof/rfad015</w:t>
      </w:r>
    </w:p>
    <w:p w14:paraId="4C7C6D00"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Frank J. Fabozzi; Ahmet K. Karagozoglu (2023). Editors’ Introduction to the 2023 Special Issue on Novel Risks and Sources of Volatility: Identification and Measurement Challenges for Portfolio Management. The Journal of Portfolio Management. DOI: 10.3905/jpm.2023.1.560</w:t>
      </w:r>
    </w:p>
    <w:p w14:paraId="5C6E74F0"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Gueorgui S. Konstantinov; Irene Aldridge; Hossein B. Kazemi (2023). Financial Networks and Portfolio Management. The Journal of Portfolio Management. DOI: 10.3905/jpm.2023.1.525</w:t>
      </w:r>
    </w:p>
    <w:p w14:paraId="1488F029"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Vineer Bhansali; Linda Chang; Jeremie Holdom; Matthew Johnson (2023). Option Total Return and Active Option Portfolio Management. The Journal of Portfolio Management. DOI: 10.3905/jpm.2023.1.578</w:t>
      </w:r>
    </w:p>
    <w:p w14:paraId="6472079E"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 xml:space="preserve"> David Blanchett (2023). Regret and Optimal Portfolio Allocations. The Journal of Portfolio Management. DOI: 10.3905/jpm.2023.1.464</w:t>
      </w:r>
    </w:p>
    <w:p w14:paraId="059B377B"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Benjamin R. Auer; Frank Schuhmacher; Hendrik Kohrs (2023). Rehabilitating Mean–Variance Portfolio Selection: Theory and Evidence. The Journal of Portfolio Management. DOI: 10.3905/jpm.2023.1.492</w:t>
      </w:r>
    </w:p>
    <w:p w14:paraId="2EAC1F8F"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Jang Ho Kim; Woo Chang Kim; Yongjae Lee; Bong-Geun Choi; Frank J. Fabozzi (2023). Robustness in Portfolio Optimization. The Journal of Portfolio Management. DOI: 10.3905/jpm.2023.1.522</w:t>
      </w:r>
    </w:p>
    <w:p w14:paraId="1C437B6E"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lastRenderedPageBreak/>
        <w:t>Philippe Bacchetta; Simon Tièche; Eric van Wincoop (2023). International Portfolio Choice with Frictions: Evidence from Mutual Funds. The Review of Financial Studies. DOI: 10.1093/rfs/hhad027</w:t>
      </w:r>
    </w:p>
    <w:p w14:paraId="63E2F391"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Xin Feng; Hans‐Jörg von Mettenheim; Georgios Sermpinis; Charalampos Stasinakis (2024). Sustainable Portfolio Construction via Machine Learning: ESG, SDG and Sentiment. European Financial Management. DOI: 10.1111/eufm.12531</w:t>
      </w:r>
    </w:p>
    <w:p w14:paraId="14A6DBE4"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Johan Duyvesteyn; Marielle de Jong; Frank J. Fabozzi; Patrick Houweling; Lodewijk van der Linden (2024). Applications of CDS to bond portfolio management. Journal of Asset Management. DOI: 10.1057/s41260-024-00369-w</w:t>
      </w:r>
    </w:p>
    <w:p w14:paraId="604E87FA"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Redouane Elkamhi; Frank J. Fabozzi; Jacky S. H. Lee; Marco Salerno; Kari Vatanen; Suprita Vohra (2024). Applications of FX derivatives to portfolio management. Journal of Asset Management. DOI: 10.1057/s41260-024-00368-x</w:t>
      </w:r>
    </w:p>
    <w:p w14:paraId="3FC36CF8"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2B6FD6">
        <w:rPr>
          <w:rFonts w:ascii="Times New Roman" w:hAnsi="Times New Roman" w:cs="Times New Roman"/>
          <w:sz w:val="28"/>
          <w:szCs w:val="28"/>
          <w:lang w:val="en-US"/>
        </w:rPr>
        <w:t>Eddie C. Cheng; Frank J. Fabozzi; Robert Harlow; Wai Lee; Shaojun Zhang (2024). Applications of equity derivatives to portfolio management. Journal of Asset Management. DOI: 10.1057/s41260-024-00367-y</w:t>
      </w:r>
    </w:p>
    <w:p w14:paraId="47383631"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Malick Fall (2024). Portfolio optimization in deformed time. Journal of Asset Management. DOI: 10.1057/s41260-024-00378-9</w:t>
      </w:r>
    </w:p>
    <w:p w14:paraId="5283D64F"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Markus Dertwinkel-Kalt; Mats Köster (2024). Salient Cues and Complexity. Management Science. DOI: 10.1287/mnsc.2022.00652</w:t>
      </w:r>
    </w:p>
    <w:p w14:paraId="26C16CBE"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Lin Chen; Xun Yu Zhou (2024). Naïve Markowitz policies. Mathematical Finance. DOI: 10.1111/mafi.12431</w:t>
      </w:r>
    </w:p>
    <w:p w14:paraId="657578E8"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Chendi Ni; Yuying Li; Peter Forsyth (2024). Neural network approach to portfolio optimization with leverage constraints: a case study on high inflation investment. Quantitative Finance. DOI: 10.1080/14697688.2024.2357733</w:t>
      </w:r>
    </w:p>
    <w:p w14:paraId="66AC4BD9"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 xml:space="preserve"> Michail Anthropelos; Paul Schneider (2024). Optimal investment and equilibrium pricing under ambiguity. Review of Finance. DOI: 10.1093/rof/rfae032</w:t>
      </w:r>
    </w:p>
    <w:p w14:paraId="7AE6AF6D"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ELISE GOURIER; LUDOVIC PHALIPPOU; MARK M. WESTERFIELD (2024). Capital Commitment. The Journal of Finance. DOI: 10.1111/jofi.13382</w:t>
      </w:r>
    </w:p>
    <w:p w14:paraId="7EE4E281"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lastRenderedPageBreak/>
        <w:t>Yongjae Lee; Jang Ho Kim; Woo Chang Kim; Frank J. Fabozzi (2024). An Overview of Machine Learning for Portfolio Optimization. The Journal of Portfolio Management. DOI: 10.3905/jpm.2024.1.639</w:t>
      </w:r>
    </w:p>
    <w:p w14:paraId="2DD25D16"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Jang Ho Kim; Yongjae Lee; Woo Chang Kim; Taehyeon Kang; Frank J. Fabozzi (2024). An Overview of Optimization Models for Portfolio Management. The Journal of Portfolio Management. DOI: 10.3905/jpm.2024.1.643</w:t>
      </w:r>
    </w:p>
    <w:p w14:paraId="7A49CFF5"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Chanaka Edirisinghe; Jaehwan Jeong (2024). Data-Driven Mean–Variance Sparse Portfolio Selection under Leverage Control. The Journal of Portfolio Management. DOI: 10.3905/jpm.2024.50.8.196</w:t>
      </w:r>
    </w:p>
    <w:p w14:paraId="7CBBE854"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Gunnar Niemann (2024). Decomposing Countries’ Consumption in Active Portfolio Management: A Black–Litterman Application. The Journal of Portfolio Management. DOI: 10.3905/jpm.2024.1.616</w:t>
      </w:r>
    </w:p>
    <w:p w14:paraId="4FCCE84F"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Kenneth A. Blay (2024). From Portfolio Selection to Portfolio Choice: Remembering Harry Markowitz. The Journal of Portfolio Management. DOI: 10.3905/jpm.2024.50.8.045</w:t>
      </w:r>
    </w:p>
    <w:p w14:paraId="02F8FA0A"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Jason MacQueen (2024). Portfolio Selection Redux, or, How the Paradox of Portfolio Efficiency Can Be Used to Improve Portfolio Performance. The Journal of Portfolio Management. DOI: 10.3905/jpm.2024.1.618</w:t>
      </w:r>
    </w:p>
    <w:p w14:paraId="249D1538"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William F. Sharpe (2024). Portfolio Selection: Efficient Diversification of Investments, 1959. The Journal of Portfolio Management. DOI: 10.3905/jpm.2024.50.8.015</w:t>
      </w:r>
    </w:p>
    <w:p w14:paraId="3943D90B"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Moritz Wehking; Tim Alexander Herberger (2025). Sector-based portfolio changes of private equity funds during economic shocks. Journal of Asset Management. DOI: 10.1057/s41260-025-00406-2</w:t>
      </w:r>
    </w:p>
    <w:p w14:paraId="7AEA415A"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Jeremy Eng‐Tuck Cheah; Thong Dao; Hung Do; Tapas Mishra (2025). Speed of Adjustment in Digital Assets in a Decentralized Financial World. Journal of Futures Markets. DOI: 10.1002/fut.70055</w:t>
      </w:r>
    </w:p>
    <w:p w14:paraId="07DA090B"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 xml:space="preserve"> Sercan Demiralay; Hatice Gaye Gencer; Alexander Brauneis (2025). Stock–Commodity Correlations, Optimal Hedging, and Climate Risks. Journal of Futures Markets. DOI: 10.1002/fut.70014</w:t>
      </w:r>
    </w:p>
    <w:p w14:paraId="52999B79"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lastRenderedPageBreak/>
        <w:t>Massimo Guidolin; Giacomo Leonetti; Manuela Pedio (2025). Understanding the Factors Driving the Demand of Structured Investment Products. Journal of Futures Markets. DOI: 10.1002/fut.22612</w:t>
      </w:r>
    </w:p>
    <w:p w14:paraId="69EE5ECD"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Xia Han; Liyuan Lin; Ruodu Wang (2025). Diversification Quotients: Quantifying Diversification via Risk Measures. Management Science. DOI: 10.1287/mnsc.2023.00513</w:t>
      </w:r>
    </w:p>
    <w:p w14:paraId="78B7C340"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Aaron Babier; Timothy C. Y. Chan; Adam Diamant; Rafid Mahmood (2025). Learning to Optimize Contextually Constrained Problems for Real-Time Decision Generation. Management Science. DOI: 10.1287/mnsc.2020.03565</w:t>
      </w:r>
    </w:p>
    <w:p w14:paraId="3CCA53DA"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Chunling Luo; Piao Chen; Patrick Jaillet (2025). Portfolio Optimization Based on Almost Second-Degree Stochastic Dominance. Management Science. DOI: 10.1287/mnsc.2022.01092</w:t>
      </w:r>
    </w:p>
    <w:p w14:paraId="38FFB7B9"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Bingyan Han (2025). Distributionally Robust Risk Evaluation With a Causality Constraint and Structural Information. Mathematical Finance. DOI: 10.1111/mafi.12466</w:t>
      </w:r>
    </w:p>
    <w:p w14:paraId="453812C4"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Jean‐Gabriel Lauzier; Liyuan Lin; Ruodu Wang (2025). Risk Sharing, Measuring Variability, and Distortion Riskmetrics. Mathematical Finance. DOI: 10.1111/mafi.70007</w:t>
      </w:r>
    </w:p>
    <w:p w14:paraId="1334CBE3"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Xia Han; Peng Liu (2025). Robust Λ$\Lambda$‐Quantiles and Extremal Distributions. Mathematical Finance. DOI: 10.1111/mafi.12467</w:t>
      </w:r>
    </w:p>
    <w:p w14:paraId="6B7E7F68"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 xml:space="preserve"> Junyi Guo; Xia Han; Hao Wang (2025). Exploratory mean-variance portfolio selection with Choquet regularizers. Quantitative Finance. DOI: 10.1080/14697688.2025.2563094</w:t>
      </w:r>
    </w:p>
    <w:p w14:paraId="6EEA9E9B"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Rayan Ayari (2025). Feature configuration effects in DRL portfolio management: a risk-focused evaluation under market stress. Quantitative Finance. DOI: 10.1080/14697688.2025.2592822</w:t>
      </w:r>
    </w:p>
    <w:p w14:paraId="39D39AD1"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 xml:space="preserve"> Erdinç Akyildirim; Matteo Gambara; Josef Teichmann; Syang Zhou (2025). Randomized signature methods in optimal portfolio selection. Quantitative Finance. DOI: 10.1080/14697688.2025.2458613</w:t>
      </w:r>
    </w:p>
    <w:p w14:paraId="05E71D2B"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lastRenderedPageBreak/>
        <w:t>Anubha Goel; Damir Filipović; Puneet Pasricha (2025). Sparse portfolio selection via topological data analysis based clustering. Quantitative Finance. DOI: 10.1080/14697688.2025.2544762</w:t>
      </w:r>
    </w:p>
    <w:p w14:paraId="0E56BAEA"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Chang Luo; He (Heather) He; Mihai Cucuringu; Tiejun Ma (2025). Spatial-temporal stock movement prediction and portfolio selection based on the semantic company relationship graph. Quantitative Finance. DOI: 10.1080/14697688.2025.2548897</w:t>
      </w:r>
    </w:p>
    <w:p w14:paraId="304D50A4"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Chengkai Zhuang; Ruolan Ouyang (2025). Volatility connectedness of commodity futures and its application in portfolio optimization. Quantitative Finance. DOI: 10.1080/14697688.2025.2503284</w:t>
      </w:r>
    </w:p>
    <w:p w14:paraId="211B6ECF"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DANIEL GREEN; BENJAMIN N. ROTH (2025). The Allocation of Socially Responsible Capital. The Journal of Finance. DOI: 10.1111/jofi.13425</w:t>
      </w:r>
    </w:p>
    <w:p w14:paraId="3476BCC3"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Xia Xu (2025). Beyond Volatility Timing: The Hidden Power of Target Timing in Portfolio Management. The Journal of Portfolio Management. DOI: 10.3905/jpm.2025.1.804</w:t>
      </w:r>
    </w:p>
    <w:p w14:paraId="4A345C35"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Frank J. Fabozzi; Ahmet K. Karagozoglu (2025). Editors’ Introduction to the 2025 Special Issue on Novel Risks and Sources of Volatility: Identification and Measurement Challenges for Portfolio Management. The Journal of Portfolio Management. DOI: 10.3905/jpm.2025.1.704</w:t>
      </w:r>
    </w:p>
    <w:p w14:paraId="55C22F26"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Miguel Guillén-Pujadas; David Alaminos; Emili Vizuete–Luciano; José M. Merigó (2025). Half a Century of The Journal of Portfolio Management: A Bibliometric Overview. The Journal of Portfolio Management. DOI: 10.3905/jpm.2025.1.694</w:t>
      </w:r>
    </w:p>
    <w:p w14:paraId="1597B31A"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 xml:space="preserve"> Christian Mueller-Glissmann (2025). Perspectives on the Evolution of Multi-Asset Portfolio Management: Lessons from Practice. The Journal of Portfolio Management. DOI: 10.3905/jpm.2025.1.726</w:t>
      </w:r>
    </w:p>
    <w:p w14:paraId="77BEAE4E"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David Neděla; Sergio Ortobelli; Tomáš Tichý (2026). Mean–trend risk portfolio selection with non-dominated sorting asset preselection. Journal of Asset Management. DOI: 10.1057/s41260-025-00437-9</w:t>
      </w:r>
    </w:p>
    <w:p w14:paraId="6931D993"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lastRenderedPageBreak/>
        <w:t>Ruili Sun; Kunqi Wang; Tiefeng Ma; Shuangzhe Liu (2026). Portfolio selection based on shrinkage estimation of the covariance matrix and ADMM algorithm. Journal of Asset Management. DOI: 10.1057/s41260-026-00468-w</w:t>
      </w:r>
    </w:p>
    <w:p w14:paraId="3874C454"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Seungju Choi; Fabrizio Ferri; Daniele Macciocchi (2026). Do Mutual Funds Respond to Mechanical Changes in ESG Ratings?. Management Science. DOI: 10.1287/mnsc.2024.06184</w:t>
      </w:r>
    </w:p>
    <w:p w14:paraId="729CA1E1"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Xue Dong He; Zhaoli Jiang; Steven Kou (2026). Dynamic Portfolio Selection Under Quantile Maximization. Management Science. DOI: 10.1287/mnsc.2023.03182</w:t>
      </w:r>
    </w:p>
    <w:p w14:paraId="7DFB2CFF"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Tiantian Mao; Ruodu Wang; Qinyu Wu (2026). Model Aggregation for Risk Evaluation and Robust Optimization. Management Science. DOI: 10.1287/mnsc.2023.03523</w:t>
      </w:r>
    </w:p>
    <w:p w14:paraId="27FA2102"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Phebe Vayanos; Angelos Georghiou; Han Yu (2026). Robust Optimization with Decision-Dependent Information Discovery. Management Science. DOI: 10.1287/mnsc.2021.00160</w:t>
      </w:r>
    </w:p>
    <w:p w14:paraId="41D112A2"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David Landriault; Bin Li; Yuanyuan Zhang (2026). Robust Mean–Variance Portfolio Optimization: Mean–Variance–Variance Criterion Versus Mean–Variance–Standard Deviation Criterion. Mathematical Finance. DOI: 10.1111/mafi.70039</w:t>
      </w:r>
    </w:p>
    <w:p w14:paraId="0CC4A094"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R. De Blasis; L. Galati; F. Petroni (2026). A network-based mixture transition distribution approach to portfolio optimization. Quantitative Finance. DOI: 10.1080/14697688.2026.2681609</w:t>
      </w:r>
    </w:p>
    <w:p w14:paraId="6E510B6E"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Gérard Cornuéjols; Özgün Elçİ; Vrishabh Patil (2026). Addressing estimation errors on expected asset returns through robust portfolio optimization. Quantitative Finance. DOI: 10.1080/14697688.2025.2606114</w:t>
      </w:r>
    </w:p>
    <w:p w14:paraId="3630679C"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Xinyu Huang; David P. Newton; Emmanouil Platanakis; Xiaoxia Ye (2026). Expanding the risk horizon: an integrated framework for managing uncertainty and risk in portfolio selection. Quantitative Finance. DOI: 10.1080/14697688.2026.2633448</w:t>
      </w:r>
    </w:p>
    <w:p w14:paraId="7A038DD5"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lastRenderedPageBreak/>
        <w:t>Gordon Ritter (2026). Explicit methods for portfolio optimization with realistic costs and constraints. Quantitative Finance. DOI: 10.1080/14697688.2026.2707213</w:t>
      </w:r>
    </w:p>
    <w:p w14:paraId="75650D20"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Wing Cheung (2026). Exploring parsimonious principles that unify active portfolio selection (I): model. Quantitative Finance. DOI: 10.1080/14697688.2026.2633449</w:t>
      </w:r>
    </w:p>
    <w:p w14:paraId="40B5826E"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Wing Cheung (2026). Exploring parsimonious principles that unify active portfolio selection (II): validation. Quantitative Finance. DOI: 10.1080/14697688.2026.2645380</w:t>
      </w:r>
    </w:p>
    <w:p w14:paraId="0E598EE7"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ALAN KWAN; YUKUN LIU; BEN MATTHIES (2026). Institutional Investor Attention. The Journal of Finance. DOI: 10.1111/jofi.70009</w:t>
      </w:r>
    </w:p>
    <w:p w14:paraId="1CCBFEB3"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Stefano Cavaglia; Zonglin Han; Ananth Seshadri (2026). Applying the Appraisal Ratio and Style Analysis to Total Portfolio Management. The Journal of Portfolio Management. DOI: 10.3905/jpm.2026.1.824</w:t>
      </w:r>
    </w:p>
    <w:p w14:paraId="58F6D724"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Frank J. Fabozzi; Ahmet K. Karagozoglu (2026). Editors’ Introduction to the 2026 Special Issue on Novel Risks and Sources of Volatility: Identification and Measurement Challenges for Portfolio Management. The Journal of Portfolio Management. DOI: 10.3905/jpm.2026.027</w:t>
      </w:r>
    </w:p>
    <w:p w14:paraId="10A8702D"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Martin Hillebrand; Peter Schwendner; Christian Thier (2026). Noise-Filtered Influence Networks for Portfolio Management. The Journal of Portfolio Management. DOI: 10.3905/jpm.2026.045</w:t>
      </w:r>
    </w:p>
    <w:p w14:paraId="28E417A3" w14:textId="77777777" w:rsidR="000A44B5"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Andrew Chin; Che Guan (2026). Reframing Diversification as a Network Problem: Graph Neural Networks for Portfolio Management. The Journal of Portfolio Management. DOI: 10.3905/jpm.2026.1.829</w:t>
      </w:r>
    </w:p>
    <w:p w14:paraId="6727C2D7" w14:textId="77777777" w:rsidR="006933B8" w:rsidRPr="006933B8"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771ECE">
        <w:rPr>
          <w:rFonts w:ascii="Times New Roman" w:hAnsi="Times New Roman" w:cs="Times New Roman"/>
          <w:sz w:val="28"/>
          <w:szCs w:val="28"/>
          <w:lang w:val="en-US"/>
        </w:rPr>
        <w:t>Otto Loistl; Gueorgui S. Konstantinov; Frank J. Fabozzi (2026). Topology, Nonlinearities, and Inequalities: A New Look at Portfolio Management. The Journal of Portfolio Management. DOI: 10.3905/jpm.2026.047</w:t>
      </w:r>
    </w:p>
    <w:p w14:paraId="5C940929" w14:textId="48726209" w:rsidR="00A403AB" w:rsidRPr="006933B8" w:rsidRDefault="000A44B5" w:rsidP="000A44B5">
      <w:pPr>
        <w:pStyle w:val="a7"/>
        <w:numPr>
          <w:ilvl w:val="0"/>
          <w:numId w:val="1"/>
        </w:numPr>
        <w:spacing w:after="0" w:line="360" w:lineRule="auto"/>
        <w:ind w:left="0" w:firstLine="709"/>
        <w:jc w:val="both"/>
        <w:rPr>
          <w:rFonts w:ascii="Times New Roman" w:hAnsi="Times New Roman" w:cs="Times New Roman"/>
          <w:sz w:val="28"/>
          <w:szCs w:val="28"/>
          <w:lang w:val="en-US"/>
        </w:rPr>
      </w:pPr>
      <w:r w:rsidRPr="006933B8">
        <w:rPr>
          <w:rFonts w:ascii="Times New Roman" w:hAnsi="Times New Roman" w:cs="Times New Roman"/>
          <w:sz w:val="28"/>
          <w:szCs w:val="28"/>
          <w:lang w:val="en-US"/>
        </w:rPr>
        <w:t>Theis Ingerslev Jensen; Bryan Kelly; Semyon Malamud; Lasse Heje Pedersen (2026). Machine Learning and the Implementable Efficient Frontier. The Review of Financial Studies. DOI: 10.1093/rfs/hhag022</w:t>
      </w:r>
    </w:p>
    <w:p w14:paraId="2E89A774" w14:textId="77777777" w:rsidR="000A44B5" w:rsidRDefault="000A44B5" w:rsidP="000A44B5">
      <w:pPr>
        <w:rPr>
          <w:rFonts w:ascii="Times New Roman" w:hAnsi="Times New Roman" w:cs="Times New Roman"/>
          <w:sz w:val="28"/>
          <w:szCs w:val="28"/>
        </w:rPr>
      </w:pPr>
    </w:p>
    <w:p w14:paraId="7A2E63F0" w14:textId="77777777" w:rsidR="000A44B5" w:rsidRDefault="000A44B5" w:rsidP="000A44B5">
      <w:pPr>
        <w:spacing w:before="240" w:after="0" w:line="360" w:lineRule="auto"/>
        <w:jc w:val="both"/>
        <w:rPr>
          <w:rFonts w:ascii="Times New Roman" w:hAnsi="Times New Roman" w:cs="Times New Roman"/>
          <w:sz w:val="28"/>
          <w:szCs w:val="28"/>
        </w:rPr>
      </w:pPr>
      <w:r w:rsidRPr="00642F2D">
        <w:rPr>
          <w:rFonts w:ascii="Times New Roman" w:hAnsi="Times New Roman" w:cs="Times New Roman"/>
          <w:sz w:val="28"/>
          <w:szCs w:val="28"/>
        </w:rPr>
        <w:t>Таблица 1 –</w:t>
      </w:r>
      <w:r>
        <w:rPr>
          <w:rFonts w:ascii="Times New Roman" w:hAnsi="Times New Roman" w:cs="Times New Roman"/>
          <w:sz w:val="28"/>
          <w:szCs w:val="28"/>
        </w:rPr>
        <w:t xml:space="preserve"> П</w:t>
      </w:r>
      <w:r w:rsidRPr="005F3F23">
        <w:rPr>
          <w:rFonts w:ascii="Times New Roman" w:hAnsi="Times New Roman" w:cs="Times New Roman"/>
          <w:sz w:val="28"/>
          <w:szCs w:val="28"/>
        </w:rPr>
        <w:t xml:space="preserve">редложения </w:t>
      </w:r>
      <w:r>
        <w:rPr>
          <w:rFonts w:ascii="Times New Roman" w:hAnsi="Times New Roman" w:cs="Times New Roman"/>
          <w:sz w:val="28"/>
          <w:szCs w:val="28"/>
        </w:rPr>
        <w:t xml:space="preserve">для </w:t>
      </w:r>
      <w:r w:rsidRPr="005F3F23">
        <w:rPr>
          <w:rFonts w:ascii="Times New Roman" w:hAnsi="Times New Roman" w:cs="Times New Roman"/>
          <w:sz w:val="28"/>
          <w:szCs w:val="28"/>
        </w:rPr>
        <w:t>определений и трактовок</w:t>
      </w:r>
      <w:r>
        <w:rPr>
          <w:rFonts w:ascii="Times New Roman" w:hAnsi="Times New Roman" w:cs="Times New Roman"/>
          <w:sz w:val="28"/>
          <w:szCs w:val="28"/>
        </w:rPr>
        <w:t xml:space="preserve"> (Ценообразование активов)</w:t>
      </w:r>
    </w:p>
    <w:tbl>
      <w:tblPr>
        <w:tblStyle w:val="af"/>
        <w:tblW w:w="0" w:type="auto"/>
        <w:tblLook w:val="04A0" w:firstRow="1" w:lastRow="0" w:firstColumn="1" w:lastColumn="0" w:noHBand="0" w:noVBand="1"/>
      </w:tblPr>
      <w:tblGrid>
        <w:gridCol w:w="1728"/>
        <w:gridCol w:w="1728"/>
        <w:gridCol w:w="1728"/>
        <w:gridCol w:w="1728"/>
        <w:gridCol w:w="2240"/>
      </w:tblGrid>
      <w:tr w:rsidR="000A44B5" w14:paraId="26B32327" w14:textId="77777777" w:rsidTr="00873EDA">
        <w:tc>
          <w:tcPr>
            <w:tcW w:w="1728" w:type="dxa"/>
          </w:tcPr>
          <w:p w14:paraId="60BCF309" w14:textId="77777777" w:rsidR="000A44B5" w:rsidRPr="00A46FB3" w:rsidRDefault="000A44B5" w:rsidP="00873EDA">
            <w:pPr>
              <w:jc w:val="center"/>
              <w:rPr>
                <w:rFonts w:ascii="Times New Roman" w:hAnsi="Times New Roman" w:cs="Times New Roman"/>
                <w:sz w:val="20"/>
                <w:szCs w:val="20"/>
                <w:lang w:val="ru-RU"/>
              </w:rPr>
            </w:pPr>
            <w:r w:rsidRPr="00A46FB3">
              <w:rPr>
                <w:rFonts w:ascii="Times New Roman" w:hAnsi="Times New Roman" w:cs="Times New Roman"/>
                <w:sz w:val="20"/>
                <w:szCs w:val="20"/>
                <w:lang w:val="ru-RU"/>
              </w:rPr>
              <w:t>№</w:t>
            </w:r>
          </w:p>
        </w:tc>
        <w:tc>
          <w:tcPr>
            <w:tcW w:w="1728" w:type="dxa"/>
          </w:tcPr>
          <w:p w14:paraId="4BC47C0E" w14:textId="77777777" w:rsidR="000A44B5" w:rsidRPr="00A46FB3" w:rsidRDefault="000A44B5" w:rsidP="00873EDA">
            <w:pPr>
              <w:jc w:val="center"/>
              <w:rPr>
                <w:rFonts w:ascii="Times New Roman" w:hAnsi="Times New Roman" w:cs="Times New Roman"/>
                <w:sz w:val="20"/>
                <w:szCs w:val="20"/>
                <w:lang w:val="ru-RU"/>
              </w:rPr>
            </w:pPr>
            <w:r w:rsidRPr="00A46FB3">
              <w:rPr>
                <w:rFonts w:ascii="Times New Roman" w:hAnsi="Times New Roman" w:cs="Times New Roman"/>
                <w:sz w:val="20"/>
                <w:szCs w:val="20"/>
                <w:lang w:val="ru-RU"/>
              </w:rPr>
              <w:t>Автор(ы), год</w:t>
            </w:r>
          </w:p>
        </w:tc>
        <w:tc>
          <w:tcPr>
            <w:tcW w:w="1728" w:type="dxa"/>
          </w:tcPr>
          <w:p w14:paraId="4BD8127B" w14:textId="77777777" w:rsidR="000A44B5" w:rsidRPr="00A46FB3" w:rsidRDefault="000A44B5" w:rsidP="00873EDA">
            <w:pPr>
              <w:jc w:val="center"/>
              <w:rPr>
                <w:rFonts w:ascii="Times New Roman" w:hAnsi="Times New Roman" w:cs="Times New Roman"/>
                <w:sz w:val="20"/>
                <w:szCs w:val="20"/>
                <w:lang w:val="ru-RU"/>
              </w:rPr>
            </w:pPr>
            <w:r w:rsidRPr="00A46FB3">
              <w:rPr>
                <w:rFonts w:ascii="Times New Roman" w:hAnsi="Times New Roman" w:cs="Times New Roman"/>
                <w:sz w:val="20"/>
                <w:szCs w:val="20"/>
                <w:lang w:val="ru-RU"/>
              </w:rPr>
              <w:t>Публикация</w:t>
            </w:r>
          </w:p>
        </w:tc>
        <w:tc>
          <w:tcPr>
            <w:tcW w:w="1728" w:type="dxa"/>
          </w:tcPr>
          <w:p w14:paraId="3B49DA04" w14:textId="77777777" w:rsidR="000A44B5" w:rsidRPr="00A46FB3" w:rsidRDefault="000A44B5" w:rsidP="00873EDA">
            <w:pPr>
              <w:jc w:val="center"/>
              <w:rPr>
                <w:rFonts w:ascii="Times New Roman" w:hAnsi="Times New Roman" w:cs="Times New Roman"/>
                <w:sz w:val="20"/>
                <w:szCs w:val="20"/>
                <w:lang w:val="ru-RU"/>
              </w:rPr>
            </w:pPr>
            <w:r w:rsidRPr="00A46FB3">
              <w:rPr>
                <w:rFonts w:ascii="Times New Roman" w:hAnsi="Times New Roman" w:cs="Times New Roman"/>
                <w:sz w:val="20"/>
                <w:szCs w:val="20"/>
                <w:lang w:val="ru-RU"/>
              </w:rPr>
              <w:t>Кандидатное предложение</w:t>
            </w:r>
          </w:p>
        </w:tc>
        <w:tc>
          <w:tcPr>
            <w:tcW w:w="1728" w:type="dxa"/>
          </w:tcPr>
          <w:p w14:paraId="1B3DA36C" w14:textId="77777777" w:rsidR="000A44B5" w:rsidRPr="00A46FB3" w:rsidRDefault="000A44B5" w:rsidP="00873EDA">
            <w:pPr>
              <w:jc w:val="center"/>
              <w:rPr>
                <w:rFonts w:ascii="Times New Roman" w:hAnsi="Times New Roman" w:cs="Times New Roman"/>
                <w:sz w:val="20"/>
                <w:szCs w:val="20"/>
                <w:lang w:val="ru-RU"/>
              </w:rPr>
            </w:pPr>
            <w:r w:rsidRPr="00A46FB3">
              <w:rPr>
                <w:rFonts w:ascii="Times New Roman" w:hAnsi="Times New Roman" w:cs="Times New Roman"/>
                <w:sz w:val="20"/>
                <w:szCs w:val="20"/>
                <w:lang w:val="ru-RU"/>
              </w:rPr>
              <w:t>Критерий отбора</w:t>
            </w:r>
          </w:p>
        </w:tc>
      </w:tr>
      <w:tr w:rsidR="000A44B5" w:rsidRPr="00ED37C3" w14:paraId="4C85D243" w14:textId="77777777" w:rsidTr="00873EDA">
        <w:tc>
          <w:tcPr>
            <w:tcW w:w="1728" w:type="dxa"/>
          </w:tcPr>
          <w:p w14:paraId="41585C7F" w14:textId="77777777" w:rsidR="000A44B5" w:rsidRPr="00A46FB3" w:rsidRDefault="000A44B5" w:rsidP="00873EDA">
            <w:pPr>
              <w:jc w:val="center"/>
              <w:rPr>
                <w:rFonts w:ascii="Times New Roman" w:hAnsi="Times New Roman" w:cs="Times New Roman"/>
                <w:sz w:val="20"/>
                <w:szCs w:val="20"/>
                <w:lang w:val="ru-RU"/>
              </w:rPr>
            </w:pPr>
            <w:r w:rsidRPr="00A46FB3">
              <w:rPr>
                <w:rFonts w:ascii="Times New Roman" w:hAnsi="Times New Roman" w:cs="Times New Roman"/>
                <w:sz w:val="20"/>
                <w:szCs w:val="20"/>
                <w:lang w:val="ru-RU"/>
              </w:rPr>
              <w:t>1</w:t>
            </w:r>
          </w:p>
        </w:tc>
        <w:tc>
          <w:tcPr>
            <w:tcW w:w="1728" w:type="dxa"/>
          </w:tcPr>
          <w:p w14:paraId="75E138FE" w14:textId="77777777" w:rsidR="000A44B5" w:rsidRPr="00A46FB3" w:rsidRDefault="000A44B5" w:rsidP="00873EDA">
            <w:pPr>
              <w:jc w:val="center"/>
              <w:rPr>
                <w:rFonts w:ascii="Times New Roman" w:hAnsi="Times New Roman" w:cs="Times New Roman"/>
                <w:sz w:val="20"/>
                <w:szCs w:val="20"/>
                <w:lang w:val="ru-RU"/>
              </w:rPr>
            </w:pPr>
            <w:r w:rsidRPr="00A46FB3">
              <w:rPr>
                <w:rFonts w:ascii="Times New Roman" w:hAnsi="Times New Roman" w:cs="Times New Roman"/>
                <w:sz w:val="20"/>
                <w:szCs w:val="20"/>
                <w:lang w:val="ru-RU"/>
              </w:rPr>
              <w:t>Federico Severino (2024)</w:t>
            </w:r>
          </w:p>
        </w:tc>
        <w:tc>
          <w:tcPr>
            <w:tcW w:w="1728" w:type="dxa"/>
          </w:tcPr>
          <w:p w14:paraId="5C5465B4"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Long‐term risk with stochastic interest rates</w:t>
            </w:r>
          </w:p>
        </w:tc>
        <w:tc>
          <w:tcPr>
            <w:tcW w:w="1728" w:type="dxa"/>
          </w:tcPr>
          <w:p w14:paraId="2CCE86EE"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The rate‐adjusted stochastic discount factor features the same long‐term growth as the stochastic discount factor in the market but has no transient component in its Hansen–Scheinkman decomposition, capturing the long‐term interest rate risk.</w:t>
            </w:r>
          </w:p>
        </w:tc>
        <w:tc>
          <w:tcPr>
            <w:tcW w:w="1728" w:type="dxa"/>
          </w:tcPr>
          <w:p w14:paraId="0A1B1874"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candidate_score=4.33; definition_pattern=False; topic_phrase_hits=4</w:t>
            </w:r>
          </w:p>
        </w:tc>
      </w:tr>
      <w:tr w:rsidR="000A44B5" w:rsidRPr="00ED37C3" w14:paraId="66110640" w14:textId="77777777" w:rsidTr="00873EDA">
        <w:tc>
          <w:tcPr>
            <w:tcW w:w="1728" w:type="dxa"/>
          </w:tcPr>
          <w:p w14:paraId="44E0300D" w14:textId="77777777" w:rsidR="000A44B5" w:rsidRPr="00A46FB3" w:rsidRDefault="000A44B5" w:rsidP="00873EDA">
            <w:pPr>
              <w:jc w:val="center"/>
              <w:rPr>
                <w:rFonts w:ascii="Times New Roman" w:hAnsi="Times New Roman" w:cs="Times New Roman"/>
                <w:sz w:val="20"/>
                <w:szCs w:val="20"/>
                <w:lang w:val="ru-RU"/>
              </w:rPr>
            </w:pPr>
            <w:r w:rsidRPr="00A46FB3">
              <w:rPr>
                <w:rFonts w:ascii="Times New Roman" w:hAnsi="Times New Roman" w:cs="Times New Roman"/>
                <w:sz w:val="20"/>
                <w:szCs w:val="20"/>
                <w:lang w:val="ru-RU"/>
              </w:rPr>
              <w:t>2</w:t>
            </w:r>
          </w:p>
        </w:tc>
        <w:tc>
          <w:tcPr>
            <w:tcW w:w="1728" w:type="dxa"/>
          </w:tcPr>
          <w:p w14:paraId="67A04926"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Mohammed Hamdan; Pedro Fernandez Calavia; Nasir Aminu (2024)</w:t>
            </w:r>
          </w:p>
        </w:tc>
        <w:tc>
          <w:tcPr>
            <w:tcW w:w="1728" w:type="dxa"/>
          </w:tcPr>
          <w:p w14:paraId="0B231C43"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Wealth and familiarity bias: sin stocks investment in Europe</w:t>
            </w:r>
          </w:p>
        </w:tc>
        <w:tc>
          <w:tcPr>
            <w:tcW w:w="1728" w:type="dxa"/>
          </w:tcPr>
          <w:p w14:paraId="5CFFE791"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Three quantitative methods are used to measure risk-adjusted returns of the sin stocks: the CAPM single-factor or market model, the Fama-French 3-factor model, and the Fama-French 5-factor model.</w:t>
            </w:r>
          </w:p>
        </w:tc>
        <w:tc>
          <w:tcPr>
            <w:tcW w:w="1728" w:type="dxa"/>
          </w:tcPr>
          <w:p w14:paraId="60638C7A"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candidate_score=4.28; definition_pattern=False; topic_phrase_hits=4</w:t>
            </w:r>
          </w:p>
        </w:tc>
      </w:tr>
      <w:tr w:rsidR="000A44B5" w:rsidRPr="00ED37C3" w14:paraId="160B3AEF" w14:textId="77777777" w:rsidTr="00873EDA">
        <w:tc>
          <w:tcPr>
            <w:tcW w:w="1728" w:type="dxa"/>
          </w:tcPr>
          <w:p w14:paraId="3629AE9A" w14:textId="77777777" w:rsidR="000A44B5" w:rsidRPr="00A46FB3" w:rsidRDefault="000A44B5" w:rsidP="00873EDA">
            <w:pPr>
              <w:jc w:val="center"/>
              <w:rPr>
                <w:rFonts w:ascii="Times New Roman" w:hAnsi="Times New Roman" w:cs="Times New Roman"/>
                <w:sz w:val="20"/>
                <w:szCs w:val="20"/>
                <w:lang w:val="ru-RU"/>
              </w:rPr>
            </w:pPr>
            <w:r w:rsidRPr="00A46FB3">
              <w:rPr>
                <w:rFonts w:ascii="Times New Roman" w:hAnsi="Times New Roman" w:cs="Times New Roman"/>
                <w:sz w:val="20"/>
                <w:szCs w:val="20"/>
                <w:lang w:val="ru-RU"/>
              </w:rPr>
              <w:t>3</w:t>
            </w:r>
          </w:p>
        </w:tc>
        <w:tc>
          <w:tcPr>
            <w:tcW w:w="1728" w:type="dxa"/>
          </w:tcPr>
          <w:p w14:paraId="781C0C41"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Vitor Azevedo; Georg Sebastian Kaiser; Sebastian Mueller (2023)</w:t>
            </w:r>
          </w:p>
        </w:tc>
        <w:tc>
          <w:tcPr>
            <w:tcW w:w="1728" w:type="dxa"/>
          </w:tcPr>
          <w:p w14:paraId="670F104C"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Stock market anomalies and machine learning across the globe</w:t>
            </w:r>
          </w:p>
        </w:tc>
        <w:tc>
          <w:tcPr>
            <w:tcW w:w="1728" w:type="dxa"/>
          </w:tcPr>
          <w:p w14:paraId="47F12906"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By comparing 46 variations of machine-learning models, we find that the models with the highest return predictability apply a feed-forward neural network or composite predictors, with extending rolling windows, including elastic net as a feature reduction, and using percent ranked returns as a target.</w:t>
            </w:r>
          </w:p>
        </w:tc>
        <w:tc>
          <w:tcPr>
            <w:tcW w:w="1728" w:type="dxa"/>
          </w:tcPr>
          <w:p w14:paraId="09BF96DC"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candidate_score=3.44; definition_pattern=False; topic_phrase_hits=3</w:t>
            </w:r>
          </w:p>
        </w:tc>
      </w:tr>
      <w:tr w:rsidR="000A44B5" w:rsidRPr="00ED37C3" w14:paraId="2F82975A" w14:textId="77777777" w:rsidTr="00873EDA">
        <w:tc>
          <w:tcPr>
            <w:tcW w:w="1728" w:type="dxa"/>
          </w:tcPr>
          <w:p w14:paraId="47E0A177" w14:textId="77777777" w:rsidR="000A44B5" w:rsidRPr="00A46FB3" w:rsidRDefault="000A44B5" w:rsidP="00873EDA">
            <w:pPr>
              <w:jc w:val="center"/>
              <w:rPr>
                <w:rFonts w:ascii="Times New Roman" w:hAnsi="Times New Roman" w:cs="Times New Roman"/>
                <w:sz w:val="20"/>
                <w:szCs w:val="20"/>
                <w:lang w:val="ru-RU"/>
              </w:rPr>
            </w:pPr>
            <w:r w:rsidRPr="00A46FB3">
              <w:rPr>
                <w:rFonts w:ascii="Times New Roman" w:hAnsi="Times New Roman" w:cs="Times New Roman"/>
                <w:sz w:val="20"/>
                <w:szCs w:val="20"/>
                <w:lang w:val="ru-RU"/>
              </w:rPr>
              <w:t>4</w:t>
            </w:r>
          </w:p>
        </w:tc>
        <w:tc>
          <w:tcPr>
            <w:tcW w:w="1728" w:type="dxa"/>
          </w:tcPr>
          <w:p w14:paraId="0F9F2661"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Ai He; Dashan Huang; Jiaen Li; Guofu Zhou (2023)</w:t>
            </w:r>
          </w:p>
        </w:tc>
        <w:tc>
          <w:tcPr>
            <w:tcW w:w="1728" w:type="dxa"/>
          </w:tcPr>
          <w:p w14:paraId="67900A0A"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Shrinking Factor Dimension: A Reduced-Rank Approach</w:t>
            </w:r>
          </w:p>
        </w:tc>
        <w:tc>
          <w:tcPr>
            <w:tcW w:w="1728" w:type="dxa"/>
          </w:tcPr>
          <w:p w14:paraId="1BDE0152"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 xml:space="preserve">Empirically, we find that the RRA five-factor model outperforms the well-known </w:t>
            </w:r>
            <w:r w:rsidRPr="00894487">
              <w:rPr>
                <w:rFonts w:ascii="Times New Roman" w:hAnsi="Times New Roman" w:cs="Times New Roman"/>
                <w:sz w:val="20"/>
                <w:szCs w:val="20"/>
              </w:rPr>
              <w:lastRenderedPageBreak/>
              <w:t>Fama–French five-factor model as well as the corresponding principal component analysis, partial least squares, and least absolute shrinkage and selection operator models for pricing portfolios.</w:t>
            </w:r>
          </w:p>
        </w:tc>
        <w:tc>
          <w:tcPr>
            <w:tcW w:w="1728" w:type="dxa"/>
          </w:tcPr>
          <w:p w14:paraId="2EE5588B"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lastRenderedPageBreak/>
              <w:t>candidate_score=3.36; definition_pattern=False; topic_phrase_hits=3</w:t>
            </w:r>
          </w:p>
        </w:tc>
      </w:tr>
      <w:tr w:rsidR="000A44B5" w:rsidRPr="00ED37C3" w14:paraId="413307C1" w14:textId="77777777" w:rsidTr="00873EDA">
        <w:tc>
          <w:tcPr>
            <w:tcW w:w="1728" w:type="dxa"/>
          </w:tcPr>
          <w:p w14:paraId="3FF51CC8" w14:textId="77777777" w:rsidR="000A44B5" w:rsidRPr="00A46FB3" w:rsidRDefault="000A44B5" w:rsidP="00873EDA">
            <w:pPr>
              <w:jc w:val="center"/>
              <w:rPr>
                <w:rFonts w:ascii="Times New Roman" w:hAnsi="Times New Roman" w:cs="Times New Roman"/>
                <w:sz w:val="20"/>
                <w:szCs w:val="20"/>
                <w:lang w:val="ru-RU"/>
              </w:rPr>
            </w:pPr>
            <w:r w:rsidRPr="00A46FB3">
              <w:rPr>
                <w:rFonts w:ascii="Times New Roman" w:hAnsi="Times New Roman" w:cs="Times New Roman"/>
                <w:sz w:val="20"/>
                <w:szCs w:val="20"/>
                <w:lang w:val="ru-RU"/>
              </w:rPr>
              <w:t>5</w:t>
            </w:r>
          </w:p>
        </w:tc>
        <w:tc>
          <w:tcPr>
            <w:tcW w:w="1728" w:type="dxa"/>
          </w:tcPr>
          <w:p w14:paraId="395DEA44"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Kevin Aretz; Ming-Tsung Lin; Ser-Huang Poon (2022)</w:t>
            </w:r>
          </w:p>
        </w:tc>
        <w:tc>
          <w:tcPr>
            <w:tcW w:w="1728" w:type="dxa"/>
          </w:tcPr>
          <w:p w14:paraId="62F102BA"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Moneyness, Underlying Asset Volatility, and the Cross-Section of Option Returns</w:t>
            </w:r>
          </w:p>
        </w:tc>
        <w:tc>
          <w:tcPr>
            <w:tcW w:w="1728" w:type="dxa"/>
          </w:tcPr>
          <w:p w14:paraId="5302731C"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Deriving predictions from a stochastic discount factor model, we show that the effect depends on whether variations in the asset’s volatility are driven by systematic or idiosyncratic volatility.</w:t>
            </w:r>
          </w:p>
        </w:tc>
        <w:tc>
          <w:tcPr>
            <w:tcW w:w="1728" w:type="dxa"/>
          </w:tcPr>
          <w:p w14:paraId="2006D556"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candidate_score=3.28; definition_pattern=False; topic_phrase_hits=3</w:t>
            </w:r>
          </w:p>
        </w:tc>
      </w:tr>
      <w:tr w:rsidR="000A44B5" w:rsidRPr="00ED37C3" w14:paraId="29063A37" w14:textId="77777777" w:rsidTr="00873EDA">
        <w:tc>
          <w:tcPr>
            <w:tcW w:w="1728" w:type="dxa"/>
          </w:tcPr>
          <w:p w14:paraId="5DBD43D7" w14:textId="77777777" w:rsidR="000A44B5" w:rsidRPr="00A46FB3" w:rsidRDefault="000A44B5" w:rsidP="00873EDA">
            <w:pPr>
              <w:jc w:val="center"/>
              <w:rPr>
                <w:rFonts w:ascii="Times New Roman" w:hAnsi="Times New Roman" w:cs="Times New Roman"/>
                <w:sz w:val="20"/>
                <w:szCs w:val="20"/>
                <w:lang w:val="ru-RU"/>
              </w:rPr>
            </w:pPr>
            <w:r w:rsidRPr="00A46FB3">
              <w:rPr>
                <w:rFonts w:ascii="Times New Roman" w:hAnsi="Times New Roman" w:cs="Times New Roman"/>
                <w:sz w:val="20"/>
                <w:szCs w:val="20"/>
                <w:lang w:val="ru-RU"/>
              </w:rPr>
              <w:t>6</w:t>
            </w:r>
          </w:p>
        </w:tc>
        <w:tc>
          <w:tcPr>
            <w:tcW w:w="1728" w:type="dxa"/>
          </w:tcPr>
          <w:p w14:paraId="40E068F2"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Luca Vincenzo Ballestra; Christian Tezza (2026)</w:t>
            </w:r>
          </w:p>
        </w:tc>
        <w:tc>
          <w:tcPr>
            <w:tcW w:w="1728" w:type="dxa"/>
          </w:tcPr>
          <w:p w14:paraId="7C26DD95"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A multi-factor model for improved commodity pricing: calibration and an application to the oil market</w:t>
            </w:r>
          </w:p>
        </w:tc>
        <w:tc>
          <w:tcPr>
            <w:tcW w:w="1728" w:type="dxa"/>
          </w:tcPr>
          <w:p w14:paraId="7A0F9CE1" w14:textId="77777777" w:rsidR="000A44B5" w:rsidRPr="00A46FB3" w:rsidRDefault="000A44B5" w:rsidP="00873EDA">
            <w:pPr>
              <w:jc w:val="center"/>
              <w:rPr>
                <w:rFonts w:ascii="Times New Roman" w:hAnsi="Times New Roman" w:cs="Times New Roman"/>
                <w:sz w:val="20"/>
                <w:szCs w:val="20"/>
              </w:rPr>
            </w:pPr>
            <w:r w:rsidRPr="00A46FB3">
              <w:rPr>
                <w:rFonts w:ascii="Times New Roman" w:hAnsi="Times New Roman" w:cs="Times New Roman"/>
                <w:sz w:val="20"/>
                <w:szCs w:val="20"/>
              </w:rPr>
              <w:t xml:space="preserve">We define the vector of risk-premia </w:t>
            </w:r>
            <w:r w:rsidRPr="00A46FB3">
              <w:rPr>
                <w:rFonts w:ascii="Times New Roman" w:hAnsi="Times New Roman" w:cs="Times New Roman"/>
                <w:sz w:val="20"/>
                <w:szCs w:val="20"/>
                <w:lang w:val="ru-RU"/>
              </w:rPr>
              <w:t>Λ</w:t>
            </w:r>
            <w:r w:rsidRPr="00A46FB3">
              <w:rPr>
                <w:rFonts w:ascii="Times New Roman" w:hAnsi="Times New Roman" w:cs="Times New Roman"/>
                <w:sz w:val="20"/>
                <w:szCs w:val="20"/>
              </w:rPr>
              <w:t>(t, X(t)) = (</w:t>
            </w:r>
            <w:r w:rsidRPr="00A46FB3">
              <w:rPr>
                <w:rFonts w:ascii="Times New Roman" w:hAnsi="Times New Roman" w:cs="Times New Roman"/>
                <w:sz w:val="20"/>
                <w:szCs w:val="20"/>
                <w:lang w:val="ru-RU"/>
              </w:rPr>
              <w:t>λ</w:t>
            </w:r>
            <w:r w:rsidRPr="00A46FB3">
              <w:rPr>
                <w:rFonts w:ascii="Times New Roman" w:hAnsi="Times New Roman" w:cs="Times New Roman"/>
                <w:sz w:val="20"/>
                <w:szCs w:val="20"/>
              </w:rPr>
              <w:t xml:space="preserve">x(t, S(t)) </w:t>
            </w:r>
            <w:r w:rsidRPr="00A46FB3">
              <w:rPr>
                <w:rFonts w:ascii="Times New Roman" w:hAnsi="Times New Roman" w:cs="Times New Roman"/>
                <w:sz w:val="20"/>
                <w:szCs w:val="20"/>
                <w:lang w:val="ru-RU"/>
              </w:rPr>
              <w:t>λδ</w:t>
            </w:r>
            <w:r w:rsidRPr="00A46FB3">
              <w:rPr>
                <w:rFonts w:ascii="Times New Roman" w:hAnsi="Times New Roman" w:cs="Times New Roman"/>
                <w:sz w:val="20"/>
                <w:szCs w:val="20"/>
              </w:rPr>
              <w:t xml:space="preserve">(t, </w:t>
            </w:r>
            <w:r w:rsidRPr="00A46FB3">
              <w:rPr>
                <w:rFonts w:ascii="Times New Roman" w:hAnsi="Times New Roman" w:cs="Times New Roman"/>
                <w:sz w:val="20"/>
                <w:szCs w:val="20"/>
                <w:lang w:val="ru-RU"/>
              </w:rPr>
              <w:t>δ</w:t>
            </w:r>
            <w:r w:rsidRPr="00A46FB3">
              <w:rPr>
                <w:rFonts w:ascii="Times New Roman" w:hAnsi="Times New Roman" w:cs="Times New Roman"/>
                <w:sz w:val="20"/>
                <w:szCs w:val="20"/>
              </w:rPr>
              <w:t xml:space="preserve">(t)) </w:t>
            </w:r>
            <w:r w:rsidRPr="00A46FB3">
              <w:rPr>
                <w:rFonts w:ascii="Times New Roman" w:hAnsi="Times New Roman" w:cs="Times New Roman"/>
                <w:sz w:val="20"/>
                <w:szCs w:val="20"/>
                <w:lang w:val="ru-RU"/>
              </w:rPr>
              <w:t>λ</w:t>
            </w:r>
            <w:r w:rsidRPr="00A46FB3">
              <w:rPr>
                <w:rFonts w:ascii="Times New Roman" w:hAnsi="Times New Roman" w:cs="Times New Roman"/>
                <w:sz w:val="20"/>
                <w:szCs w:val="20"/>
              </w:rPr>
              <w:t xml:space="preserve">r(t, r(t)) </w:t>
            </w:r>
            <w:r w:rsidRPr="00A46FB3">
              <w:rPr>
                <w:rFonts w:ascii="Times New Roman" w:hAnsi="Times New Roman" w:cs="Times New Roman"/>
                <w:sz w:val="20"/>
                <w:szCs w:val="20"/>
                <w:lang w:val="ru-RU"/>
              </w:rPr>
              <w:t>λ</w:t>
            </w:r>
            <w:r w:rsidRPr="00A46FB3">
              <w:rPr>
                <w:rFonts w:ascii="Times New Roman" w:hAnsi="Times New Roman" w:cs="Times New Roman"/>
                <w:sz w:val="20"/>
                <w:szCs w:val="20"/>
              </w:rPr>
              <w:t>v(t, v(t)))</w:t>
            </w:r>
            <w:r w:rsidRPr="00A46FB3">
              <w:rPr>
                <w:rFonts w:ascii="Cambria Math" w:hAnsi="Cambria Math" w:cs="Cambria Math"/>
                <w:sz w:val="20"/>
                <w:szCs w:val="20"/>
              </w:rPr>
              <w:t>⊤</w:t>
            </w:r>
            <w:r w:rsidRPr="00A46FB3">
              <w:rPr>
                <w:rFonts w:ascii="Times New Roman" w:hAnsi="Times New Roman" w:cs="Times New Roman"/>
                <w:sz w:val="20"/>
                <w:szCs w:val="20"/>
              </w:rPr>
              <w:t xml:space="preserve">as an affine function of X(t), that is </w:t>
            </w:r>
            <w:r w:rsidRPr="00A46FB3">
              <w:rPr>
                <w:rFonts w:ascii="Times New Roman" w:hAnsi="Times New Roman" w:cs="Times New Roman"/>
                <w:sz w:val="20"/>
                <w:szCs w:val="20"/>
                <w:lang w:val="ru-RU"/>
              </w:rPr>
              <w:t>Λ</w:t>
            </w:r>
            <w:r w:rsidRPr="00A46FB3">
              <w:rPr>
                <w:rFonts w:ascii="Times New Roman" w:hAnsi="Times New Roman" w:cs="Times New Roman"/>
                <w:sz w:val="20"/>
                <w:szCs w:val="20"/>
              </w:rPr>
              <w:t xml:space="preserve">(t, X(t)) = </w:t>
            </w:r>
            <w:r w:rsidRPr="00A46FB3">
              <w:rPr>
                <w:rFonts w:ascii="Times New Roman" w:hAnsi="Times New Roman" w:cs="Times New Roman"/>
                <w:sz w:val="20"/>
                <w:szCs w:val="20"/>
                <w:lang w:val="ru-RU"/>
              </w:rPr>
              <w:t>Σ</w:t>
            </w:r>
            <w:r w:rsidRPr="00A46FB3">
              <w:rPr>
                <w:rFonts w:ascii="Times New Roman" w:hAnsi="Times New Roman" w:cs="Times New Roman"/>
                <w:sz w:val="20"/>
                <w:szCs w:val="20"/>
              </w:rPr>
              <w:t>(t, X(t))−1   bA −A + [ bB −B]X(t)   , (3) where the physical drift parameters bA and bB are given by bA.</w:t>
            </w:r>
          </w:p>
        </w:tc>
        <w:tc>
          <w:tcPr>
            <w:tcW w:w="1728" w:type="dxa"/>
          </w:tcPr>
          <w:p w14:paraId="44025867" w14:textId="77777777" w:rsidR="000A44B5" w:rsidRPr="00A46FB3" w:rsidRDefault="000A44B5" w:rsidP="00873EDA">
            <w:pPr>
              <w:jc w:val="center"/>
              <w:rPr>
                <w:rFonts w:ascii="Times New Roman" w:hAnsi="Times New Roman" w:cs="Times New Roman"/>
                <w:sz w:val="20"/>
                <w:szCs w:val="20"/>
              </w:rPr>
            </w:pPr>
            <w:r w:rsidRPr="00A46FB3">
              <w:rPr>
                <w:rFonts w:ascii="Times New Roman" w:hAnsi="Times New Roman" w:cs="Times New Roman"/>
                <w:sz w:val="20"/>
                <w:szCs w:val="20"/>
              </w:rPr>
              <w:t>candidate_score=2.91; definition_pattern=True; topic_phrase_hits=0</w:t>
            </w:r>
          </w:p>
        </w:tc>
      </w:tr>
      <w:tr w:rsidR="000A44B5" w:rsidRPr="00ED37C3" w14:paraId="136CC961" w14:textId="77777777" w:rsidTr="00873EDA">
        <w:tc>
          <w:tcPr>
            <w:tcW w:w="1728" w:type="dxa"/>
          </w:tcPr>
          <w:p w14:paraId="6EF41ECD" w14:textId="77777777" w:rsidR="000A44B5" w:rsidRPr="00A46FB3" w:rsidRDefault="000A44B5" w:rsidP="00873EDA">
            <w:pPr>
              <w:jc w:val="center"/>
              <w:rPr>
                <w:rFonts w:ascii="Times New Roman" w:hAnsi="Times New Roman" w:cs="Times New Roman"/>
                <w:sz w:val="20"/>
                <w:szCs w:val="20"/>
                <w:lang w:val="ru-RU"/>
              </w:rPr>
            </w:pPr>
            <w:r w:rsidRPr="00A46FB3">
              <w:rPr>
                <w:rFonts w:ascii="Times New Roman" w:hAnsi="Times New Roman" w:cs="Times New Roman"/>
                <w:sz w:val="20"/>
                <w:szCs w:val="20"/>
                <w:lang w:val="ru-RU"/>
              </w:rPr>
              <w:t>7</w:t>
            </w:r>
          </w:p>
        </w:tc>
        <w:tc>
          <w:tcPr>
            <w:tcW w:w="1728" w:type="dxa"/>
          </w:tcPr>
          <w:p w14:paraId="264EA1F9"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Luca Vincenzo Ballestra; Christian Tezza (2026)</w:t>
            </w:r>
          </w:p>
        </w:tc>
        <w:tc>
          <w:tcPr>
            <w:tcW w:w="1728" w:type="dxa"/>
          </w:tcPr>
          <w:p w14:paraId="31A89EE8"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A multi-factor model for improved commodity pricing: calibration and an application to the oil market</w:t>
            </w:r>
          </w:p>
        </w:tc>
        <w:tc>
          <w:tcPr>
            <w:tcW w:w="1728" w:type="dxa"/>
          </w:tcPr>
          <w:p w14:paraId="2CE4EEC4"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 xml:space="preserve">However, we model different risk factors and we allow for a more parsimonious parametrization of the expressions for B and Ω0 (see Section 3.6). 2.1 Futures prices The futures price at time t with time to maturity </w:t>
            </w:r>
            <w:r w:rsidRPr="00A46FB3">
              <w:rPr>
                <w:rFonts w:ascii="Times New Roman" w:hAnsi="Times New Roman" w:cs="Times New Roman"/>
                <w:sz w:val="20"/>
                <w:szCs w:val="20"/>
                <w:lang w:val="ru-RU"/>
              </w:rPr>
              <w:t>τ</w:t>
            </w:r>
            <w:r w:rsidRPr="00894487">
              <w:rPr>
                <w:rFonts w:ascii="Times New Roman" w:hAnsi="Times New Roman" w:cs="Times New Roman"/>
                <w:sz w:val="20"/>
                <w:szCs w:val="20"/>
              </w:rPr>
              <w:t xml:space="preserve"> = T −t can be computed as the risk-neutral expectation of the futures price: F(t, </w:t>
            </w:r>
            <w:r w:rsidRPr="00A46FB3">
              <w:rPr>
                <w:rFonts w:ascii="Times New Roman" w:hAnsi="Times New Roman" w:cs="Times New Roman"/>
                <w:sz w:val="20"/>
                <w:szCs w:val="20"/>
                <w:lang w:val="ru-RU"/>
              </w:rPr>
              <w:t>τ</w:t>
            </w:r>
            <w:r w:rsidRPr="00894487">
              <w:rPr>
                <w:rFonts w:ascii="Times New Roman" w:hAnsi="Times New Roman" w:cs="Times New Roman"/>
                <w:sz w:val="20"/>
                <w:szCs w:val="20"/>
              </w:rPr>
              <w:t>, X(t)) = E h eX(t+</w:t>
            </w:r>
            <w:r w:rsidRPr="00A46FB3">
              <w:rPr>
                <w:rFonts w:ascii="Times New Roman" w:hAnsi="Times New Roman" w:cs="Times New Roman"/>
                <w:sz w:val="20"/>
                <w:szCs w:val="20"/>
                <w:lang w:val="ru-RU"/>
              </w:rPr>
              <w:t>τ</w:t>
            </w:r>
            <w:r w:rsidRPr="00894487">
              <w:rPr>
                <w:rFonts w:ascii="Times New Roman" w:hAnsi="Times New Roman" w:cs="Times New Roman"/>
                <w:sz w:val="20"/>
                <w:szCs w:val="20"/>
              </w:rPr>
              <w:t xml:space="preserve">) F(t) i , 3 </w:t>
            </w:r>
            <w:r w:rsidRPr="00894487">
              <w:rPr>
                <w:rFonts w:ascii="Times New Roman" w:hAnsi="Times New Roman" w:cs="Times New Roman"/>
                <w:sz w:val="20"/>
                <w:szCs w:val="20"/>
              </w:rPr>
              <w:lastRenderedPageBreak/>
              <w:t>arXiv Template A PREPRINT where F(t) denotes the information available at time t.</w:t>
            </w:r>
          </w:p>
        </w:tc>
        <w:tc>
          <w:tcPr>
            <w:tcW w:w="1728" w:type="dxa"/>
          </w:tcPr>
          <w:p w14:paraId="65A8AFCA"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lastRenderedPageBreak/>
              <w:t>candidate_score=2.76; definition_pattern=True; topic_phrase_hits=0</w:t>
            </w:r>
          </w:p>
        </w:tc>
      </w:tr>
      <w:tr w:rsidR="000A44B5" w:rsidRPr="00ED37C3" w14:paraId="75E7AF9C" w14:textId="77777777" w:rsidTr="00873EDA">
        <w:tc>
          <w:tcPr>
            <w:tcW w:w="1728" w:type="dxa"/>
          </w:tcPr>
          <w:p w14:paraId="4F763E6B" w14:textId="77777777" w:rsidR="000A44B5" w:rsidRPr="00A46FB3" w:rsidRDefault="000A44B5" w:rsidP="00873EDA">
            <w:pPr>
              <w:jc w:val="center"/>
              <w:rPr>
                <w:rFonts w:ascii="Times New Roman" w:hAnsi="Times New Roman" w:cs="Times New Roman"/>
                <w:sz w:val="20"/>
                <w:szCs w:val="20"/>
                <w:lang w:val="ru-RU"/>
              </w:rPr>
            </w:pPr>
            <w:r w:rsidRPr="00A46FB3">
              <w:rPr>
                <w:rFonts w:ascii="Times New Roman" w:hAnsi="Times New Roman" w:cs="Times New Roman"/>
                <w:sz w:val="20"/>
                <w:szCs w:val="20"/>
                <w:lang w:val="ru-RU"/>
              </w:rPr>
              <w:t>8</w:t>
            </w:r>
          </w:p>
        </w:tc>
        <w:tc>
          <w:tcPr>
            <w:tcW w:w="1728" w:type="dxa"/>
          </w:tcPr>
          <w:p w14:paraId="064560D9"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Othmane Zarhali; Cecilia Aubrun; Emmanuel Bacry; Jean-Philippe Bouchaud; Jean-François Muzy (2026)</w:t>
            </w:r>
          </w:p>
        </w:tc>
        <w:tc>
          <w:tcPr>
            <w:tcW w:w="1728" w:type="dxa"/>
          </w:tcPr>
          <w:p w14:paraId="2EA10D5F"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A nested factor model for equity markets: reconciling multifractal stock returns and rough index volatilities</w:t>
            </w:r>
          </w:p>
        </w:tc>
        <w:tc>
          <w:tcPr>
            <w:tcW w:w="1728" w:type="dxa"/>
          </w:tcPr>
          <w:p w14:paraId="738AB340" w14:textId="77777777" w:rsidR="000A44B5" w:rsidRPr="00A46FB3" w:rsidRDefault="000A44B5" w:rsidP="00873EDA">
            <w:pPr>
              <w:jc w:val="center"/>
              <w:rPr>
                <w:rFonts w:ascii="Times New Roman" w:hAnsi="Times New Roman" w:cs="Times New Roman"/>
                <w:sz w:val="20"/>
                <w:szCs w:val="20"/>
              </w:rPr>
            </w:pPr>
            <w:r w:rsidRPr="00A46FB3">
              <w:rPr>
                <w:rFonts w:ascii="Times New Roman" w:hAnsi="Times New Roman" w:cs="Times New Roman"/>
                <w:sz w:val="20"/>
                <w:szCs w:val="20"/>
              </w:rPr>
              <w:t>The MRM is classically defined as the limit measure: dM0,T (t) = lim l→0+ exp(˜</w:t>
            </w:r>
            <w:r w:rsidRPr="00A46FB3">
              <w:rPr>
                <w:rFonts w:ascii="Times New Roman" w:hAnsi="Times New Roman" w:cs="Times New Roman"/>
                <w:sz w:val="20"/>
                <w:szCs w:val="20"/>
                <w:lang w:val="ru-RU"/>
              </w:rPr>
              <w:t>ω</w:t>
            </w:r>
            <w:r w:rsidRPr="00A46FB3">
              <w:rPr>
                <w:rFonts w:ascii="Times New Roman" w:hAnsi="Times New Roman" w:cs="Times New Roman"/>
                <w:sz w:val="20"/>
                <w:szCs w:val="20"/>
              </w:rPr>
              <w:t>l,T (t))dt (6) where ˜</w:t>
            </w:r>
            <w:r w:rsidRPr="00A46FB3">
              <w:rPr>
                <w:rFonts w:ascii="Times New Roman" w:hAnsi="Times New Roman" w:cs="Times New Roman"/>
                <w:sz w:val="20"/>
                <w:szCs w:val="20"/>
                <w:lang w:val="ru-RU"/>
              </w:rPr>
              <w:t>ω</w:t>
            </w:r>
            <w:r w:rsidRPr="00A46FB3">
              <w:rPr>
                <w:rFonts w:ascii="Times New Roman" w:hAnsi="Times New Roman" w:cs="Times New Roman"/>
                <w:sz w:val="20"/>
                <w:szCs w:val="20"/>
              </w:rPr>
              <w:t>l,T is a stationary Gaussian process, whose mean is chosen such that E(e˜</w:t>
            </w:r>
            <w:r w:rsidRPr="00A46FB3">
              <w:rPr>
                <w:rFonts w:ascii="Times New Roman" w:hAnsi="Times New Roman" w:cs="Times New Roman"/>
                <w:sz w:val="20"/>
                <w:szCs w:val="20"/>
                <w:lang w:val="ru-RU"/>
              </w:rPr>
              <w:t>ω</w:t>
            </w:r>
            <w:r w:rsidRPr="00A46FB3">
              <w:rPr>
                <w:rFonts w:ascii="Times New Roman" w:hAnsi="Times New Roman" w:cs="Times New Roman"/>
                <w:sz w:val="20"/>
                <w:szCs w:val="20"/>
              </w:rPr>
              <w:t>l,T (t)) = 1, and whose covariance.</w:t>
            </w:r>
          </w:p>
        </w:tc>
        <w:tc>
          <w:tcPr>
            <w:tcW w:w="1728" w:type="dxa"/>
          </w:tcPr>
          <w:p w14:paraId="2B0B91DE" w14:textId="77777777" w:rsidR="000A44B5" w:rsidRPr="00A46FB3" w:rsidRDefault="000A44B5" w:rsidP="00873EDA">
            <w:pPr>
              <w:jc w:val="center"/>
              <w:rPr>
                <w:rFonts w:ascii="Times New Roman" w:hAnsi="Times New Roman" w:cs="Times New Roman"/>
                <w:sz w:val="20"/>
                <w:szCs w:val="20"/>
              </w:rPr>
            </w:pPr>
            <w:r w:rsidRPr="00A46FB3">
              <w:rPr>
                <w:rFonts w:ascii="Times New Roman" w:hAnsi="Times New Roman" w:cs="Times New Roman"/>
                <w:sz w:val="20"/>
                <w:szCs w:val="20"/>
              </w:rPr>
              <w:t>candidate_score=2.74; definition_pattern=True; topic_phrase_hits=0</w:t>
            </w:r>
          </w:p>
        </w:tc>
      </w:tr>
      <w:tr w:rsidR="000A44B5" w:rsidRPr="00ED37C3" w14:paraId="0BD6ECBC" w14:textId="77777777" w:rsidTr="00873EDA">
        <w:tc>
          <w:tcPr>
            <w:tcW w:w="1728" w:type="dxa"/>
          </w:tcPr>
          <w:p w14:paraId="5448FC31" w14:textId="77777777" w:rsidR="000A44B5" w:rsidRPr="00A46FB3" w:rsidRDefault="000A44B5" w:rsidP="00873EDA">
            <w:pPr>
              <w:jc w:val="center"/>
              <w:rPr>
                <w:rFonts w:ascii="Times New Roman" w:hAnsi="Times New Roman" w:cs="Times New Roman"/>
                <w:sz w:val="20"/>
                <w:szCs w:val="20"/>
                <w:lang w:val="ru-RU"/>
              </w:rPr>
            </w:pPr>
            <w:r w:rsidRPr="00A46FB3">
              <w:rPr>
                <w:rFonts w:ascii="Times New Roman" w:hAnsi="Times New Roman" w:cs="Times New Roman"/>
                <w:sz w:val="20"/>
                <w:szCs w:val="20"/>
                <w:lang w:val="ru-RU"/>
              </w:rPr>
              <w:t>9</w:t>
            </w:r>
          </w:p>
        </w:tc>
        <w:tc>
          <w:tcPr>
            <w:tcW w:w="1728" w:type="dxa"/>
          </w:tcPr>
          <w:p w14:paraId="0EFFBBD8"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Luca Vincenzo Ballestra; Christian Tezza (2026)</w:t>
            </w:r>
          </w:p>
        </w:tc>
        <w:tc>
          <w:tcPr>
            <w:tcW w:w="1728" w:type="dxa"/>
          </w:tcPr>
          <w:p w14:paraId="03D6115C"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A multi-factor model for improved commodity pricing: calibration and an application to the oil market</w:t>
            </w:r>
          </w:p>
        </w:tc>
        <w:tc>
          <w:tcPr>
            <w:tcW w:w="1728" w:type="dxa"/>
          </w:tcPr>
          <w:p w14:paraId="46649943"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Separation of variables leads to the following system of ordinary differential equations (ODEs): d</w:t>
            </w:r>
            <w:r w:rsidRPr="00A46FB3">
              <w:rPr>
                <w:rFonts w:ascii="Times New Roman" w:hAnsi="Times New Roman" w:cs="Times New Roman"/>
                <w:sz w:val="20"/>
                <w:szCs w:val="20"/>
                <w:lang w:val="ru-RU"/>
              </w:rPr>
              <w:t>α</w:t>
            </w:r>
            <w:r w:rsidRPr="00894487">
              <w:rPr>
                <w:rFonts w:ascii="Times New Roman" w:hAnsi="Times New Roman" w:cs="Times New Roman"/>
                <w:sz w:val="20"/>
                <w:szCs w:val="20"/>
              </w:rPr>
              <w:t>(</w:t>
            </w:r>
            <w:r w:rsidRPr="00A46FB3">
              <w:rPr>
                <w:rFonts w:ascii="Times New Roman" w:hAnsi="Times New Roman" w:cs="Times New Roman"/>
                <w:sz w:val="20"/>
                <w:szCs w:val="20"/>
                <w:lang w:val="ru-RU"/>
              </w:rPr>
              <w:t>τ</w:t>
            </w:r>
            <w:r w:rsidRPr="00894487">
              <w:rPr>
                <w:rFonts w:ascii="Times New Roman" w:hAnsi="Times New Roman" w:cs="Times New Roman"/>
                <w:sz w:val="20"/>
                <w:szCs w:val="20"/>
              </w:rPr>
              <w:t>) d</w:t>
            </w:r>
            <w:r w:rsidRPr="00A46FB3">
              <w:rPr>
                <w:rFonts w:ascii="Times New Roman" w:hAnsi="Times New Roman" w:cs="Times New Roman"/>
                <w:sz w:val="20"/>
                <w:szCs w:val="20"/>
                <w:lang w:val="ru-RU"/>
              </w:rPr>
              <w:t>τ</w:t>
            </w:r>
            <w:r w:rsidRPr="00894487">
              <w:rPr>
                <w:rFonts w:ascii="Times New Roman" w:hAnsi="Times New Roman" w:cs="Times New Roman"/>
                <w:sz w:val="20"/>
                <w:szCs w:val="20"/>
              </w:rPr>
              <w:t xml:space="preserve"> = </w:t>
            </w:r>
            <w:r w:rsidRPr="00A46FB3">
              <w:rPr>
                <w:rFonts w:ascii="Times New Roman" w:hAnsi="Times New Roman" w:cs="Times New Roman"/>
                <w:sz w:val="20"/>
                <w:szCs w:val="20"/>
                <w:lang w:val="ru-RU"/>
              </w:rPr>
              <w:t>β</w:t>
            </w:r>
            <w:r w:rsidRPr="00894487">
              <w:rPr>
                <w:rFonts w:ascii="Times New Roman" w:hAnsi="Times New Roman" w:cs="Times New Roman"/>
                <w:sz w:val="20"/>
                <w:szCs w:val="20"/>
              </w:rPr>
              <w:t>(</w:t>
            </w:r>
            <w:r w:rsidRPr="00A46FB3">
              <w:rPr>
                <w:rFonts w:ascii="Times New Roman" w:hAnsi="Times New Roman" w:cs="Times New Roman"/>
                <w:sz w:val="20"/>
                <w:szCs w:val="20"/>
                <w:lang w:val="ru-RU"/>
              </w:rPr>
              <w:t>τ</w:t>
            </w:r>
            <w:r w:rsidRPr="00894487">
              <w:rPr>
                <w:rFonts w:ascii="Times New Roman" w:hAnsi="Times New Roman" w:cs="Times New Roman"/>
                <w:sz w:val="20"/>
                <w:szCs w:val="20"/>
              </w:rPr>
              <w:t>)A + 1 2</w:t>
            </w:r>
            <w:r w:rsidRPr="00A46FB3">
              <w:rPr>
                <w:rFonts w:ascii="Times New Roman" w:hAnsi="Times New Roman" w:cs="Times New Roman"/>
                <w:sz w:val="20"/>
                <w:szCs w:val="20"/>
                <w:lang w:val="ru-RU"/>
              </w:rPr>
              <w:t>β</w:t>
            </w:r>
            <w:r w:rsidRPr="00894487">
              <w:rPr>
                <w:rFonts w:ascii="Times New Roman" w:hAnsi="Times New Roman" w:cs="Times New Roman"/>
                <w:sz w:val="20"/>
                <w:szCs w:val="20"/>
              </w:rPr>
              <w:t>(</w:t>
            </w:r>
            <w:r w:rsidRPr="00A46FB3">
              <w:rPr>
                <w:rFonts w:ascii="Times New Roman" w:hAnsi="Times New Roman" w:cs="Times New Roman"/>
                <w:sz w:val="20"/>
                <w:szCs w:val="20"/>
                <w:lang w:val="ru-RU"/>
              </w:rPr>
              <w:t>τ</w:t>
            </w:r>
            <w:r w:rsidRPr="00894487">
              <w:rPr>
                <w:rFonts w:ascii="Times New Roman" w:hAnsi="Times New Roman" w:cs="Times New Roman"/>
                <w:sz w:val="20"/>
                <w:szCs w:val="20"/>
              </w:rPr>
              <w:t>)Ω0</w:t>
            </w:r>
            <w:r w:rsidRPr="00A46FB3">
              <w:rPr>
                <w:rFonts w:ascii="Times New Roman" w:hAnsi="Times New Roman" w:cs="Times New Roman"/>
                <w:sz w:val="20"/>
                <w:szCs w:val="20"/>
                <w:lang w:val="ru-RU"/>
              </w:rPr>
              <w:t>β</w:t>
            </w:r>
            <w:r w:rsidRPr="00894487">
              <w:rPr>
                <w:rFonts w:ascii="Times New Roman" w:hAnsi="Times New Roman" w:cs="Times New Roman"/>
                <w:sz w:val="20"/>
                <w:szCs w:val="20"/>
              </w:rPr>
              <w:t>(</w:t>
            </w:r>
            <w:r w:rsidRPr="00A46FB3">
              <w:rPr>
                <w:rFonts w:ascii="Times New Roman" w:hAnsi="Times New Roman" w:cs="Times New Roman"/>
                <w:sz w:val="20"/>
                <w:szCs w:val="20"/>
                <w:lang w:val="ru-RU"/>
              </w:rPr>
              <w:t>τ</w:t>
            </w:r>
            <w:r w:rsidRPr="00894487">
              <w:rPr>
                <w:rFonts w:ascii="Times New Roman" w:hAnsi="Times New Roman" w:cs="Times New Roman"/>
                <w:sz w:val="20"/>
                <w:szCs w:val="20"/>
              </w:rPr>
              <w:t>)</w:t>
            </w:r>
            <w:r w:rsidRPr="00894487">
              <w:rPr>
                <w:rFonts w:ascii="Cambria Math" w:hAnsi="Cambria Math" w:cs="Cambria Math"/>
                <w:sz w:val="20"/>
                <w:szCs w:val="20"/>
              </w:rPr>
              <w:t>⊤</w:t>
            </w:r>
            <w:r w:rsidRPr="00894487">
              <w:rPr>
                <w:rFonts w:ascii="Times New Roman" w:hAnsi="Times New Roman" w:cs="Times New Roman"/>
                <w:sz w:val="20"/>
                <w:szCs w:val="20"/>
              </w:rPr>
              <w:t>, d</w:t>
            </w:r>
            <w:r w:rsidRPr="00A46FB3">
              <w:rPr>
                <w:rFonts w:ascii="Times New Roman" w:hAnsi="Times New Roman" w:cs="Times New Roman"/>
                <w:sz w:val="20"/>
                <w:szCs w:val="20"/>
                <w:lang w:val="ru-RU"/>
              </w:rPr>
              <w:t>β</w:t>
            </w:r>
            <w:r w:rsidRPr="00894487">
              <w:rPr>
                <w:rFonts w:ascii="Times New Roman" w:hAnsi="Times New Roman" w:cs="Times New Roman"/>
                <w:sz w:val="20"/>
                <w:szCs w:val="20"/>
              </w:rPr>
              <w:t>1(</w:t>
            </w:r>
            <w:r w:rsidRPr="00A46FB3">
              <w:rPr>
                <w:rFonts w:ascii="Times New Roman" w:hAnsi="Times New Roman" w:cs="Times New Roman"/>
                <w:sz w:val="20"/>
                <w:szCs w:val="20"/>
                <w:lang w:val="ru-RU"/>
              </w:rPr>
              <w:t>τ</w:t>
            </w:r>
            <w:r w:rsidRPr="00894487">
              <w:rPr>
                <w:rFonts w:ascii="Times New Roman" w:hAnsi="Times New Roman" w:cs="Times New Roman"/>
                <w:sz w:val="20"/>
                <w:szCs w:val="20"/>
              </w:rPr>
              <w:t>) d</w:t>
            </w:r>
            <w:r w:rsidRPr="00A46FB3">
              <w:rPr>
                <w:rFonts w:ascii="Times New Roman" w:hAnsi="Times New Roman" w:cs="Times New Roman"/>
                <w:sz w:val="20"/>
                <w:szCs w:val="20"/>
                <w:lang w:val="ru-RU"/>
              </w:rPr>
              <w:t>τ</w:t>
            </w:r>
            <w:r w:rsidRPr="00894487">
              <w:rPr>
                <w:rFonts w:ascii="Times New Roman" w:hAnsi="Times New Roman" w:cs="Times New Roman"/>
                <w:sz w:val="20"/>
                <w:szCs w:val="20"/>
              </w:rPr>
              <w:t xml:space="preserve"> = </w:t>
            </w:r>
            <w:r w:rsidRPr="00A46FB3">
              <w:rPr>
                <w:rFonts w:ascii="Times New Roman" w:hAnsi="Times New Roman" w:cs="Times New Roman"/>
                <w:sz w:val="20"/>
                <w:szCs w:val="20"/>
                <w:lang w:val="ru-RU"/>
              </w:rPr>
              <w:t>β</w:t>
            </w:r>
            <w:r w:rsidRPr="00894487">
              <w:rPr>
                <w:rFonts w:ascii="Times New Roman" w:hAnsi="Times New Roman" w:cs="Times New Roman"/>
                <w:sz w:val="20"/>
                <w:szCs w:val="20"/>
              </w:rPr>
              <w:t>(</w:t>
            </w:r>
            <w:r w:rsidRPr="00A46FB3">
              <w:rPr>
                <w:rFonts w:ascii="Times New Roman" w:hAnsi="Times New Roman" w:cs="Times New Roman"/>
                <w:sz w:val="20"/>
                <w:szCs w:val="20"/>
                <w:lang w:val="ru-RU"/>
              </w:rPr>
              <w:t>τ</w:t>
            </w:r>
            <w:r w:rsidRPr="00894487">
              <w:rPr>
                <w:rFonts w:ascii="Times New Roman" w:hAnsi="Times New Roman" w:cs="Times New Roman"/>
                <w:sz w:val="20"/>
                <w:szCs w:val="20"/>
              </w:rPr>
              <w:t>)B(1), d</w:t>
            </w:r>
            <w:r w:rsidRPr="00A46FB3">
              <w:rPr>
                <w:rFonts w:ascii="Times New Roman" w:hAnsi="Times New Roman" w:cs="Times New Roman"/>
                <w:sz w:val="20"/>
                <w:szCs w:val="20"/>
                <w:lang w:val="ru-RU"/>
              </w:rPr>
              <w:t>β</w:t>
            </w:r>
            <w:r w:rsidRPr="00894487">
              <w:rPr>
                <w:rFonts w:ascii="Times New Roman" w:hAnsi="Times New Roman" w:cs="Times New Roman"/>
                <w:sz w:val="20"/>
                <w:szCs w:val="20"/>
              </w:rPr>
              <w:t>2(</w:t>
            </w:r>
            <w:r w:rsidRPr="00A46FB3">
              <w:rPr>
                <w:rFonts w:ascii="Times New Roman" w:hAnsi="Times New Roman" w:cs="Times New Roman"/>
                <w:sz w:val="20"/>
                <w:szCs w:val="20"/>
                <w:lang w:val="ru-RU"/>
              </w:rPr>
              <w:t>τ</w:t>
            </w:r>
            <w:r w:rsidRPr="00894487">
              <w:rPr>
                <w:rFonts w:ascii="Times New Roman" w:hAnsi="Times New Roman" w:cs="Times New Roman"/>
                <w:sz w:val="20"/>
                <w:szCs w:val="20"/>
              </w:rPr>
              <w:t>) d</w:t>
            </w:r>
            <w:r w:rsidRPr="00A46FB3">
              <w:rPr>
                <w:rFonts w:ascii="Times New Roman" w:hAnsi="Times New Roman" w:cs="Times New Roman"/>
                <w:sz w:val="20"/>
                <w:szCs w:val="20"/>
                <w:lang w:val="ru-RU"/>
              </w:rPr>
              <w:t>τ</w:t>
            </w:r>
            <w:r w:rsidRPr="00894487">
              <w:rPr>
                <w:rFonts w:ascii="Times New Roman" w:hAnsi="Times New Roman" w:cs="Times New Roman"/>
                <w:sz w:val="20"/>
                <w:szCs w:val="20"/>
              </w:rPr>
              <w:t xml:space="preserve"> = </w:t>
            </w:r>
            <w:r w:rsidRPr="00A46FB3">
              <w:rPr>
                <w:rFonts w:ascii="Times New Roman" w:hAnsi="Times New Roman" w:cs="Times New Roman"/>
                <w:sz w:val="20"/>
                <w:szCs w:val="20"/>
                <w:lang w:val="ru-RU"/>
              </w:rPr>
              <w:t>β</w:t>
            </w:r>
            <w:r w:rsidRPr="00894487">
              <w:rPr>
                <w:rFonts w:ascii="Times New Roman" w:hAnsi="Times New Roman" w:cs="Times New Roman"/>
                <w:sz w:val="20"/>
                <w:szCs w:val="20"/>
              </w:rPr>
              <w:t>(</w:t>
            </w:r>
            <w:r w:rsidRPr="00A46FB3">
              <w:rPr>
                <w:rFonts w:ascii="Times New Roman" w:hAnsi="Times New Roman" w:cs="Times New Roman"/>
                <w:sz w:val="20"/>
                <w:szCs w:val="20"/>
                <w:lang w:val="ru-RU"/>
              </w:rPr>
              <w:t>τ</w:t>
            </w:r>
            <w:r w:rsidRPr="00894487">
              <w:rPr>
                <w:rFonts w:ascii="Times New Roman" w:hAnsi="Times New Roman" w:cs="Times New Roman"/>
                <w:sz w:val="20"/>
                <w:szCs w:val="20"/>
              </w:rPr>
              <w:t>)B(2), d</w:t>
            </w:r>
            <w:r w:rsidRPr="00A46FB3">
              <w:rPr>
                <w:rFonts w:ascii="Times New Roman" w:hAnsi="Times New Roman" w:cs="Times New Roman"/>
                <w:sz w:val="20"/>
                <w:szCs w:val="20"/>
                <w:lang w:val="ru-RU"/>
              </w:rPr>
              <w:t>β</w:t>
            </w:r>
            <w:r w:rsidRPr="00894487">
              <w:rPr>
                <w:rFonts w:ascii="Times New Roman" w:hAnsi="Times New Roman" w:cs="Times New Roman"/>
                <w:sz w:val="20"/>
                <w:szCs w:val="20"/>
              </w:rPr>
              <w:t>3(</w:t>
            </w:r>
            <w:r w:rsidRPr="00A46FB3">
              <w:rPr>
                <w:rFonts w:ascii="Times New Roman" w:hAnsi="Times New Roman" w:cs="Times New Roman"/>
                <w:sz w:val="20"/>
                <w:szCs w:val="20"/>
                <w:lang w:val="ru-RU"/>
              </w:rPr>
              <w:t>τ</w:t>
            </w:r>
            <w:r w:rsidRPr="00894487">
              <w:rPr>
                <w:rFonts w:ascii="Times New Roman" w:hAnsi="Times New Roman" w:cs="Times New Roman"/>
                <w:sz w:val="20"/>
                <w:szCs w:val="20"/>
              </w:rPr>
              <w:t>) d</w:t>
            </w:r>
            <w:r w:rsidRPr="00A46FB3">
              <w:rPr>
                <w:rFonts w:ascii="Times New Roman" w:hAnsi="Times New Roman" w:cs="Times New Roman"/>
                <w:sz w:val="20"/>
                <w:szCs w:val="20"/>
                <w:lang w:val="ru-RU"/>
              </w:rPr>
              <w:t>τ</w:t>
            </w:r>
            <w:r w:rsidRPr="00894487">
              <w:rPr>
                <w:rFonts w:ascii="Times New Roman" w:hAnsi="Times New Roman" w:cs="Times New Roman"/>
                <w:sz w:val="20"/>
                <w:szCs w:val="20"/>
              </w:rPr>
              <w:t xml:space="preserve"> = </w:t>
            </w:r>
            <w:r w:rsidRPr="00A46FB3">
              <w:rPr>
                <w:rFonts w:ascii="Times New Roman" w:hAnsi="Times New Roman" w:cs="Times New Roman"/>
                <w:sz w:val="20"/>
                <w:szCs w:val="20"/>
                <w:lang w:val="ru-RU"/>
              </w:rPr>
              <w:t>β</w:t>
            </w:r>
            <w:r w:rsidRPr="00894487">
              <w:rPr>
                <w:rFonts w:ascii="Times New Roman" w:hAnsi="Times New Roman" w:cs="Times New Roman"/>
                <w:sz w:val="20"/>
                <w:szCs w:val="20"/>
              </w:rPr>
              <w:t>(</w:t>
            </w:r>
            <w:r w:rsidRPr="00A46FB3">
              <w:rPr>
                <w:rFonts w:ascii="Times New Roman" w:hAnsi="Times New Roman" w:cs="Times New Roman"/>
                <w:sz w:val="20"/>
                <w:szCs w:val="20"/>
                <w:lang w:val="ru-RU"/>
              </w:rPr>
              <w:t>τ</w:t>
            </w:r>
            <w:r w:rsidRPr="00894487">
              <w:rPr>
                <w:rFonts w:ascii="Times New Roman" w:hAnsi="Times New Roman" w:cs="Times New Roman"/>
                <w:sz w:val="20"/>
                <w:szCs w:val="20"/>
              </w:rPr>
              <w:t>)B(3), (9) d</w:t>
            </w:r>
            <w:r w:rsidRPr="00A46FB3">
              <w:rPr>
                <w:rFonts w:ascii="Times New Roman" w:hAnsi="Times New Roman" w:cs="Times New Roman"/>
                <w:sz w:val="20"/>
                <w:szCs w:val="20"/>
                <w:lang w:val="ru-RU"/>
              </w:rPr>
              <w:t>β</w:t>
            </w:r>
            <w:r w:rsidRPr="00894487">
              <w:rPr>
                <w:rFonts w:ascii="Times New Roman" w:hAnsi="Times New Roman" w:cs="Times New Roman"/>
                <w:sz w:val="20"/>
                <w:szCs w:val="20"/>
              </w:rPr>
              <w:t>4(</w:t>
            </w:r>
            <w:r w:rsidRPr="00A46FB3">
              <w:rPr>
                <w:rFonts w:ascii="Times New Roman" w:hAnsi="Times New Roman" w:cs="Times New Roman"/>
                <w:sz w:val="20"/>
                <w:szCs w:val="20"/>
                <w:lang w:val="ru-RU"/>
              </w:rPr>
              <w:t>τ</w:t>
            </w:r>
            <w:r w:rsidRPr="00894487">
              <w:rPr>
                <w:rFonts w:ascii="Times New Roman" w:hAnsi="Times New Roman" w:cs="Times New Roman"/>
                <w:sz w:val="20"/>
                <w:szCs w:val="20"/>
              </w:rPr>
              <w:t>) d</w:t>
            </w:r>
            <w:r w:rsidRPr="00A46FB3">
              <w:rPr>
                <w:rFonts w:ascii="Times New Roman" w:hAnsi="Times New Roman" w:cs="Times New Roman"/>
                <w:sz w:val="20"/>
                <w:szCs w:val="20"/>
                <w:lang w:val="ru-RU"/>
              </w:rPr>
              <w:t>τ</w:t>
            </w:r>
            <w:r w:rsidRPr="00894487">
              <w:rPr>
                <w:rFonts w:ascii="Times New Roman" w:hAnsi="Times New Roman" w:cs="Times New Roman"/>
                <w:sz w:val="20"/>
                <w:szCs w:val="20"/>
              </w:rPr>
              <w:t xml:space="preserve"> = </w:t>
            </w:r>
            <w:r w:rsidRPr="00A46FB3">
              <w:rPr>
                <w:rFonts w:ascii="Times New Roman" w:hAnsi="Times New Roman" w:cs="Times New Roman"/>
                <w:sz w:val="20"/>
                <w:szCs w:val="20"/>
                <w:lang w:val="ru-RU"/>
              </w:rPr>
              <w:t>β</w:t>
            </w:r>
            <w:r w:rsidRPr="00894487">
              <w:rPr>
                <w:rFonts w:ascii="Times New Roman" w:hAnsi="Times New Roman" w:cs="Times New Roman"/>
                <w:sz w:val="20"/>
                <w:szCs w:val="20"/>
              </w:rPr>
              <w:t>(</w:t>
            </w:r>
            <w:r w:rsidRPr="00A46FB3">
              <w:rPr>
                <w:rFonts w:ascii="Times New Roman" w:hAnsi="Times New Roman" w:cs="Times New Roman"/>
                <w:sz w:val="20"/>
                <w:szCs w:val="20"/>
                <w:lang w:val="ru-RU"/>
              </w:rPr>
              <w:t>τ</w:t>
            </w:r>
            <w:r w:rsidRPr="00894487">
              <w:rPr>
                <w:rFonts w:ascii="Times New Roman" w:hAnsi="Times New Roman" w:cs="Times New Roman"/>
                <w:sz w:val="20"/>
                <w:szCs w:val="20"/>
              </w:rPr>
              <w:t>)B(4) + 1 2</w:t>
            </w:r>
            <w:r w:rsidRPr="00A46FB3">
              <w:rPr>
                <w:rFonts w:ascii="Times New Roman" w:hAnsi="Times New Roman" w:cs="Times New Roman"/>
                <w:sz w:val="20"/>
                <w:szCs w:val="20"/>
                <w:lang w:val="ru-RU"/>
              </w:rPr>
              <w:t>β</w:t>
            </w:r>
            <w:r w:rsidRPr="00894487">
              <w:rPr>
                <w:rFonts w:ascii="Times New Roman" w:hAnsi="Times New Roman" w:cs="Times New Roman"/>
                <w:sz w:val="20"/>
                <w:szCs w:val="20"/>
              </w:rPr>
              <w:t>(</w:t>
            </w:r>
            <w:r w:rsidRPr="00A46FB3">
              <w:rPr>
                <w:rFonts w:ascii="Times New Roman" w:hAnsi="Times New Roman" w:cs="Times New Roman"/>
                <w:sz w:val="20"/>
                <w:szCs w:val="20"/>
                <w:lang w:val="ru-RU"/>
              </w:rPr>
              <w:t>τ</w:t>
            </w:r>
            <w:r w:rsidRPr="00894487">
              <w:rPr>
                <w:rFonts w:ascii="Times New Roman" w:hAnsi="Times New Roman" w:cs="Times New Roman"/>
                <w:sz w:val="20"/>
                <w:szCs w:val="20"/>
              </w:rPr>
              <w:t>)Ω1</w:t>
            </w:r>
            <w:r w:rsidRPr="00A46FB3">
              <w:rPr>
                <w:rFonts w:ascii="Times New Roman" w:hAnsi="Times New Roman" w:cs="Times New Roman"/>
                <w:sz w:val="20"/>
                <w:szCs w:val="20"/>
                <w:lang w:val="ru-RU"/>
              </w:rPr>
              <w:t>β</w:t>
            </w:r>
            <w:r w:rsidRPr="00894487">
              <w:rPr>
                <w:rFonts w:ascii="Times New Roman" w:hAnsi="Times New Roman" w:cs="Times New Roman"/>
                <w:sz w:val="20"/>
                <w:szCs w:val="20"/>
              </w:rPr>
              <w:t>(</w:t>
            </w:r>
            <w:r w:rsidRPr="00A46FB3">
              <w:rPr>
                <w:rFonts w:ascii="Times New Roman" w:hAnsi="Times New Roman" w:cs="Times New Roman"/>
                <w:sz w:val="20"/>
                <w:szCs w:val="20"/>
                <w:lang w:val="ru-RU"/>
              </w:rPr>
              <w:t>τ</w:t>
            </w:r>
            <w:r w:rsidRPr="00894487">
              <w:rPr>
                <w:rFonts w:ascii="Times New Roman" w:hAnsi="Times New Roman" w:cs="Times New Roman"/>
                <w:sz w:val="20"/>
                <w:szCs w:val="20"/>
              </w:rPr>
              <w:t>)</w:t>
            </w:r>
            <w:r w:rsidRPr="00894487">
              <w:rPr>
                <w:rFonts w:ascii="Cambria Math" w:hAnsi="Cambria Math" w:cs="Cambria Math"/>
                <w:sz w:val="20"/>
                <w:szCs w:val="20"/>
              </w:rPr>
              <w:t>⊤</w:t>
            </w:r>
            <w:r w:rsidRPr="00894487">
              <w:rPr>
                <w:rFonts w:ascii="Times New Roman" w:hAnsi="Times New Roman" w:cs="Times New Roman"/>
                <w:sz w:val="20"/>
                <w:szCs w:val="20"/>
              </w:rPr>
              <w:t>, (10) where B(i) denotes the i-th column of B, i = 1, 2, 3, 4.</w:t>
            </w:r>
          </w:p>
        </w:tc>
        <w:tc>
          <w:tcPr>
            <w:tcW w:w="1728" w:type="dxa"/>
          </w:tcPr>
          <w:p w14:paraId="1C588AF0"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candidate_score=2.55; definition_pattern=True; topic_phrase_hits=0</w:t>
            </w:r>
          </w:p>
        </w:tc>
      </w:tr>
      <w:tr w:rsidR="000A44B5" w:rsidRPr="00ED37C3" w14:paraId="6D1A66F4" w14:textId="77777777" w:rsidTr="00873EDA">
        <w:tc>
          <w:tcPr>
            <w:tcW w:w="1728" w:type="dxa"/>
          </w:tcPr>
          <w:p w14:paraId="4F44B014" w14:textId="77777777" w:rsidR="000A44B5" w:rsidRPr="00A46FB3" w:rsidRDefault="000A44B5" w:rsidP="00873EDA">
            <w:pPr>
              <w:jc w:val="center"/>
              <w:rPr>
                <w:rFonts w:ascii="Times New Roman" w:hAnsi="Times New Roman" w:cs="Times New Roman"/>
                <w:sz w:val="20"/>
                <w:szCs w:val="20"/>
                <w:lang w:val="ru-RU"/>
              </w:rPr>
            </w:pPr>
            <w:r w:rsidRPr="00A46FB3">
              <w:rPr>
                <w:rFonts w:ascii="Times New Roman" w:hAnsi="Times New Roman" w:cs="Times New Roman"/>
                <w:sz w:val="20"/>
                <w:szCs w:val="20"/>
                <w:lang w:val="ru-RU"/>
              </w:rPr>
              <w:t>10</w:t>
            </w:r>
          </w:p>
        </w:tc>
        <w:tc>
          <w:tcPr>
            <w:tcW w:w="1728" w:type="dxa"/>
          </w:tcPr>
          <w:p w14:paraId="1923C98F"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R. Douglas Martin; Daniel Z. Xia (2022)</w:t>
            </w:r>
          </w:p>
        </w:tc>
        <w:tc>
          <w:tcPr>
            <w:tcW w:w="1728" w:type="dxa"/>
          </w:tcPr>
          <w:p w14:paraId="0CF821B5"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Efficient bias robust regression for time series factor models</w:t>
            </w:r>
          </w:p>
        </w:tc>
        <w:tc>
          <w:tcPr>
            <w:tcW w:w="1728" w:type="dxa"/>
          </w:tcPr>
          <w:p w14:paraId="2631DD6B"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Our application of the mOpt estimator to multifactor models focuses on fitting the Fama-French 3-factor and the Fama-French-Carhart 4-factor models to weekly stock returns for the year 2008, using both the robust  t -statistics associated with the mOpt estimates and a new statistical test for differences between the mOpt and LS coefficients.</w:t>
            </w:r>
          </w:p>
        </w:tc>
        <w:tc>
          <w:tcPr>
            <w:tcW w:w="1728" w:type="dxa"/>
          </w:tcPr>
          <w:p w14:paraId="62082258"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candidate_score=2.52; definition_pattern=False; topic_phrase_hits=2</w:t>
            </w:r>
          </w:p>
        </w:tc>
      </w:tr>
      <w:tr w:rsidR="000A44B5" w:rsidRPr="00ED37C3" w14:paraId="44717DF3" w14:textId="77777777" w:rsidTr="00873EDA">
        <w:tc>
          <w:tcPr>
            <w:tcW w:w="1728" w:type="dxa"/>
          </w:tcPr>
          <w:p w14:paraId="28EC8871" w14:textId="77777777" w:rsidR="000A44B5" w:rsidRPr="00A46FB3" w:rsidRDefault="000A44B5" w:rsidP="00873EDA">
            <w:pPr>
              <w:jc w:val="center"/>
              <w:rPr>
                <w:rFonts w:ascii="Times New Roman" w:hAnsi="Times New Roman" w:cs="Times New Roman"/>
                <w:sz w:val="20"/>
                <w:szCs w:val="20"/>
                <w:lang w:val="ru-RU"/>
              </w:rPr>
            </w:pPr>
            <w:r w:rsidRPr="00A46FB3">
              <w:rPr>
                <w:rFonts w:ascii="Times New Roman" w:hAnsi="Times New Roman" w:cs="Times New Roman"/>
                <w:sz w:val="20"/>
                <w:szCs w:val="20"/>
                <w:lang w:val="ru-RU"/>
              </w:rPr>
              <w:lastRenderedPageBreak/>
              <w:t>11</w:t>
            </w:r>
          </w:p>
        </w:tc>
        <w:tc>
          <w:tcPr>
            <w:tcW w:w="1728" w:type="dxa"/>
          </w:tcPr>
          <w:p w14:paraId="153B1CD0"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Bernard Dumas; Paul Ehling; Chunyu Yang (2026)</w:t>
            </w:r>
          </w:p>
        </w:tc>
        <w:tc>
          <w:tcPr>
            <w:tcW w:w="1728" w:type="dxa"/>
          </w:tcPr>
          <w:p w14:paraId="17CD0F29"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The Debt Capacity of a Government</w:t>
            </w:r>
          </w:p>
        </w:tc>
        <w:tc>
          <w:tcPr>
            <w:tcW w:w="1728" w:type="dxa"/>
          </w:tcPr>
          <w:p w14:paraId="30CB6931"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Studying their joint behavior, with overlapping generations and structural deficits arising from social security, we define government debt capacity as the level that can be just sustained with current fiscal parameters unchanged all the way to an unstable steady state, in which primary deficits last forever.</w:t>
            </w:r>
          </w:p>
        </w:tc>
        <w:tc>
          <w:tcPr>
            <w:tcW w:w="1728" w:type="dxa"/>
          </w:tcPr>
          <w:p w14:paraId="068F59B7"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candidate_score=2.46; definition_pattern=True; topic_phrase_hits=0</w:t>
            </w:r>
          </w:p>
        </w:tc>
      </w:tr>
      <w:tr w:rsidR="000A44B5" w:rsidRPr="00ED37C3" w14:paraId="3AF196B5" w14:textId="77777777" w:rsidTr="00873EDA">
        <w:tc>
          <w:tcPr>
            <w:tcW w:w="1728" w:type="dxa"/>
          </w:tcPr>
          <w:p w14:paraId="50F99D28" w14:textId="77777777" w:rsidR="000A44B5" w:rsidRPr="00A46FB3" w:rsidRDefault="000A44B5" w:rsidP="00873EDA">
            <w:pPr>
              <w:jc w:val="center"/>
              <w:rPr>
                <w:rFonts w:ascii="Times New Roman" w:hAnsi="Times New Roman" w:cs="Times New Roman"/>
                <w:sz w:val="20"/>
                <w:szCs w:val="20"/>
                <w:lang w:val="ru-RU"/>
              </w:rPr>
            </w:pPr>
            <w:r w:rsidRPr="00A46FB3">
              <w:rPr>
                <w:rFonts w:ascii="Times New Roman" w:hAnsi="Times New Roman" w:cs="Times New Roman"/>
                <w:sz w:val="20"/>
                <w:szCs w:val="20"/>
                <w:lang w:val="ru-RU"/>
              </w:rPr>
              <w:t>12</w:t>
            </w:r>
          </w:p>
        </w:tc>
        <w:tc>
          <w:tcPr>
            <w:tcW w:w="1728" w:type="dxa"/>
          </w:tcPr>
          <w:p w14:paraId="130EE51F" w14:textId="77777777" w:rsidR="000A44B5" w:rsidRPr="00A46FB3" w:rsidRDefault="000A44B5" w:rsidP="00873EDA">
            <w:pPr>
              <w:jc w:val="center"/>
              <w:rPr>
                <w:rFonts w:ascii="Times New Roman" w:hAnsi="Times New Roman" w:cs="Times New Roman"/>
                <w:sz w:val="20"/>
                <w:szCs w:val="20"/>
                <w:lang w:val="ru-RU"/>
              </w:rPr>
            </w:pPr>
            <w:r w:rsidRPr="00A46FB3">
              <w:rPr>
                <w:rFonts w:ascii="Times New Roman" w:hAnsi="Times New Roman" w:cs="Times New Roman"/>
                <w:sz w:val="20"/>
                <w:szCs w:val="20"/>
                <w:lang w:val="ru-RU"/>
              </w:rPr>
              <w:t>Bingxin Li; Fangzheng Ou (2025)</w:t>
            </w:r>
          </w:p>
        </w:tc>
        <w:tc>
          <w:tcPr>
            <w:tcW w:w="1728" w:type="dxa"/>
          </w:tcPr>
          <w:p w14:paraId="3D7884B8"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Illuminating the Pricing Kernels: Short‐Term and Long‐Term Index Option Returns</w:t>
            </w:r>
          </w:p>
        </w:tc>
        <w:tc>
          <w:tcPr>
            <w:tcW w:w="1728" w:type="dxa"/>
          </w:tcPr>
          <w:p w14:paraId="538851FF"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We shed light on the pricing kernel puzzle (i.e., mixed results regarding the shape of the pricing kernel) by examining S&amp;amp;P 500 index option returns and empirical pricing kernels across a wide range of expiration dates (from 1 month to 1 year).</w:t>
            </w:r>
          </w:p>
        </w:tc>
        <w:tc>
          <w:tcPr>
            <w:tcW w:w="1728" w:type="dxa"/>
          </w:tcPr>
          <w:p w14:paraId="2FBE8498"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candidate_score=2.42; definition_pattern=False; topic_phrase_hits=2</w:t>
            </w:r>
          </w:p>
        </w:tc>
      </w:tr>
    </w:tbl>
    <w:p w14:paraId="612F6F46" w14:textId="566546C3" w:rsidR="000A44B5" w:rsidRPr="009778DC" w:rsidRDefault="000A44B5" w:rsidP="000A44B5">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050344">
        <w:rPr>
          <w:rFonts w:ascii="Times New Roman" w:hAnsi="Times New Roman" w:cs="Times New Roman"/>
          <w:sz w:val="28"/>
          <w:szCs w:val="28"/>
        </w:rPr>
        <w:t>1</w:t>
      </w:r>
      <w:r>
        <w:rPr>
          <w:rFonts w:ascii="Times New Roman" w:hAnsi="Times New Roman" w:cs="Times New Roman"/>
          <w:sz w:val="28"/>
          <w:szCs w:val="28"/>
        </w:rPr>
        <w:t>-2</w:t>
      </w:r>
      <w:r w:rsidR="00050344">
        <w:rPr>
          <w:rFonts w:ascii="Times New Roman" w:hAnsi="Times New Roman" w:cs="Times New Roman"/>
          <w:sz w:val="28"/>
          <w:szCs w:val="28"/>
        </w:rPr>
        <w:t>11</w:t>
      </w:r>
      <w:r w:rsidRPr="009778DC">
        <w:rPr>
          <w:rFonts w:ascii="Times New Roman" w:hAnsi="Times New Roman" w:cs="Times New Roman"/>
          <w:sz w:val="28"/>
          <w:szCs w:val="28"/>
        </w:rPr>
        <w:t>]</w:t>
      </w:r>
      <w:r>
        <w:rPr>
          <w:rFonts w:ascii="Times New Roman" w:hAnsi="Times New Roman" w:cs="Times New Roman"/>
          <w:sz w:val="28"/>
          <w:szCs w:val="28"/>
        </w:rPr>
        <w:t>.</w:t>
      </w:r>
    </w:p>
    <w:p w14:paraId="73CCC23E" w14:textId="77777777" w:rsidR="000A44B5" w:rsidRPr="00642F2D" w:rsidRDefault="000A44B5" w:rsidP="000A44B5">
      <w:pPr>
        <w:spacing w:before="240" w:after="0" w:line="360" w:lineRule="auto"/>
        <w:jc w:val="both"/>
        <w:rPr>
          <w:rFonts w:ascii="Times New Roman" w:hAnsi="Times New Roman" w:cs="Times New Roman"/>
          <w:sz w:val="28"/>
          <w:szCs w:val="28"/>
        </w:rPr>
      </w:pPr>
      <w:r w:rsidRPr="00642F2D">
        <w:rPr>
          <w:rFonts w:ascii="Times New Roman" w:hAnsi="Times New Roman" w:cs="Times New Roman"/>
          <w:sz w:val="28"/>
          <w:szCs w:val="28"/>
        </w:rPr>
        <w:t xml:space="preserve">Таблица 2 – </w:t>
      </w:r>
      <w:r w:rsidRPr="005F3F23">
        <w:rPr>
          <w:rFonts w:ascii="Times New Roman" w:hAnsi="Times New Roman" w:cs="Times New Roman"/>
          <w:sz w:val="28"/>
          <w:szCs w:val="28"/>
        </w:rPr>
        <w:t>Операциональный словарь контент-анализа</w:t>
      </w:r>
    </w:p>
    <w:tbl>
      <w:tblPr>
        <w:tblStyle w:val="af"/>
        <w:tblW w:w="0" w:type="auto"/>
        <w:jc w:val="center"/>
        <w:tblLook w:val="04A0" w:firstRow="1" w:lastRow="0" w:firstColumn="1" w:lastColumn="0" w:noHBand="0" w:noVBand="1"/>
      </w:tblPr>
      <w:tblGrid>
        <w:gridCol w:w="1728"/>
        <w:gridCol w:w="1728"/>
        <w:gridCol w:w="1728"/>
        <w:gridCol w:w="1728"/>
        <w:gridCol w:w="1728"/>
      </w:tblGrid>
      <w:tr w:rsidR="000A44B5" w14:paraId="1E329927" w14:textId="77777777" w:rsidTr="00873EDA">
        <w:trPr>
          <w:jc w:val="center"/>
        </w:trPr>
        <w:tc>
          <w:tcPr>
            <w:tcW w:w="1728" w:type="dxa"/>
          </w:tcPr>
          <w:p w14:paraId="1144C15B"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Категория</w:t>
            </w:r>
          </w:p>
        </w:tc>
        <w:tc>
          <w:tcPr>
            <w:tcW w:w="1728" w:type="dxa"/>
          </w:tcPr>
          <w:p w14:paraId="15BA8B37"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Поисковые фразы</w:t>
            </w:r>
          </w:p>
        </w:tc>
        <w:tc>
          <w:tcPr>
            <w:tcW w:w="1728" w:type="dxa"/>
          </w:tcPr>
          <w:p w14:paraId="307B7793"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Число упоминаний</w:t>
            </w:r>
          </w:p>
        </w:tc>
        <w:tc>
          <w:tcPr>
            <w:tcW w:w="1728" w:type="dxa"/>
          </w:tcPr>
          <w:p w14:paraId="0BA71DE5"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Публикаций с ≥1 упоминанием</w:t>
            </w:r>
          </w:p>
        </w:tc>
        <w:tc>
          <w:tcPr>
            <w:tcW w:w="1728" w:type="dxa"/>
          </w:tcPr>
          <w:p w14:paraId="2532855A"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Доля публикаций</w:t>
            </w:r>
          </w:p>
        </w:tc>
      </w:tr>
      <w:tr w:rsidR="000A44B5" w14:paraId="2D8196F8" w14:textId="77777777" w:rsidTr="00873EDA">
        <w:trPr>
          <w:jc w:val="center"/>
        </w:trPr>
        <w:tc>
          <w:tcPr>
            <w:tcW w:w="1728" w:type="dxa"/>
          </w:tcPr>
          <w:p w14:paraId="162A1D46"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Модели факторов и риска</w:t>
            </w:r>
          </w:p>
        </w:tc>
        <w:tc>
          <w:tcPr>
            <w:tcW w:w="1728" w:type="dxa"/>
          </w:tcPr>
          <w:p w14:paraId="68B1D16E"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factor model; fama french; risk factor; risk premium; beta</w:t>
            </w:r>
          </w:p>
        </w:tc>
        <w:tc>
          <w:tcPr>
            <w:tcW w:w="1728" w:type="dxa"/>
          </w:tcPr>
          <w:p w14:paraId="08BC6259"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720</w:t>
            </w:r>
          </w:p>
        </w:tc>
        <w:tc>
          <w:tcPr>
            <w:tcW w:w="1728" w:type="dxa"/>
          </w:tcPr>
          <w:p w14:paraId="3E15ADB3"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87</w:t>
            </w:r>
          </w:p>
        </w:tc>
        <w:tc>
          <w:tcPr>
            <w:tcW w:w="1728" w:type="dxa"/>
          </w:tcPr>
          <w:p w14:paraId="60B57CCC"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0.412</w:t>
            </w:r>
          </w:p>
        </w:tc>
      </w:tr>
      <w:tr w:rsidR="000A44B5" w14:paraId="4FBDCECB" w14:textId="77777777" w:rsidTr="00873EDA">
        <w:trPr>
          <w:jc w:val="center"/>
        </w:trPr>
        <w:tc>
          <w:tcPr>
            <w:tcW w:w="1728" w:type="dxa"/>
          </w:tcPr>
          <w:p w14:paraId="5F898168"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Дисконт-фактор и ядро ценообразования</w:t>
            </w:r>
          </w:p>
        </w:tc>
        <w:tc>
          <w:tcPr>
            <w:tcW w:w="1728" w:type="dxa"/>
          </w:tcPr>
          <w:p w14:paraId="39366067"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stochastic discount factor; pricing kernel; discount factor; euler equation</w:t>
            </w:r>
          </w:p>
        </w:tc>
        <w:tc>
          <w:tcPr>
            <w:tcW w:w="1728" w:type="dxa"/>
          </w:tcPr>
          <w:p w14:paraId="761D1F4A"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160</w:t>
            </w:r>
          </w:p>
        </w:tc>
        <w:tc>
          <w:tcPr>
            <w:tcW w:w="1728" w:type="dxa"/>
          </w:tcPr>
          <w:p w14:paraId="56464BD9"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33</w:t>
            </w:r>
          </w:p>
        </w:tc>
        <w:tc>
          <w:tcPr>
            <w:tcW w:w="1728" w:type="dxa"/>
          </w:tcPr>
          <w:p w14:paraId="61D8A84F"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0.156</w:t>
            </w:r>
          </w:p>
        </w:tc>
      </w:tr>
      <w:tr w:rsidR="000A44B5" w14:paraId="3E0F3297" w14:textId="77777777" w:rsidTr="00873EDA">
        <w:trPr>
          <w:jc w:val="center"/>
        </w:trPr>
        <w:tc>
          <w:tcPr>
            <w:tcW w:w="1728" w:type="dxa"/>
          </w:tcPr>
          <w:p w14:paraId="3FB31165"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CAPM и равновесное ценообразование</w:t>
            </w:r>
          </w:p>
        </w:tc>
        <w:tc>
          <w:tcPr>
            <w:tcW w:w="1728" w:type="dxa"/>
          </w:tcPr>
          <w:p w14:paraId="53AF2CC0"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capital asset pricing; capm; market portfolio</w:t>
            </w:r>
          </w:p>
        </w:tc>
        <w:tc>
          <w:tcPr>
            <w:tcW w:w="1728" w:type="dxa"/>
          </w:tcPr>
          <w:p w14:paraId="0254B285"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120</w:t>
            </w:r>
          </w:p>
        </w:tc>
        <w:tc>
          <w:tcPr>
            <w:tcW w:w="1728" w:type="dxa"/>
          </w:tcPr>
          <w:p w14:paraId="065159F5"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35</w:t>
            </w:r>
          </w:p>
        </w:tc>
        <w:tc>
          <w:tcPr>
            <w:tcW w:w="1728" w:type="dxa"/>
          </w:tcPr>
          <w:p w14:paraId="79F4C3F9"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0.166</w:t>
            </w:r>
          </w:p>
        </w:tc>
      </w:tr>
      <w:tr w:rsidR="000A44B5" w14:paraId="704D8A23" w14:textId="77777777" w:rsidTr="00873EDA">
        <w:trPr>
          <w:jc w:val="center"/>
        </w:trPr>
        <w:tc>
          <w:tcPr>
            <w:tcW w:w="1728" w:type="dxa"/>
          </w:tcPr>
          <w:p w14:paraId="6814A13F"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Аномалии и предсказуемость</w:t>
            </w:r>
          </w:p>
        </w:tc>
        <w:tc>
          <w:tcPr>
            <w:tcW w:w="1728" w:type="dxa"/>
          </w:tcPr>
          <w:p w14:paraId="7A7AD848"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return predictability; momentum; value premium; anomaly; anomalies</w:t>
            </w:r>
          </w:p>
        </w:tc>
        <w:tc>
          <w:tcPr>
            <w:tcW w:w="1728" w:type="dxa"/>
          </w:tcPr>
          <w:p w14:paraId="55C83FA9"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596</w:t>
            </w:r>
          </w:p>
        </w:tc>
        <w:tc>
          <w:tcPr>
            <w:tcW w:w="1728" w:type="dxa"/>
          </w:tcPr>
          <w:p w14:paraId="7E3F19D2"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48</w:t>
            </w:r>
          </w:p>
        </w:tc>
        <w:tc>
          <w:tcPr>
            <w:tcW w:w="1728" w:type="dxa"/>
          </w:tcPr>
          <w:p w14:paraId="55CE8EEA"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0.227</w:t>
            </w:r>
          </w:p>
        </w:tc>
      </w:tr>
      <w:tr w:rsidR="000A44B5" w14:paraId="2420AF54" w14:textId="77777777" w:rsidTr="00873EDA">
        <w:trPr>
          <w:jc w:val="center"/>
        </w:trPr>
        <w:tc>
          <w:tcPr>
            <w:tcW w:w="1728" w:type="dxa"/>
          </w:tcPr>
          <w:p w14:paraId="69B94677"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lastRenderedPageBreak/>
              <w:t>Ликвидность и транзакционные издержки</w:t>
            </w:r>
          </w:p>
        </w:tc>
        <w:tc>
          <w:tcPr>
            <w:tcW w:w="1728" w:type="dxa"/>
          </w:tcPr>
          <w:p w14:paraId="03D136D9"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liquidity; illiquidity; transaction cost; market impact</w:t>
            </w:r>
          </w:p>
        </w:tc>
        <w:tc>
          <w:tcPr>
            <w:tcW w:w="1728" w:type="dxa"/>
          </w:tcPr>
          <w:p w14:paraId="0C31E0BA"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45</w:t>
            </w:r>
          </w:p>
        </w:tc>
        <w:tc>
          <w:tcPr>
            <w:tcW w:w="1728" w:type="dxa"/>
          </w:tcPr>
          <w:p w14:paraId="7086F464"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17</w:t>
            </w:r>
          </w:p>
        </w:tc>
        <w:tc>
          <w:tcPr>
            <w:tcW w:w="1728" w:type="dxa"/>
          </w:tcPr>
          <w:p w14:paraId="045AA2B5"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0.081</w:t>
            </w:r>
          </w:p>
        </w:tc>
      </w:tr>
      <w:tr w:rsidR="000A44B5" w14:paraId="39B2C734" w14:textId="77777777" w:rsidTr="00873EDA">
        <w:trPr>
          <w:jc w:val="center"/>
        </w:trPr>
        <w:tc>
          <w:tcPr>
            <w:tcW w:w="1728" w:type="dxa"/>
          </w:tcPr>
          <w:p w14:paraId="14F2FE7D"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Машинное обучение</w:t>
            </w:r>
          </w:p>
        </w:tc>
        <w:tc>
          <w:tcPr>
            <w:tcW w:w="1728" w:type="dxa"/>
          </w:tcPr>
          <w:p w14:paraId="4919B423"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machine learning; deep learning; neural network</w:t>
            </w:r>
          </w:p>
        </w:tc>
        <w:tc>
          <w:tcPr>
            <w:tcW w:w="1728" w:type="dxa"/>
          </w:tcPr>
          <w:p w14:paraId="7A207B6D"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185</w:t>
            </w:r>
          </w:p>
        </w:tc>
        <w:tc>
          <w:tcPr>
            <w:tcW w:w="1728" w:type="dxa"/>
          </w:tcPr>
          <w:p w14:paraId="4B2C0733"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20</w:t>
            </w:r>
          </w:p>
        </w:tc>
        <w:tc>
          <w:tcPr>
            <w:tcW w:w="1728" w:type="dxa"/>
          </w:tcPr>
          <w:p w14:paraId="731CFA14"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0.095</w:t>
            </w:r>
          </w:p>
        </w:tc>
      </w:tr>
    </w:tbl>
    <w:p w14:paraId="1A90EC23" w14:textId="57194A2C" w:rsidR="000A44B5" w:rsidRDefault="000A44B5" w:rsidP="000A44B5">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B109FF">
        <w:rPr>
          <w:rFonts w:ascii="Times New Roman" w:hAnsi="Times New Roman" w:cs="Times New Roman"/>
          <w:sz w:val="28"/>
          <w:szCs w:val="28"/>
        </w:rPr>
        <w:t>1-211</w:t>
      </w:r>
      <w:r w:rsidRPr="009778DC">
        <w:rPr>
          <w:rFonts w:ascii="Times New Roman" w:hAnsi="Times New Roman" w:cs="Times New Roman"/>
          <w:sz w:val="28"/>
          <w:szCs w:val="28"/>
        </w:rPr>
        <w:t>]</w:t>
      </w:r>
      <w:r>
        <w:rPr>
          <w:rFonts w:ascii="Times New Roman" w:hAnsi="Times New Roman" w:cs="Times New Roman"/>
          <w:sz w:val="28"/>
          <w:szCs w:val="28"/>
        </w:rPr>
        <w:t>.</w:t>
      </w:r>
    </w:p>
    <w:p w14:paraId="44BFB0D0" w14:textId="77777777" w:rsidR="000A44B5" w:rsidRDefault="000A44B5" w:rsidP="000A44B5">
      <w:pPr>
        <w:spacing w:before="240" w:after="0" w:line="360" w:lineRule="auto"/>
        <w:jc w:val="both"/>
        <w:rPr>
          <w:rFonts w:ascii="Times New Roman" w:hAnsi="Times New Roman" w:cs="Times New Roman"/>
          <w:sz w:val="28"/>
          <w:szCs w:val="28"/>
        </w:rPr>
      </w:pPr>
      <w:r w:rsidRPr="00642F2D">
        <w:rPr>
          <w:rFonts w:ascii="Times New Roman" w:hAnsi="Times New Roman" w:cs="Times New Roman"/>
          <w:sz w:val="28"/>
          <w:szCs w:val="28"/>
        </w:rPr>
        <w:t xml:space="preserve">Таблица 3 – </w:t>
      </w:r>
      <w:r w:rsidRPr="005F3F23">
        <w:rPr>
          <w:rFonts w:ascii="Times New Roman" w:hAnsi="Times New Roman" w:cs="Times New Roman"/>
          <w:sz w:val="28"/>
          <w:szCs w:val="28"/>
        </w:rPr>
        <w:t>Частотность категорий по журналам: абсолютные совпадения и нормировка на число публикаций журнала в теме</w:t>
      </w:r>
    </w:p>
    <w:tbl>
      <w:tblPr>
        <w:tblStyle w:val="af"/>
        <w:tblW w:w="0" w:type="auto"/>
        <w:jc w:val="center"/>
        <w:tblLook w:val="04A0" w:firstRow="1" w:lastRow="0" w:firstColumn="1" w:lastColumn="0" w:noHBand="0" w:noVBand="1"/>
      </w:tblPr>
      <w:tblGrid>
        <w:gridCol w:w="891"/>
        <w:gridCol w:w="867"/>
        <w:gridCol w:w="706"/>
        <w:gridCol w:w="1114"/>
        <w:gridCol w:w="1112"/>
        <w:gridCol w:w="1096"/>
        <w:gridCol w:w="1076"/>
        <w:gridCol w:w="788"/>
        <w:gridCol w:w="824"/>
        <w:gridCol w:w="871"/>
      </w:tblGrid>
      <w:tr w:rsidR="000A44B5" w14:paraId="791A9FC9" w14:textId="77777777" w:rsidTr="00873EDA">
        <w:trPr>
          <w:jc w:val="center"/>
        </w:trPr>
        <w:tc>
          <w:tcPr>
            <w:tcW w:w="864" w:type="dxa"/>
          </w:tcPr>
          <w:p w14:paraId="08EEFAF3"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Журнал</w:t>
            </w:r>
          </w:p>
        </w:tc>
        <w:tc>
          <w:tcPr>
            <w:tcW w:w="864" w:type="dxa"/>
          </w:tcPr>
          <w:p w14:paraId="531DF885"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Публикаций журнала в теме</w:t>
            </w:r>
          </w:p>
        </w:tc>
        <w:tc>
          <w:tcPr>
            <w:tcW w:w="864" w:type="dxa"/>
          </w:tcPr>
          <w:p w14:paraId="3FD3E1A8"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Модели факторов и риска</w:t>
            </w:r>
          </w:p>
        </w:tc>
        <w:tc>
          <w:tcPr>
            <w:tcW w:w="864" w:type="dxa"/>
          </w:tcPr>
          <w:p w14:paraId="3E84AD9E"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Дисконт-фактор и ядро ценообразования</w:t>
            </w:r>
          </w:p>
        </w:tc>
        <w:tc>
          <w:tcPr>
            <w:tcW w:w="864" w:type="dxa"/>
          </w:tcPr>
          <w:p w14:paraId="03055A19"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CAPM и равновесное ценообразование</w:t>
            </w:r>
          </w:p>
        </w:tc>
        <w:tc>
          <w:tcPr>
            <w:tcW w:w="864" w:type="dxa"/>
          </w:tcPr>
          <w:p w14:paraId="7F5E206F"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Аномалии и предсказуемость</w:t>
            </w:r>
          </w:p>
        </w:tc>
        <w:tc>
          <w:tcPr>
            <w:tcW w:w="864" w:type="dxa"/>
          </w:tcPr>
          <w:p w14:paraId="590F3ABC"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Ликвидность и транзакционные издержки</w:t>
            </w:r>
          </w:p>
        </w:tc>
        <w:tc>
          <w:tcPr>
            <w:tcW w:w="864" w:type="dxa"/>
          </w:tcPr>
          <w:p w14:paraId="384D2B2B"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Машинное обучение</w:t>
            </w:r>
          </w:p>
        </w:tc>
        <w:tc>
          <w:tcPr>
            <w:tcW w:w="864" w:type="dxa"/>
          </w:tcPr>
          <w:p w14:paraId="037DE78B"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Всего совпадений</w:t>
            </w:r>
          </w:p>
        </w:tc>
        <w:tc>
          <w:tcPr>
            <w:tcW w:w="864" w:type="dxa"/>
          </w:tcPr>
          <w:p w14:paraId="10286796"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Совпадений на публикацию</w:t>
            </w:r>
          </w:p>
        </w:tc>
      </w:tr>
      <w:tr w:rsidR="000A44B5" w14:paraId="232C4B8B" w14:textId="77777777" w:rsidTr="00873EDA">
        <w:trPr>
          <w:jc w:val="center"/>
        </w:trPr>
        <w:tc>
          <w:tcPr>
            <w:tcW w:w="864" w:type="dxa"/>
          </w:tcPr>
          <w:p w14:paraId="0D70C800"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The Journal of Finance</w:t>
            </w:r>
          </w:p>
        </w:tc>
        <w:tc>
          <w:tcPr>
            <w:tcW w:w="864" w:type="dxa"/>
          </w:tcPr>
          <w:p w14:paraId="3AB563B8"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39</w:t>
            </w:r>
          </w:p>
        </w:tc>
        <w:tc>
          <w:tcPr>
            <w:tcW w:w="864" w:type="dxa"/>
          </w:tcPr>
          <w:p w14:paraId="5BBF5AC4"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136</w:t>
            </w:r>
          </w:p>
        </w:tc>
        <w:tc>
          <w:tcPr>
            <w:tcW w:w="864" w:type="dxa"/>
          </w:tcPr>
          <w:p w14:paraId="5709F1A2"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24</w:t>
            </w:r>
          </w:p>
        </w:tc>
        <w:tc>
          <w:tcPr>
            <w:tcW w:w="864" w:type="dxa"/>
          </w:tcPr>
          <w:p w14:paraId="3387CB4A"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36</w:t>
            </w:r>
          </w:p>
        </w:tc>
        <w:tc>
          <w:tcPr>
            <w:tcW w:w="864" w:type="dxa"/>
          </w:tcPr>
          <w:p w14:paraId="7B8E9DE3"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294</w:t>
            </w:r>
          </w:p>
        </w:tc>
        <w:tc>
          <w:tcPr>
            <w:tcW w:w="864" w:type="dxa"/>
          </w:tcPr>
          <w:p w14:paraId="294BFCA9"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4</w:t>
            </w:r>
          </w:p>
        </w:tc>
        <w:tc>
          <w:tcPr>
            <w:tcW w:w="864" w:type="dxa"/>
          </w:tcPr>
          <w:p w14:paraId="6328A826"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8</w:t>
            </w:r>
          </w:p>
        </w:tc>
        <w:tc>
          <w:tcPr>
            <w:tcW w:w="864" w:type="dxa"/>
          </w:tcPr>
          <w:p w14:paraId="29C7A1F5"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502</w:t>
            </w:r>
          </w:p>
        </w:tc>
        <w:tc>
          <w:tcPr>
            <w:tcW w:w="864" w:type="dxa"/>
          </w:tcPr>
          <w:p w14:paraId="6A9CF9E9"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12.87</w:t>
            </w:r>
          </w:p>
        </w:tc>
      </w:tr>
      <w:tr w:rsidR="000A44B5" w14:paraId="661A49C1" w14:textId="77777777" w:rsidTr="00873EDA">
        <w:trPr>
          <w:jc w:val="center"/>
        </w:trPr>
        <w:tc>
          <w:tcPr>
            <w:tcW w:w="864" w:type="dxa"/>
          </w:tcPr>
          <w:p w14:paraId="755ADC8C"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Journal of Asset Management</w:t>
            </w:r>
          </w:p>
        </w:tc>
        <w:tc>
          <w:tcPr>
            <w:tcW w:w="864" w:type="dxa"/>
          </w:tcPr>
          <w:p w14:paraId="39CBEAE2"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15</w:t>
            </w:r>
          </w:p>
        </w:tc>
        <w:tc>
          <w:tcPr>
            <w:tcW w:w="864" w:type="dxa"/>
          </w:tcPr>
          <w:p w14:paraId="5EFEBC09"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243</w:t>
            </w:r>
          </w:p>
        </w:tc>
        <w:tc>
          <w:tcPr>
            <w:tcW w:w="864" w:type="dxa"/>
          </w:tcPr>
          <w:p w14:paraId="6D80A099"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0</w:t>
            </w:r>
          </w:p>
        </w:tc>
        <w:tc>
          <w:tcPr>
            <w:tcW w:w="864" w:type="dxa"/>
          </w:tcPr>
          <w:p w14:paraId="7A9E0D08"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17</w:t>
            </w:r>
          </w:p>
        </w:tc>
        <w:tc>
          <w:tcPr>
            <w:tcW w:w="864" w:type="dxa"/>
          </w:tcPr>
          <w:p w14:paraId="1C66EB10"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91</w:t>
            </w:r>
          </w:p>
        </w:tc>
        <w:tc>
          <w:tcPr>
            <w:tcW w:w="864" w:type="dxa"/>
          </w:tcPr>
          <w:p w14:paraId="335481BB"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17</w:t>
            </w:r>
          </w:p>
        </w:tc>
        <w:tc>
          <w:tcPr>
            <w:tcW w:w="864" w:type="dxa"/>
          </w:tcPr>
          <w:p w14:paraId="4C01B042"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63</w:t>
            </w:r>
          </w:p>
        </w:tc>
        <w:tc>
          <w:tcPr>
            <w:tcW w:w="864" w:type="dxa"/>
          </w:tcPr>
          <w:p w14:paraId="77D3BF32"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431</w:t>
            </w:r>
          </w:p>
        </w:tc>
        <w:tc>
          <w:tcPr>
            <w:tcW w:w="864" w:type="dxa"/>
          </w:tcPr>
          <w:p w14:paraId="115ADE99"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28.73</w:t>
            </w:r>
          </w:p>
        </w:tc>
      </w:tr>
      <w:tr w:rsidR="000A44B5" w14:paraId="08538C50" w14:textId="77777777" w:rsidTr="00873EDA">
        <w:trPr>
          <w:jc w:val="center"/>
        </w:trPr>
        <w:tc>
          <w:tcPr>
            <w:tcW w:w="864" w:type="dxa"/>
          </w:tcPr>
          <w:p w14:paraId="198C5778"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Journal of Financial and Quantitative Analysis</w:t>
            </w:r>
          </w:p>
        </w:tc>
        <w:tc>
          <w:tcPr>
            <w:tcW w:w="864" w:type="dxa"/>
          </w:tcPr>
          <w:p w14:paraId="38044EB7"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19</w:t>
            </w:r>
          </w:p>
        </w:tc>
        <w:tc>
          <w:tcPr>
            <w:tcW w:w="864" w:type="dxa"/>
          </w:tcPr>
          <w:p w14:paraId="184C9E32"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143</w:t>
            </w:r>
          </w:p>
        </w:tc>
        <w:tc>
          <w:tcPr>
            <w:tcW w:w="864" w:type="dxa"/>
          </w:tcPr>
          <w:p w14:paraId="4E5DA43A"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26</w:t>
            </w:r>
          </w:p>
        </w:tc>
        <w:tc>
          <w:tcPr>
            <w:tcW w:w="864" w:type="dxa"/>
          </w:tcPr>
          <w:p w14:paraId="79722A85"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26</w:t>
            </w:r>
          </w:p>
        </w:tc>
        <w:tc>
          <w:tcPr>
            <w:tcW w:w="864" w:type="dxa"/>
          </w:tcPr>
          <w:p w14:paraId="2BD62E46"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100</w:t>
            </w:r>
          </w:p>
        </w:tc>
        <w:tc>
          <w:tcPr>
            <w:tcW w:w="864" w:type="dxa"/>
          </w:tcPr>
          <w:p w14:paraId="52B9F3F1"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4</w:t>
            </w:r>
          </w:p>
        </w:tc>
        <w:tc>
          <w:tcPr>
            <w:tcW w:w="864" w:type="dxa"/>
          </w:tcPr>
          <w:p w14:paraId="42D04D73"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93</w:t>
            </w:r>
          </w:p>
        </w:tc>
        <w:tc>
          <w:tcPr>
            <w:tcW w:w="864" w:type="dxa"/>
          </w:tcPr>
          <w:p w14:paraId="4C381A01"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392</w:t>
            </w:r>
          </w:p>
        </w:tc>
        <w:tc>
          <w:tcPr>
            <w:tcW w:w="864" w:type="dxa"/>
          </w:tcPr>
          <w:p w14:paraId="1F4A816A"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20.63</w:t>
            </w:r>
          </w:p>
        </w:tc>
      </w:tr>
      <w:tr w:rsidR="000A44B5" w14:paraId="25A54316" w14:textId="77777777" w:rsidTr="00873EDA">
        <w:trPr>
          <w:jc w:val="center"/>
        </w:trPr>
        <w:tc>
          <w:tcPr>
            <w:tcW w:w="864" w:type="dxa"/>
          </w:tcPr>
          <w:p w14:paraId="083A9383"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Management Science</w:t>
            </w:r>
          </w:p>
        </w:tc>
        <w:tc>
          <w:tcPr>
            <w:tcW w:w="864" w:type="dxa"/>
          </w:tcPr>
          <w:p w14:paraId="4A39AFC7"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60</w:t>
            </w:r>
          </w:p>
        </w:tc>
        <w:tc>
          <w:tcPr>
            <w:tcW w:w="864" w:type="dxa"/>
          </w:tcPr>
          <w:p w14:paraId="22193F0F"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76</w:t>
            </w:r>
          </w:p>
        </w:tc>
        <w:tc>
          <w:tcPr>
            <w:tcW w:w="864" w:type="dxa"/>
          </w:tcPr>
          <w:p w14:paraId="3D94ED27"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26</w:t>
            </w:r>
          </w:p>
        </w:tc>
        <w:tc>
          <w:tcPr>
            <w:tcW w:w="864" w:type="dxa"/>
          </w:tcPr>
          <w:p w14:paraId="155ACEAE"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25</w:t>
            </w:r>
          </w:p>
        </w:tc>
        <w:tc>
          <w:tcPr>
            <w:tcW w:w="864" w:type="dxa"/>
          </w:tcPr>
          <w:p w14:paraId="57B7B70F"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24</w:t>
            </w:r>
          </w:p>
        </w:tc>
        <w:tc>
          <w:tcPr>
            <w:tcW w:w="864" w:type="dxa"/>
          </w:tcPr>
          <w:p w14:paraId="3DF6B016"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5</w:t>
            </w:r>
          </w:p>
        </w:tc>
        <w:tc>
          <w:tcPr>
            <w:tcW w:w="864" w:type="dxa"/>
          </w:tcPr>
          <w:p w14:paraId="3BCE1C93"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10</w:t>
            </w:r>
          </w:p>
        </w:tc>
        <w:tc>
          <w:tcPr>
            <w:tcW w:w="864" w:type="dxa"/>
          </w:tcPr>
          <w:p w14:paraId="6D2B1269"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166</w:t>
            </w:r>
          </w:p>
        </w:tc>
        <w:tc>
          <w:tcPr>
            <w:tcW w:w="864" w:type="dxa"/>
          </w:tcPr>
          <w:p w14:paraId="286E2C46"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2.77</w:t>
            </w:r>
          </w:p>
        </w:tc>
      </w:tr>
      <w:tr w:rsidR="000A44B5" w14:paraId="69610ECB" w14:textId="77777777" w:rsidTr="00873EDA">
        <w:trPr>
          <w:jc w:val="center"/>
        </w:trPr>
        <w:tc>
          <w:tcPr>
            <w:tcW w:w="864" w:type="dxa"/>
          </w:tcPr>
          <w:p w14:paraId="500B6BAC"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The Review of Financial Studies</w:t>
            </w:r>
          </w:p>
        </w:tc>
        <w:tc>
          <w:tcPr>
            <w:tcW w:w="864" w:type="dxa"/>
          </w:tcPr>
          <w:p w14:paraId="612E86AA"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24</w:t>
            </w:r>
          </w:p>
        </w:tc>
        <w:tc>
          <w:tcPr>
            <w:tcW w:w="864" w:type="dxa"/>
          </w:tcPr>
          <w:p w14:paraId="50F11826"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17</w:t>
            </w:r>
          </w:p>
        </w:tc>
        <w:tc>
          <w:tcPr>
            <w:tcW w:w="864" w:type="dxa"/>
          </w:tcPr>
          <w:p w14:paraId="4C385554"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61</w:t>
            </w:r>
          </w:p>
        </w:tc>
        <w:tc>
          <w:tcPr>
            <w:tcW w:w="864" w:type="dxa"/>
          </w:tcPr>
          <w:p w14:paraId="282E4418"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5</w:t>
            </w:r>
          </w:p>
        </w:tc>
        <w:tc>
          <w:tcPr>
            <w:tcW w:w="864" w:type="dxa"/>
          </w:tcPr>
          <w:p w14:paraId="11F718A0"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7</w:t>
            </w:r>
          </w:p>
        </w:tc>
        <w:tc>
          <w:tcPr>
            <w:tcW w:w="864" w:type="dxa"/>
          </w:tcPr>
          <w:p w14:paraId="4F7865AD"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2</w:t>
            </w:r>
          </w:p>
        </w:tc>
        <w:tc>
          <w:tcPr>
            <w:tcW w:w="864" w:type="dxa"/>
          </w:tcPr>
          <w:p w14:paraId="58E1767D"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2</w:t>
            </w:r>
          </w:p>
        </w:tc>
        <w:tc>
          <w:tcPr>
            <w:tcW w:w="864" w:type="dxa"/>
          </w:tcPr>
          <w:p w14:paraId="5C8B6EAD"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94</w:t>
            </w:r>
          </w:p>
        </w:tc>
        <w:tc>
          <w:tcPr>
            <w:tcW w:w="864" w:type="dxa"/>
          </w:tcPr>
          <w:p w14:paraId="6C21D7CF"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3.92</w:t>
            </w:r>
          </w:p>
        </w:tc>
      </w:tr>
      <w:tr w:rsidR="000A44B5" w14:paraId="3D61006B" w14:textId="77777777" w:rsidTr="00873EDA">
        <w:trPr>
          <w:jc w:val="center"/>
        </w:trPr>
        <w:tc>
          <w:tcPr>
            <w:tcW w:w="864" w:type="dxa"/>
          </w:tcPr>
          <w:p w14:paraId="4B815F7B"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European Financial Management</w:t>
            </w:r>
          </w:p>
        </w:tc>
        <w:tc>
          <w:tcPr>
            <w:tcW w:w="864" w:type="dxa"/>
          </w:tcPr>
          <w:p w14:paraId="3D38D471"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2</w:t>
            </w:r>
          </w:p>
        </w:tc>
        <w:tc>
          <w:tcPr>
            <w:tcW w:w="864" w:type="dxa"/>
          </w:tcPr>
          <w:p w14:paraId="483AB5F6"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24</w:t>
            </w:r>
          </w:p>
        </w:tc>
        <w:tc>
          <w:tcPr>
            <w:tcW w:w="864" w:type="dxa"/>
          </w:tcPr>
          <w:p w14:paraId="0F638014"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0</w:t>
            </w:r>
          </w:p>
        </w:tc>
        <w:tc>
          <w:tcPr>
            <w:tcW w:w="864" w:type="dxa"/>
          </w:tcPr>
          <w:p w14:paraId="77352D58"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w:t>
            </w:r>
          </w:p>
        </w:tc>
        <w:tc>
          <w:tcPr>
            <w:tcW w:w="864" w:type="dxa"/>
          </w:tcPr>
          <w:p w14:paraId="4E197E02"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62</w:t>
            </w:r>
          </w:p>
        </w:tc>
        <w:tc>
          <w:tcPr>
            <w:tcW w:w="864" w:type="dxa"/>
          </w:tcPr>
          <w:p w14:paraId="4303E213"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w:t>
            </w:r>
          </w:p>
        </w:tc>
        <w:tc>
          <w:tcPr>
            <w:tcW w:w="864" w:type="dxa"/>
          </w:tcPr>
          <w:p w14:paraId="0704DA75"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2</w:t>
            </w:r>
          </w:p>
        </w:tc>
        <w:tc>
          <w:tcPr>
            <w:tcW w:w="864" w:type="dxa"/>
          </w:tcPr>
          <w:p w14:paraId="603D6F07"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90</w:t>
            </w:r>
          </w:p>
        </w:tc>
        <w:tc>
          <w:tcPr>
            <w:tcW w:w="864" w:type="dxa"/>
          </w:tcPr>
          <w:p w14:paraId="2FD9460C"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45.0</w:t>
            </w:r>
          </w:p>
        </w:tc>
      </w:tr>
      <w:tr w:rsidR="000A44B5" w14:paraId="21585356" w14:textId="77777777" w:rsidTr="00873EDA">
        <w:trPr>
          <w:jc w:val="center"/>
        </w:trPr>
        <w:tc>
          <w:tcPr>
            <w:tcW w:w="864" w:type="dxa"/>
          </w:tcPr>
          <w:p w14:paraId="4D59DC57"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Quantitative Finance</w:t>
            </w:r>
          </w:p>
        </w:tc>
        <w:tc>
          <w:tcPr>
            <w:tcW w:w="864" w:type="dxa"/>
          </w:tcPr>
          <w:p w14:paraId="0B66DCC9"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9</w:t>
            </w:r>
          </w:p>
        </w:tc>
        <w:tc>
          <w:tcPr>
            <w:tcW w:w="864" w:type="dxa"/>
          </w:tcPr>
          <w:p w14:paraId="0430C312"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53</w:t>
            </w:r>
          </w:p>
        </w:tc>
        <w:tc>
          <w:tcPr>
            <w:tcW w:w="864" w:type="dxa"/>
          </w:tcPr>
          <w:p w14:paraId="5DB837EB"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w:t>
            </w:r>
          </w:p>
        </w:tc>
        <w:tc>
          <w:tcPr>
            <w:tcW w:w="864" w:type="dxa"/>
          </w:tcPr>
          <w:p w14:paraId="7F461CEA"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3</w:t>
            </w:r>
          </w:p>
        </w:tc>
        <w:tc>
          <w:tcPr>
            <w:tcW w:w="864" w:type="dxa"/>
          </w:tcPr>
          <w:p w14:paraId="3FD04873"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2</w:t>
            </w:r>
          </w:p>
        </w:tc>
        <w:tc>
          <w:tcPr>
            <w:tcW w:w="864" w:type="dxa"/>
          </w:tcPr>
          <w:p w14:paraId="34783EF7"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w:t>
            </w:r>
          </w:p>
        </w:tc>
        <w:tc>
          <w:tcPr>
            <w:tcW w:w="864" w:type="dxa"/>
          </w:tcPr>
          <w:p w14:paraId="041465BF"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w:t>
            </w:r>
          </w:p>
        </w:tc>
        <w:tc>
          <w:tcPr>
            <w:tcW w:w="864" w:type="dxa"/>
          </w:tcPr>
          <w:p w14:paraId="1D9005F6"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61</w:t>
            </w:r>
          </w:p>
        </w:tc>
        <w:tc>
          <w:tcPr>
            <w:tcW w:w="864" w:type="dxa"/>
          </w:tcPr>
          <w:p w14:paraId="39418356"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6.78</w:t>
            </w:r>
          </w:p>
        </w:tc>
      </w:tr>
      <w:tr w:rsidR="000A44B5" w14:paraId="0E2D8C37" w14:textId="77777777" w:rsidTr="00873EDA">
        <w:trPr>
          <w:jc w:val="center"/>
        </w:trPr>
        <w:tc>
          <w:tcPr>
            <w:tcW w:w="864" w:type="dxa"/>
          </w:tcPr>
          <w:p w14:paraId="5481BC98"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Journal of Futures Markets</w:t>
            </w:r>
          </w:p>
        </w:tc>
        <w:tc>
          <w:tcPr>
            <w:tcW w:w="864" w:type="dxa"/>
          </w:tcPr>
          <w:p w14:paraId="102CEF75"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18</w:t>
            </w:r>
          </w:p>
        </w:tc>
        <w:tc>
          <w:tcPr>
            <w:tcW w:w="864" w:type="dxa"/>
          </w:tcPr>
          <w:p w14:paraId="26EB25FC"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16</w:t>
            </w:r>
          </w:p>
        </w:tc>
        <w:tc>
          <w:tcPr>
            <w:tcW w:w="864" w:type="dxa"/>
          </w:tcPr>
          <w:p w14:paraId="261CFD28"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7</w:t>
            </w:r>
          </w:p>
        </w:tc>
        <w:tc>
          <w:tcPr>
            <w:tcW w:w="864" w:type="dxa"/>
          </w:tcPr>
          <w:p w14:paraId="41289B62"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0</w:t>
            </w:r>
          </w:p>
        </w:tc>
        <w:tc>
          <w:tcPr>
            <w:tcW w:w="864" w:type="dxa"/>
          </w:tcPr>
          <w:p w14:paraId="4DDDCCC0"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15</w:t>
            </w:r>
          </w:p>
        </w:tc>
        <w:tc>
          <w:tcPr>
            <w:tcW w:w="864" w:type="dxa"/>
          </w:tcPr>
          <w:p w14:paraId="5104CCE6"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10</w:t>
            </w:r>
          </w:p>
        </w:tc>
        <w:tc>
          <w:tcPr>
            <w:tcW w:w="864" w:type="dxa"/>
          </w:tcPr>
          <w:p w14:paraId="403563A7"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5</w:t>
            </w:r>
          </w:p>
        </w:tc>
        <w:tc>
          <w:tcPr>
            <w:tcW w:w="864" w:type="dxa"/>
          </w:tcPr>
          <w:p w14:paraId="5B3CDE2D"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53</w:t>
            </w:r>
          </w:p>
        </w:tc>
        <w:tc>
          <w:tcPr>
            <w:tcW w:w="864" w:type="dxa"/>
          </w:tcPr>
          <w:p w14:paraId="49243C63"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2.94</w:t>
            </w:r>
          </w:p>
        </w:tc>
      </w:tr>
      <w:tr w:rsidR="000A44B5" w14:paraId="2F48729B" w14:textId="77777777" w:rsidTr="00873EDA">
        <w:trPr>
          <w:jc w:val="center"/>
        </w:trPr>
        <w:tc>
          <w:tcPr>
            <w:tcW w:w="864" w:type="dxa"/>
          </w:tcPr>
          <w:p w14:paraId="0468E330"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Mathematical Finance</w:t>
            </w:r>
          </w:p>
        </w:tc>
        <w:tc>
          <w:tcPr>
            <w:tcW w:w="864" w:type="dxa"/>
          </w:tcPr>
          <w:p w14:paraId="46E06DAC"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10</w:t>
            </w:r>
          </w:p>
        </w:tc>
        <w:tc>
          <w:tcPr>
            <w:tcW w:w="864" w:type="dxa"/>
          </w:tcPr>
          <w:p w14:paraId="2ADC3308"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w:t>
            </w:r>
          </w:p>
        </w:tc>
        <w:tc>
          <w:tcPr>
            <w:tcW w:w="864" w:type="dxa"/>
          </w:tcPr>
          <w:p w14:paraId="5C9E81B0"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13</w:t>
            </w:r>
          </w:p>
        </w:tc>
        <w:tc>
          <w:tcPr>
            <w:tcW w:w="864" w:type="dxa"/>
          </w:tcPr>
          <w:p w14:paraId="47E2173A"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4</w:t>
            </w:r>
          </w:p>
        </w:tc>
        <w:tc>
          <w:tcPr>
            <w:tcW w:w="864" w:type="dxa"/>
          </w:tcPr>
          <w:p w14:paraId="47A1E130"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0</w:t>
            </w:r>
          </w:p>
        </w:tc>
        <w:tc>
          <w:tcPr>
            <w:tcW w:w="864" w:type="dxa"/>
          </w:tcPr>
          <w:p w14:paraId="2848D577"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0</w:t>
            </w:r>
          </w:p>
        </w:tc>
        <w:tc>
          <w:tcPr>
            <w:tcW w:w="864" w:type="dxa"/>
          </w:tcPr>
          <w:p w14:paraId="0D3206B5"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0</w:t>
            </w:r>
          </w:p>
        </w:tc>
        <w:tc>
          <w:tcPr>
            <w:tcW w:w="864" w:type="dxa"/>
          </w:tcPr>
          <w:p w14:paraId="53380460"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18</w:t>
            </w:r>
          </w:p>
        </w:tc>
        <w:tc>
          <w:tcPr>
            <w:tcW w:w="864" w:type="dxa"/>
          </w:tcPr>
          <w:p w14:paraId="270CC0AD"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1.8</w:t>
            </w:r>
          </w:p>
        </w:tc>
      </w:tr>
      <w:tr w:rsidR="000A44B5" w14:paraId="3CFBF981" w14:textId="77777777" w:rsidTr="00873EDA">
        <w:trPr>
          <w:jc w:val="center"/>
        </w:trPr>
        <w:tc>
          <w:tcPr>
            <w:tcW w:w="864" w:type="dxa"/>
          </w:tcPr>
          <w:p w14:paraId="09618246"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lastRenderedPageBreak/>
              <w:t>Review of Finance</w:t>
            </w:r>
          </w:p>
        </w:tc>
        <w:tc>
          <w:tcPr>
            <w:tcW w:w="864" w:type="dxa"/>
          </w:tcPr>
          <w:p w14:paraId="7CCF625C"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8</w:t>
            </w:r>
          </w:p>
        </w:tc>
        <w:tc>
          <w:tcPr>
            <w:tcW w:w="864" w:type="dxa"/>
          </w:tcPr>
          <w:p w14:paraId="3AFD66B2"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8</w:t>
            </w:r>
          </w:p>
        </w:tc>
        <w:tc>
          <w:tcPr>
            <w:tcW w:w="864" w:type="dxa"/>
          </w:tcPr>
          <w:p w14:paraId="26599D7F"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2</w:t>
            </w:r>
          </w:p>
        </w:tc>
        <w:tc>
          <w:tcPr>
            <w:tcW w:w="864" w:type="dxa"/>
          </w:tcPr>
          <w:p w14:paraId="56FBDB04"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3</w:t>
            </w:r>
          </w:p>
        </w:tc>
        <w:tc>
          <w:tcPr>
            <w:tcW w:w="864" w:type="dxa"/>
          </w:tcPr>
          <w:p w14:paraId="170E060B"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w:t>
            </w:r>
          </w:p>
        </w:tc>
        <w:tc>
          <w:tcPr>
            <w:tcW w:w="864" w:type="dxa"/>
          </w:tcPr>
          <w:p w14:paraId="100A8274"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w:t>
            </w:r>
          </w:p>
        </w:tc>
        <w:tc>
          <w:tcPr>
            <w:tcW w:w="864" w:type="dxa"/>
          </w:tcPr>
          <w:p w14:paraId="7E3B674A"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0</w:t>
            </w:r>
          </w:p>
        </w:tc>
        <w:tc>
          <w:tcPr>
            <w:tcW w:w="864" w:type="dxa"/>
          </w:tcPr>
          <w:p w14:paraId="47F68934"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15</w:t>
            </w:r>
          </w:p>
        </w:tc>
        <w:tc>
          <w:tcPr>
            <w:tcW w:w="864" w:type="dxa"/>
          </w:tcPr>
          <w:p w14:paraId="57FA6B87"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1.88</w:t>
            </w:r>
          </w:p>
        </w:tc>
      </w:tr>
      <w:tr w:rsidR="000A44B5" w14:paraId="0DF7CC1F" w14:textId="77777777" w:rsidTr="00873EDA">
        <w:trPr>
          <w:jc w:val="center"/>
        </w:trPr>
        <w:tc>
          <w:tcPr>
            <w:tcW w:w="864" w:type="dxa"/>
          </w:tcPr>
          <w:p w14:paraId="299F8D13"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The Journal of Portfolio Management</w:t>
            </w:r>
          </w:p>
        </w:tc>
        <w:tc>
          <w:tcPr>
            <w:tcW w:w="864" w:type="dxa"/>
          </w:tcPr>
          <w:p w14:paraId="68F3E91E"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6</w:t>
            </w:r>
          </w:p>
        </w:tc>
        <w:tc>
          <w:tcPr>
            <w:tcW w:w="864" w:type="dxa"/>
          </w:tcPr>
          <w:p w14:paraId="70430E38"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3</w:t>
            </w:r>
          </w:p>
        </w:tc>
        <w:tc>
          <w:tcPr>
            <w:tcW w:w="864" w:type="dxa"/>
          </w:tcPr>
          <w:p w14:paraId="578570E1"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0</w:t>
            </w:r>
          </w:p>
        </w:tc>
        <w:tc>
          <w:tcPr>
            <w:tcW w:w="864" w:type="dxa"/>
          </w:tcPr>
          <w:p w14:paraId="35484F5D"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0</w:t>
            </w:r>
          </w:p>
        </w:tc>
        <w:tc>
          <w:tcPr>
            <w:tcW w:w="864" w:type="dxa"/>
          </w:tcPr>
          <w:p w14:paraId="321984A5"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0</w:t>
            </w:r>
          </w:p>
        </w:tc>
        <w:tc>
          <w:tcPr>
            <w:tcW w:w="864" w:type="dxa"/>
          </w:tcPr>
          <w:p w14:paraId="180269F6"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0</w:t>
            </w:r>
          </w:p>
        </w:tc>
        <w:tc>
          <w:tcPr>
            <w:tcW w:w="864" w:type="dxa"/>
          </w:tcPr>
          <w:p w14:paraId="2FA7C8CD"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0</w:t>
            </w:r>
          </w:p>
        </w:tc>
        <w:tc>
          <w:tcPr>
            <w:tcW w:w="864" w:type="dxa"/>
          </w:tcPr>
          <w:p w14:paraId="52CF306C"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3</w:t>
            </w:r>
          </w:p>
        </w:tc>
        <w:tc>
          <w:tcPr>
            <w:tcW w:w="864" w:type="dxa"/>
          </w:tcPr>
          <w:p w14:paraId="718171CD"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0.5</w:t>
            </w:r>
          </w:p>
        </w:tc>
      </w:tr>
      <w:tr w:rsidR="000A44B5" w14:paraId="258A7685" w14:textId="77777777" w:rsidTr="00873EDA">
        <w:trPr>
          <w:jc w:val="center"/>
        </w:trPr>
        <w:tc>
          <w:tcPr>
            <w:tcW w:w="864" w:type="dxa"/>
          </w:tcPr>
          <w:p w14:paraId="765E8478"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Financial Analysts Journal</w:t>
            </w:r>
          </w:p>
        </w:tc>
        <w:tc>
          <w:tcPr>
            <w:tcW w:w="864" w:type="dxa"/>
          </w:tcPr>
          <w:p w14:paraId="230CED2D"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w:t>
            </w:r>
          </w:p>
        </w:tc>
        <w:tc>
          <w:tcPr>
            <w:tcW w:w="864" w:type="dxa"/>
          </w:tcPr>
          <w:p w14:paraId="41F39B4F"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0</w:t>
            </w:r>
          </w:p>
        </w:tc>
        <w:tc>
          <w:tcPr>
            <w:tcW w:w="864" w:type="dxa"/>
          </w:tcPr>
          <w:p w14:paraId="3999F5E0"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0</w:t>
            </w:r>
          </w:p>
        </w:tc>
        <w:tc>
          <w:tcPr>
            <w:tcW w:w="864" w:type="dxa"/>
          </w:tcPr>
          <w:p w14:paraId="627A537C"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0</w:t>
            </w:r>
          </w:p>
        </w:tc>
        <w:tc>
          <w:tcPr>
            <w:tcW w:w="864" w:type="dxa"/>
          </w:tcPr>
          <w:p w14:paraId="09E1B655"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0</w:t>
            </w:r>
          </w:p>
        </w:tc>
        <w:tc>
          <w:tcPr>
            <w:tcW w:w="864" w:type="dxa"/>
          </w:tcPr>
          <w:p w14:paraId="331C9F24"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0</w:t>
            </w:r>
          </w:p>
        </w:tc>
        <w:tc>
          <w:tcPr>
            <w:tcW w:w="864" w:type="dxa"/>
          </w:tcPr>
          <w:p w14:paraId="6C11EDC2"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w:t>
            </w:r>
          </w:p>
        </w:tc>
        <w:tc>
          <w:tcPr>
            <w:tcW w:w="864" w:type="dxa"/>
          </w:tcPr>
          <w:p w14:paraId="06DB28D6"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w:t>
            </w:r>
          </w:p>
        </w:tc>
        <w:tc>
          <w:tcPr>
            <w:tcW w:w="864" w:type="dxa"/>
          </w:tcPr>
          <w:p w14:paraId="20BA48E0"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1.0</w:t>
            </w:r>
          </w:p>
        </w:tc>
      </w:tr>
      <w:tr w:rsidR="000A44B5" w14:paraId="62FD56C9" w14:textId="77777777" w:rsidTr="00873EDA">
        <w:trPr>
          <w:jc w:val="center"/>
        </w:trPr>
        <w:tc>
          <w:tcPr>
            <w:tcW w:w="864" w:type="dxa"/>
          </w:tcPr>
          <w:p w14:paraId="4BF1882F"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ИТОГО</w:t>
            </w:r>
          </w:p>
        </w:tc>
        <w:tc>
          <w:tcPr>
            <w:tcW w:w="864" w:type="dxa"/>
          </w:tcPr>
          <w:p w14:paraId="0C0251F0"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211</w:t>
            </w:r>
          </w:p>
        </w:tc>
        <w:tc>
          <w:tcPr>
            <w:tcW w:w="864" w:type="dxa"/>
          </w:tcPr>
          <w:p w14:paraId="500E1604"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720</w:t>
            </w:r>
          </w:p>
        </w:tc>
        <w:tc>
          <w:tcPr>
            <w:tcW w:w="864" w:type="dxa"/>
          </w:tcPr>
          <w:p w14:paraId="476F6946"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160</w:t>
            </w:r>
          </w:p>
        </w:tc>
        <w:tc>
          <w:tcPr>
            <w:tcW w:w="864" w:type="dxa"/>
          </w:tcPr>
          <w:p w14:paraId="182689C2"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120</w:t>
            </w:r>
          </w:p>
        </w:tc>
        <w:tc>
          <w:tcPr>
            <w:tcW w:w="864" w:type="dxa"/>
          </w:tcPr>
          <w:p w14:paraId="197F9D76"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596</w:t>
            </w:r>
          </w:p>
        </w:tc>
        <w:tc>
          <w:tcPr>
            <w:tcW w:w="864" w:type="dxa"/>
          </w:tcPr>
          <w:p w14:paraId="4FC8845E"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45</w:t>
            </w:r>
          </w:p>
        </w:tc>
        <w:tc>
          <w:tcPr>
            <w:tcW w:w="864" w:type="dxa"/>
          </w:tcPr>
          <w:p w14:paraId="5A8AF572"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185</w:t>
            </w:r>
          </w:p>
        </w:tc>
        <w:tc>
          <w:tcPr>
            <w:tcW w:w="864" w:type="dxa"/>
          </w:tcPr>
          <w:p w14:paraId="1FF6F474"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1826</w:t>
            </w:r>
          </w:p>
        </w:tc>
        <w:tc>
          <w:tcPr>
            <w:tcW w:w="864" w:type="dxa"/>
          </w:tcPr>
          <w:p w14:paraId="600CB80B" w14:textId="77777777" w:rsidR="000A44B5" w:rsidRPr="005F3F23" w:rsidRDefault="000A44B5" w:rsidP="00873EDA">
            <w:pPr>
              <w:jc w:val="center"/>
              <w:rPr>
                <w:rFonts w:ascii="Times New Roman" w:hAnsi="Times New Roman" w:cs="Times New Roman"/>
                <w:sz w:val="20"/>
                <w:szCs w:val="20"/>
                <w:lang w:val="ru-RU"/>
              </w:rPr>
            </w:pPr>
            <w:r w:rsidRPr="005F3F23">
              <w:rPr>
                <w:rFonts w:ascii="Times New Roman" w:hAnsi="Times New Roman" w:cs="Times New Roman"/>
                <w:sz w:val="20"/>
                <w:szCs w:val="20"/>
                <w:lang w:val="ru-RU"/>
              </w:rPr>
              <w:t>8.65</w:t>
            </w:r>
          </w:p>
        </w:tc>
      </w:tr>
    </w:tbl>
    <w:p w14:paraId="2BF7403A" w14:textId="282D1245" w:rsidR="000A44B5" w:rsidRPr="00DB4343" w:rsidRDefault="000A44B5" w:rsidP="000A44B5">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B109FF">
        <w:rPr>
          <w:rFonts w:ascii="Times New Roman" w:hAnsi="Times New Roman" w:cs="Times New Roman"/>
          <w:sz w:val="28"/>
          <w:szCs w:val="28"/>
        </w:rPr>
        <w:t>1-211</w:t>
      </w:r>
      <w:r w:rsidRPr="009778DC">
        <w:rPr>
          <w:rFonts w:ascii="Times New Roman" w:hAnsi="Times New Roman" w:cs="Times New Roman"/>
          <w:sz w:val="28"/>
          <w:szCs w:val="28"/>
        </w:rPr>
        <w:t>]</w:t>
      </w:r>
      <w:r>
        <w:rPr>
          <w:rFonts w:ascii="Times New Roman" w:hAnsi="Times New Roman" w:cs="Times New Roman"/>
          <w:sz w:val="28"/>
          <w:szCs w:val="28"/>
        </w:rPr>
        <w:t>.</w:t>
      </w:r>
    </w:p>
    <w:p w14:paraId="4767B76E" w14:textId="77777777" w:rsidR="000A44B5" w:rsidRDefault="000A44B5" w:rsidP="000A44B5">
      <w:pPr>
        <w:spacing w:before="240" w:after="0" w:line="360" w:lineRule="auto"/>
        <w:jc w:val="both"/>
        <w:rPr>
          <w:rFonts w:ascii="Times New Roman" w:hAnsi="Times New Roman" w:cs="Times New Roman"/>
          <w:sz w:val="28"/>
          <w:szCs w:val="28"/>
        </w:rPr>
      </w:pPr>
      <w:r w:rsidRPr="00642F2D">
        <w:rPr>
          <w:rFonts w:ascii="Times New Roman" w:hAnsi="Times New Roman" w:cs="Times New Roman"/>
          <w:sz w:val="28"/>
          <w:szCs w:val="28"/>
        </w:rPr>
        <w:t xml:space="preserve">Таблица 4 – </w:t>
      </w:r>
      <w:r w:rsidRPr="00EA1BC6">
        <w:rPr>
          <w:rFonts w:ascii="Times New Roman" w:hAnsi="Times New Roman" w:cs="Times New Roman"/>
          <w:sz w:val="28"/>
          <w:szCs w:val="28"/>
        </w:rPr>
        <w:t>Динамика частотности категорий по годам публикации</w:t>
      </w:r>
    </w:p>
    <w:tbl>
      <w:tblPr>
        <w:tblStyle w:val="af"/>
        <w:tblW w:w="0" w:type="auto"/>
        <w:jc w:val="center"/>
        <w:tblLook w:val="04A0" w:firstRow="1" w:lastRow="0" w:firstColumn="1" w:lastColumn="0" w:noHBand="0" w:noVBand="1"/>
      </w:tblPr>
      <w:tblGrid>
        <w:gridCol w:w="1678"/>
        <w:gridCol w:w="1234"/>
        <w:gridCol w:w="1234"/>
        <w:gridCol w:w="1234"/>
        <w:gridCol w:w="1234"/>
        <w:gridCol w:w="1234"/>
        <w:gridCol w:w="1234"/>
      </w:tblGrid>
      <w:tr w:rsidR="000A44B5" w14:paraId="3C34AFCD" w14:textId="77777777" w:rsidTr="00873EDA">
        <w:trPr>
          <w:jc w:val="center"/>
        </w:trPr>
        <w:tc>
          <w:tcPr>
            <w:tcW w:w="1234" w:type="dxa"/>
          </w:tcPr>
          <w:p w14:paraId="70F4BFF0"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Категория</w:t>
            </w:r>
          </w:p>
        </w:tc>
        <w:tc>
          <w:tcPr>
            <w:tcW w:w="1234" w:type="dxa"/>
          </w:tcPr>
          <w:p w14:paraId="7874573D"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2022</w:t>
            </w:r>
          </w:p>
        </w:tc>
        <w:tc>
          <w:tcPr>
            <w:tcW w:w="1234" w:type="dxa"/>
          </w:tcPr>
          <w:p w14:paraId="2243C582"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2023</w:t>
            </w:r>
          </w:p>
        </w:tc>
        <w:tc>
          <w:tcPr>
            <w:tcW w:w="1234" w:type="dxa"/>
          </w:tcPr>
          <w:p w14:paraId="1CFCD9EE"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2024</w:t>
            </w:r>
          </w:p>
        </w:tc>
        <w:tc>
          <w:tcPr>
            <w:tcW w:w="1234" w:type="dxa"/>
          </w:tcPr>
          <w:p w14:paraId="2B4140CD"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2025</w:t>
            </w:r>
          </w:p>
        </w:tc>
        <w:tc>
          <w:tcPr>
            <w:tcW w:w="1234" w:type="dxa"/>
          </w:tcPr>
          <w:p w14:paraId="015FBAF0"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2026</w:t>
            </w:r>
          </w:p>
        </w:tc>
        <w:tc>
          <w:tcPr>
            <w:tcW w:w="1234" w:type="dxa"/>
          </w:tcPr>
          <w:p w14:paraId="50934115"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Всего</w:t>
            </w:r>
          </w:p>
        </w:tc>
      </w:tr>
      <w:tr w:rsidR="000A44B5" w14:paraId="0D7ABD1E" w14:textId="77777777" w:rsidTr="00873EDA">
        <w:trPr>
          <w:jc w:val="center"/>
        </w:trPr>
        <w:tc>
          <w:tcPr>
            <w:tcW w:w="1234" w:type="dxa"/>
          </w:tcPr>
          <w:p w14:paraId="4C49235D"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Модели факторов и риска</w:t>
            </w:r>
          </w:p>
        </w:tc>
        <w:tc>
          <w:tcPr>
            <w:tcW w:w="1234" w:type="dxa"/>
          </w:tcPr>
          <w:p w14:paraId="2CDE8319"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177</w:t>
            </w:r>
          </w:p>
        </w:tc>
        <w:tc>
          <w:tcPr>
            <w:tcW w:w="1234" w:type="dxa"/>
          </w:tcPr>
          <w:p w14:paraId="6F582787"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226</w:t>
            </w:r>
          </w:p>
        </w:tc>
        <w:tc>
          <w:tcPr>
            <w:tcW w:w="1234" w:type="dxa"/>
          </w:tcPr>
          <w:p w14:paraId="23F150E5"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106</w:t>
            </w:r>
          </w:p>
        </w:tc>
        <w:tc>
          <w:tcPr>
            <w:tcW w:w="1234" w:type="dxa"/>
          </w:tcPr>
          <w:p w14:paraId="7BB91590"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117</w:t>
            </w:r>
          </w:p>
        </w:tc>
        <w:tc>
          <w:tcPr>
            <w:tcW w:w="1234" w:type="dxa"/>
          </w:tcPr>
          <w:p w14:paraId="067D343F"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94</w:t>
            </w:r>
          </w:p>
        </w:tc>
        <w:tc>
          <w:tcPr>
            <w:tcW w:w="1234" w:type="dxa"/>
          </w:tcPr>
          <w:p w14:paraId="0C49FCFA"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720</w:t>
            </w:r>
          </w:p>
        </w:tc>
      </w:tr>
      <w:tr w:rsidR="000A44B5" w14:paraId="2458441F" w14:textId="77777777" w:rsidTr="00873EDA">
        <w:trPr>
          <w:jc w:val="center"/>
        </w:trPr>
        <w:tc>
          <w:tcPr>
            <w:tcW w:w="1234" w:type="dxa"/>
          </w:tcPr>
          <w:p w14:paraId="38B5E783"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Дисконт-фактор и ядро ценообразования</w:t>
            </w:r>
          </w:p>
        </w:tc>
        <w:tc>
          <w:tcPr>
            <w:tcW w:w="1234" w:type="dxa"/>
          </w:tcPr>
          <w:p w14:paraId="357F6E99"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44</w:t>
            </w:r>
          </w:p>
        </w:tc>
        <w:tc>
          <w:tcPr>
            <w:tcW w:w="1234" w:type="dxa"/>
          </w:tcPr>
          <w:p w14:paraId="74C2AD89"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22</w:t>
            </w:r>
          </w:p>
        </w:tc>
        <w:tc>
          <w:tcPr>
            <w:tcW w:w="1234" w:type="dxa"/>
          </w:tcPr>
          <w:p w14:paraId="6B884552"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18</w:t>
            </w:r>
          </w:p>
        </w:tc>
        <w:tc>
          <w:tcPr>
            <w:tcW w:w="1234" w:type="dxa"/>
          </w:tcPr>
          <w:p w14:paraId="65D851FF"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75</w:t>
            </w:r>
          </w:p>
        </w:tc>
        <w:tc>
          <w:tcPr>
            <w:tcW w:w="1234" w:type="dxa"/>
          </w:tcPr>
          <w:p w14:paraId="36CEA38A"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1</w:t>
            </w:r>
          </w:p>
        </w:tc>
        <w:tc>
          <w:tcPr>
            <w:tcW w:w="1234" w:type="dxa"/>
          </w:tcPr>
          <w:p w14:paraId="3064C14C"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160</w:t>
            </w:r>
          </w:p>
        </w:tc>
      </w:tr>
      <w:tr w:rsidR="000A44B5" w14:paraId="4292B184" w14:textId="77777777" w:rsidTr="00873EDA">
        <w:trPr>
          <w:jc w:val="center"/>
        </w:trPr>
        <w:tc>
          <w:tcPr>
            <w:tcW w:w="1234" w:type="dxa"/>
          </w:tcPr>
          <w:p w14:paraId="693A25FC"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CAPM и равновесное ценообразование</w:t>
            </w:r>
          </w:p>
        </w:tc>
        <w:tc>
          <w:tcPr>
            <w:tcW w:w="1234" w:type="dxa"/>
          </w:tcPr>
          <w:p w14:paraId="76D034BF"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20</w:t>
            </w:r>
          </w:p>
        </w:tc>
        <w:tc>
          <w:tcPr>
            <w:tcW w:w="1234" w:type="dxa"/>
          </w:tcPr>
          <w:p w14:paraId="2C847B6C"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42</w:t>
            </w:r>
          </w:p>
        </w:tc>
        <w:tc>
          <w:tcPr>
            <w:tcW w:w="1234" w:type="dxa"/>
          </w:tcPr>
          <w:p w14:paraId="717FB7C5"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27</w:t>
            </w:r>
          </w:p>
        </w:tc>
        <w:tc>
          <w:tcPr>
            <w:tcW w:w="1234" w:type="dxa"/>
          </w:tcPr>
          <w:p w14:paraId="4BBA0317"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23</w:t>
            </w:r>
          </w:p>
        </w:tc>
        <w:tc>
          <w:tcPr>
            <w:tcW w:w="1234" w:type="dxa"/>
          </w:tcPr>
          <w:p w14:paraId="3A157361"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8</w:t>
            </w:r>
          </w:p>
        </w:tc>
        <w:tc>
          <w:tcPr>
            <w:tcW w:w="1234" w:type="dxa"/>
          </w:tcPr>
          <w:p w14:paraId="63F82AE6"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120</w:t>
            </w:r>
          </w:p>
        </w:tc>
      </w:tr>
      <w:tr w:rsidR="000A44B5" w14:paraId="1D630C58" w14:textId="77777777" w:rsidTr="00873EDA">
        <w:trPr>
          <w:jc w:val="center"/>
        </w:trPr>
        <w:tc>
          <w:tcPr>
            <w:tcW w:w="1234" w:type="dxa"/>
          </w:tcPr>
          <w:p w14:paraId="10B0E761"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Аномалии и предсказуемость</w:t>
            </w:r>
          </w:p>
        </w:tc>
        <w:tc>
          <w:tcPr>
            <w:tcW w:w="1234" w:type="dxa"/>
          </w:tcPr>
          <w:p w14:paraId="6DA92038"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151</w:t>
            </w:r>
          </w:p>
        </w:tc>
        <w:tc>
          <w:tcPr>
            <w:tcW w:w="1234" w:type="dxa"/>
          </w:tcPr>
          <w:p w14:paraId="0C45F617"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145</w:t>
            </w:r>
          </w:p>
        </w:tc>
        <w:tc>
          <w:tcPr>
            <w:tcW w:w="1234" w:type="dxa"/>
          </w:tcPr>
          <w:p w14:paraId="72FE79A3"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62</w:t>
            </w:r>
          </w:p>
        </w:tc>
        <w:tc>
          <w:tcPr>
            <w:tcW w:w="1234" w:type="dxa"/>
          </w:tcPr>
          <w:p w14:paraId="278D65A4"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226</w:t>
            </w:r>
          </w:p>
        </w:tc>
        <w:tc>
          <w:tcPr>
            <w:tcW w:w="1234" w:type="dxa"/>
          </w:tcPr>
          <w:p w14:paraId="76810F21"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12</w:t>
            </w:r>
          </w:p>
        </w:tc>
        <w:tc>
          <w:tcPr>
            <w:tcW w:w="1234" w:type="dxa"/>
          </w:tcPr>
          <w:p w14:paraId="502E5AED"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596</w:t>
            </w:r>
          </w:p>
        </w:tc>
      </w:tr>
      <w:tr w:rsidR="000A44B5" w14:paraId="56D92E49" w14:textId="77777777" w:rsidTr="00873EDA">
        <w:trPr>
          <w:jc w:val="center"/>
        </w:trPr>
        <w:tc>
          <w:tcPr>
            <w:tcW w:w="1234" w:type="dxa"/>
          </w:tcPr>
          <w:p w14:paraId="7BDD4210"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Ликвидность и транзакционные издержки</w:t>
            </w:r>
          </w:p>
        </w:tc>
        <w:tc>
          <w:tcPr>
            <w:tcW w:w="1234" w:type="dxa"/>
          </w:tcPr>
          <w:p w14:paraId="723C658F"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3</w:t>
            </w:r>
          </w:p>
        </w:tc>
        <w:tc>
          <w:tcPr>
            <w:tcW w:w="1234" w:type="dxa"/>
          </w:tcPr>
          <w:p w14:paraId="121101A2"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5</w:t>
            </w:r>
          </w:p>
        </w:tc>
        <w:tc>
          <w:tcPr>
            <w:tcW w:w="1234" w:type="dxa"/>
          </w:tcPr>
          <w:p w14:paraId="31785FDF"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2</w:t>
            </w:r>
          </w:p>
        </w:tc>
        <w:tc>
          <w:tcPr>
            <w:tcW w:w="1234" w:type="dxa"/>
          </w:tcPr>
          <w:p w14:paraId="7202B471"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15</w:t>
            </w:r>
          </w:p>
        </w:tc>
        <w:tc>
          <w:tcPr>
            <w:tcW w:w="1234" w:type="dxa"/>
          </w:tcPr>
          <w:p w14:paraId="6CD1495C"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20</w:t>
            </w:r>
          </w:p>
        </w:tc>
        <w:tc>
          <w:tcPr>
            <w:tcW w:w="1234" w:type="dxa"/>
          </w:tcPr>
          <w:p w14:paraId="33F8476F"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45</w:t>
            </w:r>
          </w:p>
        </w:tc>
      </w:tr>
      <w:tr w:rsidR="000A44B5" w14:paraId="1BDED0D6" w14:textId="77777777" w:rsidTr="00873EDA">
        <w:trPr>
          <w:jc w:val="center"/>
        </w:trPr>
        <w:tc>
          <w:tcPr>
            <w:tcW w:w="1234" w:type="dxa"/>
          </w:tcPr>
          <w:p w14:paraId="64D192DD"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Машинное обучение</w:t>
            </w:r>
          </w:p>
        </w:tc>
        <w:tc>
          <w:tcPr>
            <w:tcW w:w="1234" w:type="dxa"/>
          </w:tcPr>
          <w:p w14:paraId="56FC1B26"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0</w:t>
            </w:r>
          </w:p>
        </w:tc>
        <w:tc>
          <w:tcPr>
            <w:tcW w:w="1234" w:type="dxa"/>
          </w:tcPr>
          <w:p w14:paraId="20AA6C1B"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145</w:t>
            </w:r>
          </w:p>
        </w:tc>
        <w:tc>
          <w:tcPr>
            <w:tcW w:w="1234" w:type="dxa"/>
          </w:tcPr>
          <w:p w14:paraId="4501FF7B"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15</w:t>
            </w:r>
          </w:p>
        </w:tc>
        <w:tc>
          <w:tcPr>
            <w:tcW w:w="1234" w:type="dxa"/>
          </w:tcPr>
          <w:p w14:paraId="78B2E9F2"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21</w:t>
            </w:r>
          </w:p>
        </w:tc>
        <w:tc>
          <w:tcPr>
            <w:tcW w:w="1234" w:type="dxa"/>
          </w:tcPr>
          <w:p w14:paraId="02C5E812"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4</w:t>
            </w:r>
          </w:p>
        </w:tc>
        <w:tc>
          <w:tcPr>
            <w:tcW w:w="1234" w:type="dxa"/>
          </w:tcPr>
          <w:p w14:paraId="7D64B774"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185</w:t>
            </w:r>
          </w:p>
        </w:tc>
      </w:tr>
      <w:tr w:rsidR="000A44B5" w14:paraId="05D05CDA" w14:textId="77777777" w:rsidTr="00873EDA">
        <w:trPr>
          <w:jc w:val="center"/>
        </w:trPr>
        <w:tc>
          <w:tcPr>
            <w:tcW w:w="1234" w:type="dxa"/>
          </w:tcPr>
          <w:p w14:paraId="4DFE5751"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Число публикаций</w:t>
            </w:r>
          </w:p>
        </w:tc>
        <w:tc>
          <w:tcPr>
            <w:tcW w:w="1234" w:type="dxa"/>
          </w:tcPr>
          <w:p w14:paraId="31689365"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30</w:t>
            </w:r>
          </w:p>
        </w:tc>
        <w:tc>
          <w:tcPr>
            <w:tcW w:w="1234" w:type="dxa"/>
          </w:tcPr>
          <w:p w14:paraId="13EB62C9"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52</w:t>
            </w:r>
          </w:p>
        </w:tc>
        <w:tc>
          <w:tcPr>
            <w:tcW w:w="1234" w:type="dxa"/>
          </w:tcPr>
          <w:p w14:paraId="48396B5F"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44</w:t>
            </w:r>
          </w:p>
        </w:tc>
        <w:tc>
          <w:tcPr>
            <w:tcW w:w="1234" w:type="dxa"/>
          </w:tcPr>
          <w:p w14:paraId="5DD8F7BF"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54</w:t>
            </w:r>
          </w:p>
        </w:tc>
        <w:tc>
          <w:tcPr>
            <w:tcW w:w="1234" w:type="dxa"/>
          </w:tcPr>
          <w:p w14:paraId="67A54B3A"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31</w:t>
            </w:r>
          </w:p>
        </w:tc>
        <w:tc>
          <w:tcPr>
            <w:tcW w:w="1234" w:type="dxa"/>
          </w:tcPr>
          <w:p w14:paraId="4B43DF0A"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211</w:t>
            </w:r>
          </w:p>
        </w:tc>
      </w:tr>
    </w:tbl>
    <w:p w14:paraId="2586BEFC" w14:textId="51E10783" w:rsidR="000A44B5" w:rsidRDefault="000A44B5" w:rsidP="000A44B5">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B109FF">
        <w:rPr>
          <w:rFonts w:ascii="Times New Roman" w:hAnsi="Times New Roman" w:cs="Times New Roman"/>
          <w:sz w:val="28"/>
          <w:szCs w:val="28"/>
        </w:rPr>
        <w:t>1-211</w:t>
      </w:r>
      <w:r w:rsidRPr="009778DC">
        <w:rPr>
          <w:rFonts w:ascii="Times New Roman" w:hAnsi="Times New Roman" w:cs="Times New Roman"/>
          <w:sz w:val="28"/>
          <w:szCs w:val="28"/>
        </w:rPr>
        <w:t>]</w:t>
      </w:r>
      <w:r>
        <w:rPr>
          <w:rFonts w:ascii="Times New Roman" w:hAnsi="Times New Roman" w:cs="Times New Roman"/>
          <w:sz w:val="28"/>
          <w:szCs w:val="28"/>
        </w:rPr>
        <w:t>.</w:t>
      </w:r>
    </w:p>
    <w:p w14:paraId="3D598E55" w14:textId="77777777" w:rsidR="000A44B5" w:rsidRPr="00642F2D" w:rsidRDefault="000A44B5" w:rsidP="000A44B5">
      <w:pPr>
        <w:spacing w:before="240" w:after="0" w:line="360" w:lineRule="auto"/>
        <w:jc w:val="both"/>
        <w:rPr>
          <w:rFonts w:ascii="Times New Roman" w:hAnsi="Times New Roman" w:cs="Times New Roman"/>
          <w:sz w:val="28"/>
          <w:szCs w:val="28"/>
        </w:rPr>
      </w:pPr>
      <w:r w:rsidRPr="00642F2D">
        <w:rPr>
          <w:rFonts w:ascii="Times New Roman" w:hAnsi="Times New Roman" w:cs="Times New Roman"/>
          <w:sz w:val="28"/>
          <w:szCs w:val="28"/>
        </w:rPr>
        <w:t>Таблица 5 –</w:t>
      </w:r>
      <w:r w:rsidRPr="00EA1BC6">
        <w:t xml:space="preserve"> </w:t>
      </w:r>
      <w:r w:rsidRPr="00EA1BC6">
        <w:rPr>
          <w:rFonts w:ascii="Times New Roman" w:hAnsi="Times New Roman" w:cs="Times New Roman"/>
          <w:sz w:val="28"/>
          <w:szCs w:val="28"/>
        </w:rPr>
        <w:t>Темы NMF и диагностика кластерной структуры KMeans (unsupervised learning)</w:t>
      </w:r>
      <w:r w:rsidRPr="00642F2D">
        <w:rPr>
          <w:rFonts w:ascii="Times New Roman" w:hAnsi="Times New Roman" w:cs="Times New Roman"/>
          <w:sz w:val="28"/>
          <w:szCs w:val="28"/>
        </w:rPr>
        <w:t xml:space="preserve">. </w:t>
      </w:r>
    </w:p>
    <w:tbl>
      <w:tblPr>
        <w:tblStyle w:val="af"/>
        <w:tblW w:w="0" w:type="auto"/>
        <w:jc w:val="center"/>
        <w:tblLook w:val="04A0" w:firstRow="1" w:lastRow="0" w:firstColumn="1" w:lastColumn="0" w:noHBand="0" w:noVBand="1"/>
      </w:tblPr>
      <w:tblGrid>
        <w:gridCol w:w="2880"/>
        <w:gridCol w:w="2880"/>
        <w:gridCol w:w="2880"/>
      </w:tblGrid>
      <w:tr w:rsidR="000A44B5" w14:paraId="669320E8" w14:textId="77777777" w:rsidTr="00873EDA">
        <w:trPr>
          <w:jc w:val="center"/>
        </w:trPr>
        <w:tc>
          <w:tcPr>
            <w:tcW w:w="2880" w:type="dxa"/>
          </w:tcPr>
          <w:p w14:paraId="2FB622FB"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Тип/номер</w:t>
            </w:r>
          </w:p>
        </w:tc>
        <w:tc>
          <w:tcPr>
            <w:tcW w:w="2880" w:type="dxa"/>
          </w:tcPr>
          <w:p w14:paraId="7968B153"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Ведущие термины или размер</w:t>
            </w:r>
          </w:p>
        </w:tc>
        <w:tc>
          <w:tcPr>
            <w:tcW w:w="2880" w:type="dxa"/>
          </w:tcPr>
          <w:p w14:paraId="4067BB8F"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Комментарий</w:t>
            </w:r>
          </w:p>
        </w:tc>
      </w:tr>
      <w:tr w:rsidR="000A44B5" w14:paraId="3859A7DE" w14:textId="77777777" w:rsidTr="00873EDA">
        <w:trPr>
          <w:jc w:val="center"/>
        </w:trPr>
        <w:tc>
          <w:tcPr>
            <w:tcW w:w="2880" w:type="dxa"/>
          </w:tcPr>
          <w:p w14:paraId="35625AD2"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NMF 1</w:t>
            </w:r>
          </w:p>
        </w:tc>
        <w:tc>
          <w:tcPr>
            <w:tcW w:w="2880" w:type="dxa"/>
          </w:tcPr>
          <w:p w14:paraId="1942EB68"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factor, factors, portfolios, portfolio, returns, return, all, risk, characteristics, momentum, sample, test</w:t>
            </w:r>
          </w:p>
        </w:tc>
        <w:tc>
          <w:tcPr>
            <w:tcW w:w="2880" w:type="dxa"/>
          </w:tcPr>
          <w:p w14:paraId="374DA257"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Термины с наибольшим весом в компоненте</w:t>
            </w:r>
          </w:p>
        </w:tc>
      </w:tr>
      <w:tr w:rsidR="000A44B5" w14:paraId="5F1E8C7F" w14:textId="77777777" w:rsidTr="00873EDA">
        <w:trPr>
          <w:jc w:val="center"/>
        </w:trPr>
        <w:tc>
          <w:tcPr>
            <w:tcW w:w="2880" w:type="dxa"/>
          </w:tcPr>
          <w:p w14:paraId="6289B554"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NMF 2</w:t>
            </w:r>
          </w:p>
        </w:tc>
        <w:tc>
          <w:tcPr>
            <w:tcW w:w="2880" w:type="dxa"/>
          </w:tcPr>
          <w:p w14:paraId="57FE54DF"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risk, consumption, growth, term, aversion, equity, premium, consumption growth, variance, risk aversion, term structure, volatility</w:t>
            </w:r>
          </w:p>
        </w:tc>
        <w:tc>
          <w:tcPr>
            <w:tcW w:w="2880" w:type="dxa"/>
          </w:tcPr>
          <w:p w14:paraId="530AC46E"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Термины с наибольшим весом в компоненте</w:t>
            </w:r>
          </w:p>
        </w:tc>
      </w:tr>
      <w:tr w:rsidR="000A44B5" w14:paraId="58729358" w14:textId="77777777" w:rsidTr="00873EDA">
        <w:trPr>
          <w:jc w:val="center"/>
        </w:trPr>
        <w:tc>
          <w:tcPr>
            <w:tcW w:w="2880" w:type="dxa"/>
          </w:tcPr>
          <w:p w14:paraId="3200CA7D"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NMF 3</w:t>
            </w:r>
          </w:p>
        </w:tc>
        <w:tc>
          <w:tcPr>
            <w:tcW w:w="2880" w:type="dxa"/>
          </w:tcPr>
          <w:p w14:paraId="6364FBE5"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 xml:space="preserve">commodity, futures, commodity futures, spot, momentum, financialization, futures markets, markets, factor, futures returns, </w:t>
            </w:r>
            <w:r w:rsidRPr="00894487">
              <w:rPr>
                <w:rFonts w:ascii="Times New Roman" w:hAnsi="Times New Roman" w:cs="Times New Roman"/>
                <w:sz w:val="20"/>
                <w:szCs w:val="20"/>
              </w:rPr>
              <w:lastRenderedPageBreak/>
              <w:t>characteristics, factor momentum</w:t>
            </w:r>
          </w:p>
        </w:tc>
        <w:tc>
          <w:tcPr>
            <w:tcW w:w="2880" w:type="dxa"/>
          </w:tcPr>
          <w:p w14:paraId="34205BE8"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lastRenderedPageBreak/>
              <w:t>Термины с наибольшим весом в компоненте</w:t>
            </w:r>
          </w:p>
        </w:tc>
      </w:tr>
      <w:tr w:rsidR="000A44B5" w14:paraId="2CD9B713" w14:textId="77777777" w:rsidTr="00873EDA">
        <w:trPr>
          <w:jc w:val="center"/>
        </w:trPr>
        <w:tc>
          <w:tcPr>
            <w:tcW w:w="2880" w:type="dxa"/>
          </w:tcPr>
          <w:p w14:paraId="3E8B7C6C"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NMF 4</w:t>
            </w:r>
          </w:p>
        </w:tc>
        <w:tc>
          <w:tcPr>
            <w:tcW w:w="2880" w:type="dxa"/>
          </w:tcPr>
          <w:p w14:paraId="083112D4"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asset, asset pricing, pricing, market, capm, learning, price, returns, arbitrage, stock, finance, firms</w:t>
            </w:r>
          </w:p>
        </w:tc>
        <w:tc>
          <w:tcPr>
            <w:tcW w:w="2880" w:type="dxa"/>
          </w:tcPr>
          <w:p w14:paraId="5DAC0F74"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Термины с наибольшим весом в компоненте</w:t>
            </w:r>
          </w:p>
        </w:tc>
      </w:tr>
      <w:tr w:rsidR="000A44B5" w14:paraId="042E0279" w14:textId="77777777" w:rsidTr="00873EDA">
        <w:trPr>
          <w:jc w:val="center"/>
        </w:trPr>
        <w:tc>
          <w:tcPr>
            <w:tcW w:w="2880" w:type="dxa"/>
          </w:tcPr>
          <w:p w14:paraId="375116E4"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NMF 5</w:t>
            </w:r>
          </w:p>
        </w:tc>
        <w:tc>
          <w:tcPr>
            <w:tcW w:w="2880" w:type="dxa"/>
          </w:tcPr>
          <w:p w14:paraId="3CE7EB24"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esg, credit, risk, bond, sustainable, etf, risk returns, credit risk, corporate, returns, environmental, portfolio</w:t>
            </w:r>
          </w:p>
        </w:tc>
        <w:tc>
          <w:tcPr>
            <w:tcW w:w="2880" w:type="dxa"/>
          </w:tcPr>
          <w:p w14:paraId="28349467"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Термины с наибольшим весом в компоненте</w:t>
            </w:r>
          </w:p>
        </w:tc>
      </w:tr>
      <w:tr w:rsidR="000A44B5" w14:paraId="500C6A51" w14:textId="77777777" w:rsidTr="00873EDA">
        <w:trPr>
          <w:jc w:val="center"/>
        </w:trPr>
        <w:tc>
          <w:tcPr>
            <w:tcW w:w="2880" w:type="dxa"/>
          </w:tcPr>
          <w:p w14:paraId="74218145"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NMF 6</w:t>
            </w:r>
          </w:p>
        </w:tc>
        <w:tc>
          <w:tcPr>
            <w:tcW w:w="2880" w:type="dxa"/>
          </w:tcPr>
          <w:p w14:paraId="44691F70"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option, options, kernel, pricing kernel, volatility, pricing, option returns, risk, kernels, option pricing, shape, variance</w:t>
            </w:r>
          </w:p>
        </w:tc>
        <w:tc>
          <w:tcPr>
            <w:tcW w:w="2880" w:type="dxa"/>
          </w:tcPr>
          <w:p w14:paraId="0FE7F0C5"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Термины с наибольшим весом в компоненте</w:t>
            </w:r>
          </w:p>
        </w:tc>
      </w:tr>
      <w:tr w:rsidR="000A44B5" w14:paraId="1847CAF4" w14:textId="77777777" w:rsidTr="00873EDA">
        <w:trPr>
          <w:jc w:val="center"/>
        </w:trPr>
        <w:tc>
          <w:tcPr>
            <w:tcW w:w="2880" w:type="dxa"/>
          </w:tcPr>
          <w:p w14:paraId="07577A79"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KMeans</w:t>
            </w:r>
          </w:p>
        </w:tc>
        <w:tc>
          <w:tcPr>
            <w:tcW w:w="2880" w:type="dxa"/>
          </w:tcPr>
          <w:p w14:paraId="42022DA7"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Silhouette=0.0103</w:t>
            </w:r>
          </w:p>
        </w:tc>
        <w:tc>
          <w:tcPr>
            <w:tcW w:w="2880" w:type="dxa"/>
          </w:tcPr>
          <w:p w14:paraId="689E3443" w14:textId="77777777" w:rsidR="000A44B5" w:rsidRPr="00EA1BC6" w:rsidRDefault="000A44B5" w:rsidP="00873EDA">
            <w:pPr>
              <w:jc w:val="center"/>
              <w:rPr>
                <w:rFonts w:ascii="Times New Roman" w:hAnsi="Times New Roman" w:cs="Times New Roman"/>
                <w:sz w:val="20"/>
                <w:szCs w:val="20"/>
                <w:lang w:val="ru-RU"/>
              </w:rPr>
            </w:pPr>
            <w:r w:rsidRPr="00EA1BC6">
              <w:rPr>
                <w:rFonts w:ascii="Times New Roman" w:hAnsi="Times New Roman" w:cs="Times New Roman"/>
                <w:sz w:val="20"/>
                <w:szCs w:val="20"/>
                <w:lang w:val="ru-RU"/>
              </w:rPr>
              <w:t>Кластерная структура не выявлена (порог 0.1). Разбиение не интерпретируется как содержательная группировка.</w:t>
            </w:r>
          </w:p>
        </w:tc>
      </w:tr>
    </w:tbl>
    <w:p w14:paraId="1541B99A" w14:textId="3E065893" w:rsidR="000A44B5" w:rsidRDefault="000A44B5" w:rsidP="000A44B5">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B109FF">
        <w:rPr>
          <w:rFonts w:ascii="Times New Roman" w:hAnsi="Times New Roman" w:cs="Times New Roman"/>
          <w:sz w:val="28"/>
          <w:szCs w:val="28"/>
        </w:rPr>
        <w:t>1-211</w:t>
      </w:r>
      <w:r w:rsidRPr="009778DC">
        <w:rPr>
          <w:rFonts w:ascii="Times New Roman" w:hAnsi="Times New Roman" w:cs="Times New Roman"/>
          <w:sz w:val="28"/>
          <w:szCs w:val="28"/>
        </w:rPr>
        <w:t>]</w:t>
      </w:r>
      <w:r>
        <w:rPr>
          <w:rFonts w:ascii="Times New Roman" w:hAnsi="Times New Roman" w:cs="Times New Roman"/>
          <w:sz w:val="28"/>
          <w:szCs w:val="28"/>
        </w:rPr>
        <w:t>.</w:t>
      </w:r>
    </w:p>
    <w:p w14:paraId="1579FCF3" w14:textId="77777777" w:rsidR="000A44B5" w:rsidRPr="00BD4E77" w:rsidRDefault="000A44B5" w:rsidP="000A44B5">
      <w:pPr>
        <w:spacing w:before="240" w:after="0" w:line="360" w:lineRule="auto"/>
        <w:jc w:val="both"/>
        <w:rPr>
          <w:rFonts w:ascii="Times New Roman" w:hAnsi="Times New Roman" w:cs="Times New Roman"/>
          <w:sz w:val="28"/>
          <w:szCs w:val="28"/>
        </w:rPr>
      </w:pPr>
      <w:r w:rsidRPr="00BD4E77">
        <w:rPr>
          <w:rFonts w:ascii="Times New Roman" w:hAnsi="Times New Roman" w:cs="Times New Roman"/>
          <w:sz w:val="28"/>
          <w:szCs w:val="28"/>
        </w:rPr>
        <w:t xml:space="preserve">Таблица </w:t>
      </w:r>
      <w:r>
        <w:rPr>
          <w:rFonts w:ascii="Times New Roman" w:hAnsi="Times New Roman" w:cs="Times New Roman"/>
          <w:sz w:val="28"/>
          <w:szCs w:val="28"/>
        </w:rPr>
        <w:t>6 –</w:t>
      </w:r>
      <w:r w:rsidRPr="00BD4E77">
        <w:rPr>
          <w:rFonts w:ascii="Times New Roman" w:hAnsi="Times New Roman" w:cs="Times New Roman"/>
          <w:sz w:val="28"/>
          <w:szCs w:val="28"/>
        </w:rPr>
        <w:t xml:space="preserve"> Кандидат</w:t>
      </w:r>
      <w:r>
        <w:rPr>
          <w:rFonts w:ascii="Times New Roman" w:hAnsi="Times New Roman" w:cs="Times New Roman"/>
          <w:sz w:val="28"/>
          <w:szCs w:val="28"/>
        </w:rPr>
        <w:t>ы</w:t>
      </w:r>
      <w:r w:rsidRPr="00BD4E77">
        <w:rPr>
          <w:rFonts w:ascii="Times New Roman" w:hAnsi="Times New Roman" w:cs="Times New Roman"/>
          <w:sz w:val="28"/>
          <w:szCs w:val="28"/>
        </w:rPr>
        <w:t xml:space="preserve"> для анализа определений и трактовок</w:t>
      </w:r>
      <w:r>
        <w:rPr>
          <w:rFonts w:ascii="Times New Roman" w:hAnsi="Times New Roman" w:cs="Times New Roman"/>
          <w:sz w:val="28"/>
          <w:szCs w:val="28"/>
        </w:rPr>
        <w:t xml:space="preserve"> (Дискретность)</w:t>
      </w:r>
    </w:p>
    <w:tbl>
      <w:tblPr>
        <w:tblStyle w:val="af"/>
        <w:tblW w:w="0" w:type="auto"/>
        <w:jc w:val="center"/>
        <w:tblLook w:val="04A0" w:firstRow="1" w:lastRow="0" w:firstColumn="1" w:lastColumn="0" w:noHBand="0" w:noVBand="1"/>
      </w:tblPr>
      <w:tblGrid>
        <w:gridCol w:w="1728"/>
        <w:gridCol w:w="1772"/>
        <w:gridCol w:w="1728"/>
        <w:gridCol w:w="1728"/>
        <w:gridCol w:w="2240"/>
      </w:tblGrid>
      <w:tr w:rsidR="000A44B5" w14:paraId="7381AFDF" w14:textId="77777777" w:rsidTr="00873EDA">
        <w:trPr>
          <w:jc w:val="center"/>
        </w:trPr>
        <w:tc>
          <w:tcPr>
            <w:tcW w:w="1728" w:type="dxa"/>
          </w:tcPr>
          <w:p w14:paraId="03E9AC01"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w:t>
            </w:r>
          </w:p>
        </w:tc>
        <w:tc>
          <w:tcPr>
            <w:tcW w:w="1728" w:type="dxa"/>
          </w:tcPr>
          <w:p w14:paraId="36785EE8"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Автор(ы), год</w:t>
            </w:r>
          </w:p>
        </w:tc>
        <w:tc>
          <w:tcPr>
            <w:tcW w:w="1728" w:type="dxa"/>
          </w:tcPr>
          <w:p w14:paraId="42DDBB21"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Публикация</w:t>
            </w:r>
          </w:p>
        </w:tc>
        <w:tc>
          <w:tcPr>
            <w:tcW w:w="1728" w:type="dxa"/>
          </w:tcPr>
          <w:p w14:paraId="4F60BA74"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Кандидатное предложение</w:t>
            </w:r>
          </w:p>
        </w:tc>
        <w:tc>
          <w:tcPr>
            <w:tcW w:w="1951" w:type="dxa"/>
          </w:tcPr>
          <w:p w14:paraId="4CDDC955"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Критерий отбора</w:t>
            </w:r>
          </w:p>
        </w:tc>
      </w:tr>
      <w:tr w:rsidR="000A44B5" w:rsidRPr="00ED37C3" w14:paraId="24077E22" w14:textId="77777777" w:rsidTr="00873EDA">
        <w:trPr>
          <w:jc w:val="center"/>
        </w:trPr>
        <w:tc>
          <w:tcPr>
            <w:tcW w:w="1728" w:type="dxa"/>
          </w:tcPr>
          <w:p w14:paraId="5144F0BA"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w:t>
            </w:r>
          </w:p>
        </w:tc>
        <w:tc>
          <w:tcPr>
            <w:tcW w:w="1728" w:type="dxa"/>
          </w:tcPr>
          <w:p w14:paraId="5CD3ED01" w14:textId="77777777" w:rsidR="000A44B5" w:rsidRPr="005853BA" w:rsidRDefault="000A44B5" w:rsidP="00873EDA">
            <w:pPr>
              <w:jc w:val="center"/>
              <w:rPr>
                <w:rFonts w:ascii="Times New Roman" w:hAnsi="Times New Roman" w:cs="Times New Roman"/>
                <w:sz w:val="20"/>
                <w:szCs w:val="20"/>
              </w:rPr>
            </w:pPr>
            <w:r w:rsidRPr="005853BA">
              <w:rPr>
                <w:rFonts w:ascii="Times New Roman" w:hAnsi="Times New Roman" w:cs="Times New Roman"/>
                <w:sz w:val="20"/>
                <w:szCs w:val="20"/>
              </w:rPr>
              <w:t>Hanwei Li; David Simchi-Levi; Michelle Xiao Wu; Weiming Zhu (2023)</w:t>
            </w:r>
          </w:p>
        </w:tc>
        <w:tc>
          <w:tcPr>
            <w:tcW w:w="1728" w:type="dxa"/>
          </w:tcPr>
          <w:p w14:paraId="49382C9C"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Estimating and Exploiting the Impact of Photo Layout: A Structural Approach</w:t>
            </w:r>
          </w:p>
        </w:tc>
        <w:tc>
          <w:tcPr>
            <w:tcW w:w="1728" w:type="dxa"/>
          </w:tcPr>
          <w:p w14:paraId="0B143012"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In this paper, we define, estimate, and optimize the impacts of Airbnb photos on customers’ renting decisions.</w:t>
            </w:r>
          </w:p>
        </w:tc>
        <w:tc>
          <w:tcPr>
            <w:tcW w:w="1951" w:type="dxa"/>
          </w:tcPr>
          <w:p w14:paraId="2084DC63"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candidate_score=2.17; definition_pattern=True; topic_phrase_hits=0</w:t>
            </w:r>
          </w:p>
        </w:tc>
      </w:tr>
      <w:tr w:rsidR="000A44B5" w:rsidRPr="00ED37C3" w14:paraId="15184212" w14:textId="77777777" w:rsidTr="00873EDA">
        <w:trPr>
          <w:jc w:val="center"/>
        </w:trPr>
        <w:tc>
          <w:tcPr>
            <w:tcW w:w="1728" w:type="dxa"/>
          </w:tcPr>
          <w:p w14:paraId="4E7EB2B8"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2</w:t>
            </w:r>
          </w:p>
        </w:tc>
        <w:tc>
          <w:tcPr>
            <w:tcW w:w="1728" w:type="dxa"/>
          </w:tcPr>
          <w:p w14:paraId="6D9B2AE9"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Deniz Akturk; Ozan Candogan; Varun Gupta (2025)</w:t>
            </w:r>
          </w:p>
        </w:tc>
        <w:tc>
          <w:tcPr>
            <w:tcW w:w="1728" w:type="dxa"/>
          </w:tcPr>
          <w:p w14:paraId="74CA2653"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Managing Resources for Shared Micromobility: Approximate Optimality in Large-Scale Systems</w:t>
            </w:r>
          </w:p>
        </w:tc>
        <w:tc>
          <w:tcPr>
            <w:tcW w:w="1728" w:type="dxa"/>
          </w:tcPr>
          <w:p w14:paraId="0A2D3DC2"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We model the above network inventory management problem as an infinite horizon discrete-time discounted Markov decision process (MDP) and prove the asymptotic optimality of a novel mean-field approximation to the original MDP as the number of stations becomes large.</w:t>
            </w:r>
          </w:p>
        </w:tc>
        <w:tc>
          <w:tcPr>
            <w:tcW w:w="1951" w:type="dxa"/>
          </w:tcPr>
          <w:p w14:paraId="04A6FBD8"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candidate_score=1.39; definition_pattern=False; topic_phrase_hits=1</w:t>
            </w:r>
          </w:p>
        </w:tc>
      </w:tr>
      <w:tr w:rsidR="000A44B5" w:rsidRPr="00ED37C3" w14:paraId="2A2DAC16" w14:textId="77777777" w:rsidTr="00873EDA">
        <w:trPr>
          <w:jc w:val="center"/>
        </w:trPr>
        <w:tc>
          <w:tcPr>
            <w:tcW w:w="1728" w:type="dxa"/>
          </w:tcPr>
          <w:p w14:paraId="5EAB73A5"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3</w:t>
            </w:r>
          </w:p>
        </w:tc>
        <w:tc>
          <w:tcPr>
            <w:tcW w:w="1728" w:type="dxa"/>
          </w:tcPr>
          <w:p w14:paraId="7280693D"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Luca Bertazzi; Riccardo Mogre; Nikolaos Trichakis (2024)</w:t>
            </w:r>
          </w:p>
        </w:tc>
        <w:tc>
          <w:tcPr>
            <w:tcW w:w="1728" w:type="dxa"/>
          </w:tcPr>
          <w:p w14:paraId="4352435E"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Dynamic Project Expediting: A Stochastic Shortest-Path Approach</w:t>
            </w:r>
          </w:p>
        </w:tc>
        <w:tc>
          <w:tcPr>
            <w:tcW w:w="1728" w:type="dxa"/>
          </w:tcPr>
          <w:p w14:paraId="45EF50E1"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 xml:space="preserve">We formulate a discrete-time, infinite-horizon Markov decision process in which the manager reviews progress in each period and decides which activities to </w:t>
            </w:r>
            <w:r w:rsidRPr="00894487">
              <w:rPr>
                <w:rFonts w:ascii="Times New Roman" w:hAnsi="Times New Roman" w:cs="Times New Roman"/>
                <w:sz w:val="20"/>
                <w:szCs w:val="20"/>
              </w:rPr>
              <w:lastRenderedPageBreak/>
              <w:t>expedite to balance expediting costs with delay costs.</w:t>
            </w:r>
          </w:p>
        </w:tc>
        <w:tc>
          <w:tcPr>
            <w:tcW w:w="1951" w:type="dxa"/>
          </w:tcPr>
          <w:p w14:paraId="08FE9884"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lastRenderedPageBreak/>
              <w:t>candidate_score=1.30; definition_pattern=False; topic_phrase_hits=1</w:t>
            </w:r>
          </w:p>
        </w:tc>
      </w:tr>
      <w:tr w:rsidR="000A44B5" w:rsidRPr="00ED37C3" w14:paraId="0AD432A3" w14:textId="77777777" w:rsidTr="00873EDA">
        <w:trPr>
          <w:jc w:val="center"/>
        </w:trPr>
        <w:tc>
          <w:tcPr>
            <w:tcW w:w="1728" w:type="dxa"/>
          </w:tcPr>
          <w:p w14:paraId="352FA14F"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4</w:t>
            </w:r>
          </w:p>
        </w:tc>
        <w:tc>
          <w:tcPr>
            <w:tcW w:w="1728" w:type="dxa"/>
          </w:tcPr>
          <w:p w14:paraId="7F4C1AF4"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Lars L. Nordén; Chengcheng Qu; Caihong Xu (2025)</w:t>
            </w:r>
          </w:p>
        </w:tc>
        <w:tc>
          <w:tcPr>
            <w:tcW w:w="1728" w:type="dxa"/>
          </w:tcPr>
          <w:p w14:paraId="25B2F8E1"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Tick Size, Lot Size, and Liquidity in Futures Trading</w:t>
            </w:r>
          </w:p>
        </w:tc>
        <w:tc>
          <w:tcPr>
            <w:tcW w:w="1728" w:type="dxa"/>
          </w:tcPr>
          <w:p w14:paraId="5E029B7D"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In our model, we express the futures bid–ask spread, given lot‐size, and tick‐size restrictions, as a function of futures volatility and trading activity by informed and uninformed traders.</w:t>
            </w:r>
          </w:p>
        </w:tc>
        <w:tc>
          <w:tcPr>
            <w:tcW w:w="1951" w:type="dxa"/>
          </w:tcPr>
          <w:p w14:paraId="2513FCC1"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candidate_score=1.28; definition_pattern=False; topic_phrase_hits=1</w:t>
            </w:r>
          </w:p>
        </w:tc>
      </w:tr>
      <w:tr w:rsidR="000A44B5" w:rsidRPr="00ED37C3" w14:paraId="25945C4B" w14:textId="77777777" w:rsidTr="00873EDA">
        <w:trPr>
          <w:jc w:val="center"/>
        </w:trPr>
        <w:tc>
          <w:tcPr>
            <w:tcW w:w="1728" w:type="dxa"/>
          </w:tcPr>
          <w:p w14:paraId="09A74560"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5</w:t>
            </w:r>
          </w:p>
        </w:tc>
        <w:tc>
          <w:tcPr>
            <w:tcW w:w="1728" w:type="dxa"/>
          </w:tcPr>
          <w:p w14:paraId="711D2327"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Deniz Akturk; Ozan Candogan; Varun Gupta (2025)</w:t>
            </w:r>
          </w:p>
        </w:tc>
        <w:tc>
          <w:tcPr>
            <w:tcW w:w="1728" w:type="dxa"/>
          </w:tcPr>
          <w:p w14:paraId="05DA809D"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Managing Resources for Shared Micromobility: Approximate Optimality in Large-Scale Systems</w:t>
            </w:r>
          </w:p>
        </w:tc>
        <w:tc>
          <w:tcPr>
            <w:tcW w:w="1728" w:type="dxa"/>
          </w:tcPr>
          <w:p w14:paraId="2A84BAD0"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We consider a discrete-time model; each period begins with an initial inventory at each node in the network, and then, customers (demand) materialize at the nodes.</w:t>
            </w:r>
          </w:p>
        </w:tc>
        <w:tc>
          <w:tcPr>
            <w:tcW w:w="1951" w:type="dxa"/>
          </w:tcPr>
          <w:p w14:paraId="40FF84BF"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candidate_score=1.26; definition_pattern=False; topic_phrase_hits=1</w:t>
            </w:r>
          </w:p>
        </w:tc>
      </w:tr>
      <w:tr w:rsidR="000A44B5" w:rsidRPr="00ED37C3" w14:paraId="3EE13001" w14:textId="77777777" w:rsidTr="00873EDA">
        <w:trPr>
          <w:jc w:val="center"/>
        </w:trPr>
        <w:tc>
          <w:tcPr>
            <w:tcW w:w="1728" w:type="dxa"/>
          </w:tcPr>
          <w:p w14:paraId="47A578F8"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6</w:t>
            </w:r>
          </w:p>
        </w:tc>
        <w:tc>
          <w:tcPr>
            <w:tcW w:w="1728" w:type="dxa"/>
          </w:tcPr>
          <w:p w14:paraId="321EA620"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Hao Zhang (2022)</w:t>
            </w:r>
          </w:p>
        </w:tc>
        <w:tc>
          <w:tcPr>
            <w:tcW w:w="1728" w:type="dxa"/>
          </w:tcPr>
          <w:p w14:paraId="5CD7DFE8"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Analytical Solution to a Discrete-Time Model for Dynamic Learning and Decision Making</w:t>
            </w:r>
          </w:p>
        </w:tc>
        <w:tc>
          <w:tcPr>
            <w:tcW w:w="1728" w:type="dxa"/>
          </w:tcPr>
          <w:p w14:paraId="60B5AFA8"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The solution carries structural properties analogous to those obtained under continuous-time models, and it provides a useful tool for making new discoveries through discrete-time models.</w:t>
            </w:r>
          </w:p>
        </w:tc>
        <w:tc>
          <w:tcPr>
            <w:tcW w:w="1951" w:type="dxa"/>
          </w:tcPr>
          <w:p w14:paraId="35209AD8"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candidate_score=1.25; definition_pattern=False; topic_phrase_hits=1</w:t>
            </w:r>
          </w:p>
        </w:tc>
      </w:tr>
      <w:tr w:rsidR="000A44B5" w:rsidRPr="00ED37C3" w14:paraId="3B6465B3" w14:textId="77777777" w:rsidTr="00873EDA">
        <w:trPr>
          <w:jc w:val="center"/>
        </w:trPr>
        <w:tc>
          <w:tcPr>
            <w:tcW w:w="1728" w:type="dxa"/>
          </w:tcPr>
          <w:p w14:paraId="5FFB608A"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7</w:t>
            </w:r>
          </w:p>
        </w:tc>
        <w:tc>
          <w:tcPr>
            <w:tcW w:w="1728" w:type="dxa"/>
          </w:tcPr>
          <w:p w14:paraId="49B38797"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Yacine Aït-Sahalia; Jean Jacod; Dacheng Xiu (2025)</w:t>
            </w:r>
          </w:p>
        </w:tc>
        <w:tc>
          <w:tcPr>
            <w:tcW w:w="1728" w:type="dxa"/>
          </w:tcPr>
          <w:p w14:paraId="0765968F"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Continuous-Time Fama-MacBeth Regressions</w:t>
            </w:r>
          </w:p>
        </w:tc>
        <w:tc>
          <w:tcPr>
            <w:tcW w:w="1728" w:type="dxa"/>
          </w:tcPr>
          <w:p w14:paraId="5F4D923C"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We extend the classical Fama-MacBeth regression from the discrete-time setting to a continuous-time factor model, incorporating general dynamics for factors, idiosyncratic components, and factor loadings.</w:t>
            </w:r>
          </w:p>
        </w:tc>
        <w:tc>
          <w:tcPr>
            <w:tcW w:w="1951" w:type="dxa"/>
          </w:tcPr>
          <w:p w14:paraId="3DF00108"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candidate_score=1.25; definition_pattern=False; topic_phrase_hits=1</w:t>
            </w:r>
          </w:p>
        </w:tc>
      </w:tr>
      <w:tr w:rsidR="000A44B5" w:rsidRPr="00ED37C3" w14:paraId="18F3D757" w14:textId="77777777" w:rsidTr="00873EDA">
        <w:trPr>
          <w:jc w:val="center"/>
        </w:trPr>
        <w:tc>
          <w:tcPr>
            <w:tcW w:w="1728" w:type="dxa"/>
          </w:tcPr>
          <w:p w14:paraId="159E5D0C"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8</w:t>
            </w:r>
          </w:p>
        </w:tc>
        <w:tc>
          <w:tcPr>
            <w:tcW w:w="1728" w:type="dxa"/>
          </w:tcPr>
          <w:p w14:paraId="776440BD"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Lars L. Nordén; Chengcheng Qu; Caihong Xu (2025)</w:t>
            </w:r>
          </w:p>
        </w:tc>
        <w:tc>
          <w:tcPr>
            <w:tcW w:w="1728" w:type="dxa"/>
          </w:tcPr>
          <w:p w14:paraId="5C149961"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Tick Size, Lot Size, and Liquidity in Futures Trading</w:t>
            </w:r>
          </w:p>
        </w:tc>
        <w:tc>
          <w:tcPr>
            <w:tcW w:w="1728" w:type="dxa"/>
          </w:tcPr>
          <w:p w14:paraId="1D4D0EDC"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 xml:space="preserve">However, regulations constrain futures trading at discrete prices and quantities by imposing a minimum tick size </w:t>
            </w:r>
            <w:r w:rsidRPr="00894487">
              <w:rPr>
                <w:rFonts w:ascii="Times New Roman" w:hAnsi="Times New Roman" w:cs="Times New Roman"/>
                <w:sz w:val="20"/>
                <w:szCs w:val="20"/>
              </w:rPr>
              <w:lastRenderedPageBreak/>
              <w:t>and a minimum lot size.</w:t>
            </w:r>
          </w:p>
        </w:tc>
        <w:tc>
          <w:tcPr>
            <w:tcW w:w="1951" w:type="dxa"/>
          </w:tcPr>
          <w:p w14:paraId="303FC1A0"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lastRenderedPageBreak/>
              <w:t>candidate_score=1.21; definition_pattern=False; topic_phrase_hits=1</w:t>
            </w:r>
          </w:p>
        </w:tc>
      </w:tr>
      <w:tr w:rsidR="000A44B5" w:rsidRPr="00ED37C3" w14:paraId="66088B8A" w14:textId="77777777" w:rsidTr="00873EDA">
        <w:trPr>
          <w:jc w:val="center"/>
        </w:trPr>
        <w:tc>
          <w:tcPr>
            <w:tcW w:w="1728" w:type="dxa"/>
          </w:tcPr>
          <w:p w14:paraId="5D98F1A1"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9</w:t>
            </w:r>
          </w:p>
        </w:tc>
        <w:tc>
          <w:tcPr>
            <w:tcW w:w="1728" w:type="dxa"/>
          </w:tcPr>
          <w:p w14:paraId="4F7AA333"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Eryn Juan He; Joel Goh (2022)</w:t>
            </w:r>
          </w:p>
        </w:tc>
        <w:tc>
          <w:tcPr>
            <w:tcW w:w="1728" w:type="dxa"/>
          </w:tcPr>
          <w:p w14:paraId="2ED3C314"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Profit or Growth? Dynamic Order Allocation in a Hybrid Workforce</w:t>
            </w:r>
          </w:p>
        </w:tc>
        <w:tc>
          <w:tcPr>
            <w:tcW w:w="1728" w:type="dxa"/>
          </w:tcPr>
          <w:p w14:paraId="0CEFB128"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We develop a discrete-time, stochastic dynamic program that captures the system’s profit from serving demand and the platform’s growth dynamics.</w:t>
            </w:r>
          </w:p>
        </w:tc>
        <w:tc>
          <w:tcPr>
            <w:tcW w:w="1951" w:type="dxa"/>
          </w:tcPr>
          <w:p w14:paraId="626C0BAB"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candidate_score=1.20; definition_pattern=False; topic_phrase_hits=1</w:t>
            </w:r>
          </w:p>
        </w:tc>
      </w:tr>
      <w:tr w:rsidR="000A44B5" w:rsidRPr="00ED37C3" w14:paraId="24232EDB" w14:textId="77777777" w:rsidTr="00873EDA">
        <w:trPr>
          <w:jc w:val="center"/>
        </w:trPr>
        <w:tc>
          <w:tcPr>
            <w:tcW w:w="1728" w:type="dxa"/>
          </w:tcPr>
          <w:p w14:paraId="70DE26F7"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10</w:t>
            </w:r>
          </w:p>
        </w:tc>
        <w:tc>
          <w:tcPr>
            <w:tcW w:w="1728" w:type="dxa"/>
          </w:tcPr>
          <w:p w14:paraId="1589B8E9"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Yicheng Bai; Omar El Housni; Billy Jin; Paat Rusmevichientong; Huseyin Topaloglu; David P. Williamson (2023)</w:t>
            </w:r>
          </w:p>
        </w:tc>
        <w:tc>
          <w:tcPr>
            <w:tcW w:w="1728" w:type="dxa"/>
          </w:tcPr>
          <w:p w14:paraId="5F877AC4"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Fluid Approximations for Revenue Management Under High-Variance Demand</w:t>
            </w:r>
          </w:p>
        </w:tc>
        <w:tc>
          <w:tcPr>
            <w:tcW w:w="1728" w:type="dxa"/>
          </w:tcPr>
          <w:p w14:paraId="6B7D8CEA"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This demand model is equivalent to using a discrete-time approximation to a Poisson process, but it has an important shortcoming.</w:t>
            </w:r>
          </w:p>
        </w:tc>
        <w:tc>
          <w:tcPr>
            <w:tcW w:w="1951" w:type="dxa"/>
          </w:tcPr>
          <w:p w14:paraId="4A93D36F"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candidate_score=1.20; definition_pattern=False; topic_phrase_hits=1</w:t>
            </w:r>
          </w:p>
        </w:tc>
      </w:tr>
      <w:tr w:rsidR="000A44B5" w:rsidRPr="00ED37C3" w14:paraId="0096FFA6" w14:textId="77777777" w:rsidTr="00873EDA">
        <w:trPr>
          <w:jc w:val="center"/>
        </w:trPr>
        <w:tc>
          <w:tcPr>
            <w:tcW w:w="1728" w:type="dxa"/>
          </w:tcPr>
          <w:p w14:paraId="74C93FC0"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11</w:t>
            </w:r>
          </w:p>
        </w:tc>
        <w:tc>
          <w:tcPr>
            <w:tcW w:w="1728" w:type="dxa"/>
          </w:tcPr>
          <w:p w14:paraId="679FB1CB"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Xufeng Yang; Juliang Zhang; Wen Jiao; Hong Yan (2023)</w:t>
            </w:r>
          </w:p>
        </w:tc>
        <w:tc>
          <w:tcPr>
            <w:tcW w:w="1728" w:type="dxa"/>
          </w:tcPr>
          <w:p w14:paraId="74749B20"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Optimal Capacity Rationing Policy for a Container Leasing System with Multiple Kinds of Customers and Substitutable Containers</w:t>
            </w:r>
          </w:p>
        </w:tc>
        <w:tc>
          <w:tcPr>
            <w:tcW w:w="1728" w:type="dxa"/>
          </w:tcPr>
          <w:p w14:paraId="3870076C"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We formulate this problem as a discrete-time Markov Decision Process and show the submodularity and concavity of the value function.</w:t>
            </w:r>
          </w:p>
        </w:tc>
        <w:tc>
          <w:tcPr>
            <w:tcW w:w="1951" w:type="dxa"/>
          </w:tcPr>
          <w:p w14:paraId="3CD98A2F"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candidate_score=1.20; definition_pattern=False; topic_phrase_hits=1</w:t>
            </w:r>
          </w:p>
        </w:tc>
      </w:tr>
      <w:tr w:rsidR="000A44B5" w:rsidRPr="00ED37C3" w14:paraId="5581F523" w14:textId="77777777" w:rsidTr="00873EDA">
        <w:trPr>
          <w:jc w:val="center"/>
        </w:trPr>
        <w:tc>
          <w:tcPr>
            <w:tcW w:w="1728" w:type="dxa"/>
          </w:tcPr>
          <w:p w14:paraId="3BDA3D3A"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12</w:t>
            </w:r>
          </w:p>
        </w:tc>
        <w:tc>
          <w:tcPr>
            <w:tcW w:w="1728" w:type="dxa"/>
          </w:tcPr>
          <w:p w14:paraId="3E6B9D35"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Yufeng Cao; Anton Kleywegt; He Wang (2026)</w:t>
            </w:r>
          </w:p>
        </w:tc>
        <w:tc>
          <w:tcPr>
            <w:tcW w:w="1728" w:type="dxa"/>
          </w:tcPr>
          <w:p w14:paraId="417AD5F7"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Dynamic Pricing for Two-Sided Marketplaces with Offer Expiration</w:t>
            </w:r>
          </w:p>
        </w:tc>
        <w:tc>
          <w:tcPr>
            <w:tcW w:w="1728" w:type="dxa"/>
          </w:tcPr>
          <w:p w14:paraId="206F4B29"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Because solving this MDP directly is impractical for large market sizes, we study a discrete-time fluid approximation of the problem.</w:t>
            </w:r>
          </w:p>
        </w:tc>
        <w:tc>
          <w:tcPr>
            <w:tcW w:w="1951" w:type="dxa"/>
          </w:tcPr>
          <w:p w14:paraId="68A322FB"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candidate_score=1.20; definition_pattern=False; topic_phrase_hits=1</w:t>
            </w:r>
          </w:p>
        </w:tc>
      </w:tr>
    </w:tbl>
    <w:p w14:paraId="75A62683" w14:textId="3F366025" w:rsidR="000A44B5" w:rsidRPr="006D6DFC" w:rsidRDefault="000A44B5" w:rsidP="000A44B5">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B109FF">
        <w:rPr>
          <w:rFonts w:ascii="Times New Roman" w:hAnsi="Times New Roman" w:cs="Times New Roman"/>
          <w:sz w:val="28"/>
          <w:szCs w:val="28"/>
        </w:rPr>
        <w:t>176</w:t>
      </w:r>
      <w:r>
        <w:rPr>
          <w:rFonts w:ascii="Times New Roman" w:hAnsi="Times New Roman" w:cs="Times New Roman"/>
          <w:sz w:val="28"/>
          <w:szCs w:val="28"/>
        </w:rPr>
        <w:t xml:space="preserve">, </w:t>
      </w:r>
      <w:r w:rsidR="00B109FF">
        <w:rPr>
          <w:rFonts w:ascii="Times New Roman" w:hAnsi="Times New Roman" w:cs="Times New Roman"/>
          <w:sz w:val="28"/>
          <w:szCs w:val="28"/>
        </w:rPr>
        <w:t>212</w:t>
      </w:r>
      <w:r>
        <w:rPr>
          <w:rFonts w:ascii="Times New Roman" w:hAnsi="Times New Roman" w:cs="Times New Roman"/>
          <w:sz w:val="28"/>
          <w:szCs w:val="28"/>
        </w:rPr>
        <w:t>-2</w:t>
      </w:r>
      <w:r w:rsidR="00B109FF">
        <w:rPr>
          <w:rFonts w:ascii="Times New Roman" w:hAnsi="Times New Roman" w:cs="Times New Roman"/>
          <w:sz w:val="28"/>
          <w:szCs w:val="28"/>
        </w:rPr>
        <w:t>26</w:t>
      </w:r>
      <w:r w:rsidRPr="009778DC">
        <w:rPr>
          <w:rFonts w:ascii="Times New Roman" w:hAnsi="Times New Roman" w:cs="Times New Roman"/>
          <w:sz w:val="28"/>
          <w:szCs w:val="28"/>
        </w:rPr>
        <w:t>]</w:t>
      </w:r>
      <w:r>
        <w:rPr>
          <w:rFonts w:ascii="Times New Roman" w:hAnsi="Times New Roman" w:cs="Times New Roman"/>
          <w:sz w:val="28"/>
          <w:szCs w:val="28"/>
        </w:rPr>
        <w:t>.</w:t>
      </w:r>
    </w:p>
    <w:p w14:paraId="022077E3" w14:textId="77777777" w:rsidR="000A44B5" w:rsidRPr="00BD4E77" w:rsidRDefault="000A44B5" w:rsidP="000A44B5">
      <w:pPr>
        <w:spacing w:before="240" w:after="0" w:line="360" w:lineRule="auto"/>
        <w:jc w:val="both"/>
        <w:rPr>
          <w:rFonts w:ascii="Times New Roman" w:hAnsi="Times New Roman" w:cs="Times New Roman"/>
          <w:sz w:val="28"/>
          <w:szCs w:val="28"/>
        </w:rPr>
      </w:pPr>
      <w:r w:rsidRPr="00BD4E77">
        <w:rPr>
          <w:rFonts w:ascii="Times New Roman" w:hAnsi="Times New Roman" w:cs="Times New Roman"/>
          <w:sz w:val="28"/>
          <w:szCs w:val="28"/>
        </w:rPr>
        <w:t xml:space="preserve">Таблица </w:t>
      </w:r>
      <w:r>
        <w:rPr>
          <w:rFonts w:ascii="Times New Roman" w:hAnsi="Times New Roman" w:cs="Times New Roman"/>
          <w:sz w:val="28"/>
          <w:szCs w:val="28"/>
        </w:rPr>
        <w:t>7  –</w:t>
      </w:r>
      <w:r w:rsidRPr="00BD4E77">
        <w:rPr>
          <w:rFonts w:ascii="Times New Roman" w:hAnsi="Times New Roman" w:cs="Times New Roman"/>
          <w:sz w:val="28"/>
          <w:szCs w:val="28"/>
        </w:rPr>
        <w:t xml:space="preserve"> Операциональный словарь контент-анализа</w:t>
      </w:r>
    </w:p>
    <w:tbl>
      <w:tblPr>
        <w:tblStyle w:val="af"/>
        <w:tblW w:w="0" w:type="auto"/>
        <w:jc w:val="center"/>
        <w:tblLook w:val="04A0" w:firstRow="1" w:lastRow="0" w:firstColumn="1" w:lastColumn="0" w:noHBand="0" w:noVBand="1"/>
      </w:tblPr>
      <w:tblGrid>
        <w:gridCol w:w="1728"/>
        <w:gridCol w:w="1728"/>
        <w:gridCol w:w="1728"/>
        <w:gridCol w:w="1728"/>
        <w:gridCol w:w="1728"/>
      </w:tblGrid>
      <w:tr w:rsidR="000A44B5" w14:paraId="3DF564E8" w14:textId="77777777" w:rsidTr="00873EDA">
        <w:trPr>
          <w:jc w:val="center"/>
        </w:trPr>
        <w:tc>
          <w:tcPr>
            <w:tcW w:w="1728" w:type="dxa"/>
          </w:tcPr>
          <w:p w14:paraId="32A40287"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Категория</w:t>
            </w:r>
          </w:p>
        </w:tc>
        <w:tc>
          <w:tcPr>
            <w:tcW w:w="1728" w:type="dxa"/>
          </w:tcPr>
          <w:p w14:paraId="5901BE53"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Поисковые фразы</w:t>
            </w:r>
          </w:p>
        </w:tc>
        <w:tc>
          <w:tcPr>
            <w:tcW w:w="1728" w:type="dxa"/>
          </w:tcPr>
          <w:p w14:paraId="32EF595C"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Число упоминаний</w:t>
            </w:r>
          </w:p>
        </w:tc>
        <w:tc>
          <w:tcPr>
            <w:tcW w:w="1728" w:type="dxa"/>
          </w:tcPr>
          <w:p w14:paraId="2343E4C8"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Публикаций с ≥1 упоминанием</w:t>
            </w:r>
          </w:p>
        </w:tc>
        <w:tc>
          <w:tcPr>
            <w:tcW w:w="1728" w:type="dxa"/>
          </w:tcPr>
          <w:p w14:paraId="7EAC95A2"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Доля публикаций</w:t>
            </w:r>
          </w:p>
        </w:tc>
      </w:tr>
      <w:tr w:rsidR="000A44B5" w14:paraId="59E0B7EC" w14:textId="77777777" w:rsidTr="00873EDA">
        <w:trPr>
          <w:jc w:val="center"/>
        </w:trPr>
        <w:tc>
          <w:tcPr>
            <w:tcW w:w="1728" w:type="dxa"/>
          </w:tcPr>
          <w:p w14:paraId="0A2CF845"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Дискретное время и динамические решения</w:t>
            </w:r>
          </w:p>
        </w:tc>
        <w:tc>
          <w:tcPr>
            <w:tcW w:w="1728" w:type="dxa"/>
          </w:tcPr>
          <w:p w14:paraId="7A3D1653"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discrete time; multi-period; rebalancing; time step</w:t>
            </w:r>
          </w:p>
        </w:tc>
        <w:tc>
          <w:tcPr>
            <w:tcW w:w="1728" w:type="dxa"/>
          </w:tcPr>
          <w:p w14:paraId="148E7540"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14</w:t>
            </w:r>
          </w:p>
        </w:tc>
        <w:tc>
          <w:tcPr>
            <w:tcW w:w="1728" w:type="dxa"/>
          </w:tcPr>
          <w:p w14:paraId="3834DEE8"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11</w:t>
            </w:r>
          </w:p>
        </w:tc>
        <w:tc>
          <w:tcPr>
            <w:tcW w:w="1728" w:type="dxa"/>
          </w:tcPr>
          <w:p w14:paraId="5F584F22"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0.688</w:t>
            </w:r>
          </w:p>
        </w:tc>
      </w:tr>
      <w:tr w:rsidR="000A44B5" w14:paraId="09B3A0A6" w14:textId="77777777" w:rsidTr="00873EDA">
        <w:trPr>
          <w:jc w:val="center"/>
        </w:trPr>
        <w:tc>
          <w:tcPr>
            <w:tcW w:w="1728" w:type="dxa"/>
          </w:tcPr>
          <w:p w14:paraId="1CFCBA25"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Целочисленная оптимизация</w:t>
            </w:r>
          </w:p>
        </w:tc>
        <w:tc>
          <w:tcPr>
            <w:tcW w:w="1728" w:type="dxa"/>
          </w:tcPr>
          <w:p w14:paraId="267DD604"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integer programming; mixed integer; integer optimization; lot size</w:t>
            </w:r>
          </w:p>
        </w:tc>
        <w:tc>
          <w:tcPr>
            <w:tcW w:w="1728" w:type="dxa"/>
          </w:tcPr>
          <w:p w14:paraId="44881040"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33</w:t>
            </w:r>
          </w:p>
        </w:tc>
        <w:tc>
          <w:tcPr>
            <w:tcW w:w="1728" w:type="dxa"/>
          </w:tcPr>
          <w:p w14:paraId="32E434F4"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3</w:t>
            </w:r>
          </w:p>
        </w:tc>
        <w:tc>
          <w:tcPr>
            <w:tcW w:w="1728" w:type="dxa"/>
          </w:tcPr>
          <w:p w14:paraId="77D035FA"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0.188</w:t>
            </w:r>
          </w:p>
        </w:tc>
      </w:tr>
      <w:tr w:rsidR="000A44B5" w14:paraId="4E1EF38C" w14:textId="77777777" w:rsidTr="00873EDA">
        <w:trPr>
          <w:jc w:val="center"/>
        </w:trPr>
        <w:tc>
          <w:tcPr>
            <w:tcW w:w="1728" w:type="dxa"/>
          </w:tcPr>
          <w:p w14:paraId="4B26B847"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Кардинальные ограничения</w:t>
            </w:r>
          </w:p>
        </w:tc>
        <w:tc>
          <w:tcPr>
            <w:tcW w:w="1728" w:type="dxa"/>
          </w:tcPr>
          <w:p w14:paraId="27784992"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cardinality constraint; cardinality constrained; minimum number of assets</w:t>
            </w:r>
          </w:p>
        </w:tc>
        <w:tc>
          <w:tcPr>
            <w:tcW w:w="1728" w:type="dxa"/>
          </w:tcPr>
          <w:p w14:paraId="4CAB2E58"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w:t>
            </w:r>
          </w:p>
        </w:tc>
        <w:tc>
          <w:tcPr>
            <w:tcW w:w="1728" w:type="dxa"/>
          </w:tcPr>
          <w:p w14:paraId="5E1DCAAC"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w:t>
            </w:r>
          </w:p>
        </w:tc>
        <w:tc>
          <w:tcPr>
            <w:tcW w:w="1728" w:type="dxa"/>
          </w:tcPr>
          <w:p w14:paraId="37F5071F"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0.062</w:t>
            </w:r>
          </w:p>
        </w:tc>
      </w:tr>
      <w:tr w:rsidR="000A44B5" w14:paraId="3372A02F" w14:textId="77777777" w:rsidTr="00873EDA">
        <w:trPr>
          <w:jc w:val="center"/>
        </w:trPr>
        <w:tc>
          <w:tcPr>
            <w:tcW w:w="1728" w:type="dxa"/>
          </w:tcPr>
          <w:p w14:paraId="1472200C"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lastRenderedPageBreak/>
              <w:t>Сценарии и дискретные распределения</w:t>
            </w:r>
          </w:p>
        </w:tc>
        <w:tc>
          <w:tcPr>
            <w:tcW w:w="1728" w:type="dxa"/>
          </w:tcPr>
          <w:p w14:paraId="79442C32"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discrete distribution; scenario tree; scenario analysis; binomial tree</w:t>
            </w:r>
          </w:p>
        </w:tc>
        <w:tc>
          <w:tcPr>
            <w:tcW w:w="1728" w:type="dxa"/>
          </w:tcPr>
          <w:p w14:paraId="47607113"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728" w:type="dxa"/>
          </w:tcPr>
          <w:p w14:paraId="59DEC9EE"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728" w:type="dxa"/>
          </w:tcPr>
          <w:p w14:paraId="52F59C1B"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0.0</w:t>
            </w:r>
          </w:p>
        </w:tc>
      </w:tr>
      <w:tr w:rsidR="000A44B5" w14:paraId="0151BF6D" w14:textId="77777777" w:rsidTr="00873EDA">
        <w:trPr>
          <w:jc w:val="center"/>
        </w:trPr>
        <w:tc>
          <w:tcPr>
            <w:tcW w:w="1728" w:type="dxa"/>
          </w:tcPr>
          <w:p w14:paraId="4F7805E3"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Метаэвристики</w:t>
            </w:r>
          </w:p>
        </w:tc>
        <w:tc>
          <w:tcPr>
            <w:tcW w:w="1728" w:type="dxa"/>
          </w:tcPr>
          <w:p w14:paraId="4A86B500"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genetic algorithm; particle swarm; metaheuristic; simulated annealing</w:t>
            </w:r>
          </w:p>
        </w:tc>
        <w:tc>
          <w:tcPr>
            <w:tcW w:w="1728" w:type="dxa"/>
          </w:tcPr>
          <w:p w14:paraId="2CDA8B2E"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728" w:type="dxa"/>
          </w:tcPr>
          <w:p w14:paraId="571A36CE"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728" w:type="dxa"/>
          </w:tcPr>
          <w:p w14:paraId="23B56789"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0.0</w:t>
            </w:r>
          </w:p>
        </w:tc>
      </w:tr>
      <w:tr w:rsidR="000A44B5" w14:paraId="3A729752" w14:textId="77777777" w:rsidTr="00873EDA">
        <w:trPr>
          <w:jc w:val="center"/>
        </w:trPr>
        <w:tc>
          <w:tcPr>
            <w:tcW w:w="1728" w:type="dxa"/>
          </w:tcPr>
          <w:p w14:paraId="3829651B"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Дискретизация и вычислительные методы</w:t>
            </w:r>
          </w:p>
        </w:tc>
        <w:tc>
          <w:tcPr>
            <w:tcW w:w="1728" w:type="dxa"/>
          </w:tcPr>
          <w:p w14:paraId="2718929B"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discretization; finite difference; numerical scheme</w:t>
            </w:r>
          </w:p>
        </w:tc>
        <w:tc>
          <w:tcPr>
            <w:tcW w:w="1728" w:type="dxa"/>
          </w:tcPr>
          <w:p w14:paraId="74BD026C"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728" w:type="dxa"/>
          </w:tcPr>
          <w:p w14:paraId="1212D955"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728" w:type="dxa"/>
          </w:tcPr>
          <w:p w14:paraId="78283B29"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0.0</w:t>
            </w:r>
          </w:p>
        </w:tc>
      </w:tr>
    </w:tbl>
    <w:p w14:paraId="5923EF57" w14:textId="38CB4F80" w:rsidR="000A44B5" w:rsidRDefault="000A44B5" w:rsidP="000A44B5">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47194F">
        <w:rPr>
          <w:rFonts w:ascii="Times New Roman" w:hAnsi="Times New Roman" w:cs="Times New Roman"/>
          <w:sz w:val="28"/>
          <w:szCs w:val="28"/>
        </w:rPr>
        <w:t>176, 212-226</w:t>
      </w:r>
      <w:r w:rsidRPr="009778DC">
        <w:rPr>
          <w:rFonts w:ascii="Times New Roman" w:hAnsi="Times New Roman" w:cs="Times New Roman"/>
          <w:sz w:val="28"/>
          <w:szCs w:val="28"/>
        </w:rPr>
        <w:t>]</w:t>
      </w:r>
      <w:r>
        <w:rPr>
          <w:rFonts w:ascii="Times New Roman" w:hAnsi="Times New Roman" w:cs="Times New Roman"/>
          <w:sz w:val="28"/>
          <w:szCs w:val="28"/>
        </w:rPr>
        <w:t>.</w:t>
      </w:r>
    </w:p>
    <w:p w14:paraId="52A1D28B" w14:textId="77777777" w:rsidR="000A44B5" w:rsidRPr="00BD4E77" w:rsidRDefault="000A44B5" w:rsidP="000A44B5">
      <w:pPr>
        <w:spacing w:before="240" w:after="0" w:line="360" w:lineRule="auto"/>
        <w:jc w:val="both"/>
        <w:rPr>
          <w:rFonts w:ascii="Times New Roman" w:hAnsi="Times New Roman" w:cs="Times New Roman"/>
          <w:sz w:val="28"/>
          <w:szCs w:val="28"/>
        </w:rPr>
      </w:pPr>
      <w:r w:rsidRPr="00BD4E77">
        <w:rPr>
          <w:rFonts w:ascii="Times New Roman" w:hAnsi="Times New Roman" w:cs="Times New Roman"/>
          <w:sz w:val="28"/>
          <w:szCs w:val="28"/>
        </w:rPr>
        <w:t xml:space="preserve">Таблица </w:t>
      </w:r>
      <w:r>
        <w:rPr>
          <w:rFonts w:ascii="Times New Roman" w:hAnsi="Times New Roman" w:cs="Times New Roman"/>
          <w:sz w:val="28"/>
          <w:szCs w:val="28"/>
        </w:rPr>
        <w:t>8 –</w:t>
      </w:r>
      <w:r w:rsidRPr="00BD4E77">
        <w:rPr>
          <w:rFonts w:ascii="Times New Roman" w:hAnsi="Times New Roman" w:cs="Times New Roman"/>
          <w:sz w:val="28"/>
          <w:szCs w:val="28"/>
        </w:rPr>
        <w:t xml:space="preserve"> Частотность категорий по журналам: абсолютные совпадения и нормировка на число публикаций журнала в теме</w:t>
      </w:r>
    </w:p>
    <w:tbl>
      <w:tblPr>
        <w:tblStyle w:val="af"/>
        <w:tblW w:w="0" w:type="auto"/>
        <w:jc w:val="center"/>
        <w:tblLook w:val="04A0" w:firstRow="1" w:lastRow="0" w:firstColumn="1" w:lastColumn="0" w:noHBand="0" w:noVBand="1"/>
      </w:tblPr>
      <w:tblGrid>
        <w:gridCol w:w="846"/>
        <w:gridCol w:w="854"/>
        <w:gridCol w:w="944"/>
        <w:gridCol w:w="1006"/>
        <w:gridCol w:w="967"/>
        <w:gridCol w:w="974"/>
        <w:gridCol w:w="1009"/>
        <w:gridCol w:w="1076"/>
        <w:gridCol w:w="812"/>
        <w:gridCol w:w="857"/>
      </w:tblGrid>
      <w:tr w:rsidR="000A44B5" w14:paraId="5F277C9D" w14:textId="77777777" w:rsidTr="00873EDA">
        <w:trPr>
          <w:jc w:val="center"/>
        </w:trPr>
        <w:tc>
          <w:tcPr>
            <w:tcW w:w="815" w:type="dxa"/>
          </w:tcPr>
          <w:p w14:paraId="2516F497"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Журнал</w:t>
            </w:r>
          </w:p>
        </w:tc>
        <w:tc>
          <w:tcPr>
            <w:tcW w:w="837" w:type="dxa"/>
          </w:tcPr>
          <w:p w14:paraId="7CB21360"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Публикаций журнала в теме</w:t>
            </w:r>
          </w:p>
        </w:tc>
        <w:tc>
          <w:tcPr>
            <w:tcW w:w="964" w:type="dxa"/>
          </w:tcPr>
          <w:p w14:paraId="569E57DD"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Дискретное время и динамические решения</w:t>
            </w:r>
          </w:p>
        </w:tc>
        <w:tc>
          <w:tcPr>
            <w:tcW w:w="1015" w:type="dxa"/>
          </w:tcPr>
          <w:p w14:paraId="139D9B38"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Целочисленная оптимизация</w:t>
            </w:r>
          </w:p>
        </w:tc>
        <w:tc>
          <w:tcPr>
            <w:tcW w:w="967" w:type="dxa"/>
          </w:tcPr>
          <w:p w14:paraId="20587655"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Кардинальные ограничения</w:t>
            </w:r>
          </w:p>
        </w:tc>
        <w:tc>
          <w:tcPr>
            <w:tcW w:w="1004" w:type="dxa"/>
          </w:tcPr>
          <w:p w14:paraId="7CC05D30"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Сценарии и дискретные распределения</w:t>
            </w:r>
          </w:p>
        </w:tc>
        <w:tc>
          <w:tcPr>
            <w:tcW w:w="997" w:type="dxa"/>
          </w:tcPr>
          <w:p w14:paraId="7AC3F11F"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Метаэвристики</w:t>
            </w:r>
          </w:p>
        </w:tc>
        <w:tc>
          <w:tcPr>
            <w:tcW w:w="1073" w:type="dxa"/>
          </w:tcPr>
          <w:p w14:paraId="4A0627AD"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Дискретизация и вычислительные методы</w:t>
            </w:r>
          </w:p>
        </w:tc>
        <w:tc>
          <w:tcPr>
            <w:tcW w:w="828" w:type="dxa"/>
          </w:tcPr>
          <w:p w14:paraId="692CE399"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Всего совпадений</w:t>
            </w:r>
          </w:p>
        </w:tc>
        <w:tc>
          <w:tcPr>
            <w:tcW w:w="845" w:type="dxa"/>
          </w:tcPr>
          <w:p w14:paraId="7A2456EB"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Совпадений на публикацию</w:t>
            </w:r>
          </w:p>
        </w:tc>
      </w:tr>
      <w:tr w:rsidR="000A44B5" w14:paraId="3F7DD6BD" w14:textId="77777777" w:rsidTr="00873EDA">
        <w:trPr>
          <w:jc w:val="center"/>
        </w:trPr>
        <w:tc>
          <w:tcPr>
            <w:tcW w:w="815" w:type="dxa"/>
          </w:tcPr>
          <w:p w14:paraId="08E48DFF"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Management Science</w:t>
            </w:r>
          </w:p>
        </w:tc>
        <w:tc>
          <w:tcPr>
            <w:tcW w:w="837" w:type="dxa"/>
          </w:tcPr>
          <w:p w14:paraId="432825E3"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13</w:t>
            </w:r>
          </w:p>
        </w:tc>
        <w:tc>
          <w:tcPr>
            <w:tcW w:w="964" w:type="dxa"/>
          </w:tcPr>
          <w:p w14:paraId="76423C6B"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12</w:t>
            </w:r>
          </w:p>
        </w:tc>
        <w:tc>
          <w:tcPr>
            <w:tcW w:w="1015" w:type="dxa"/>
          </w:tcPr>
          <w:p w14:paraId="6614D599"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29</w:t>
            </w:r>
          </w:p>
        </w:tc>
        <w:tc>
          <w:tcPr>
            <w:tcW w:w="967" w:type="dxa"/>
          </w:tcPr>
          <w:p w14:paraId="48532AD2"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w:t>
            </w:r>
          </w:p>
        </w:tc>
        <w:tc>
          <w:tcPr>
            <w:tcW w:w="1004" w:type="dxa"/>
          </w:tcPr>
          <w:p w14:paraId="399E84C5"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997" w:type="dxa"/>
          </w:tcPr>
          <w:p w14:paraId="1158422D"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073" w:type="dxa"/>
          </w:tcPr>
          <w:p w14:paraId="01EF6C34"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828" w:type="dxa"/>
          </w:tcPr>
          <w:p w14:paraId="5916AEAD"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42</w:t>
            </w:r>
          </w:p>
        </w:tc>
        <w:tc>
          <w:tcPr>
            <w:tcW w:w="845" w:type="dxa"/>
          </w:tcPr>
          <w:p w14:paraId="56380DFF"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3.23</w:t>
            </w:r>
          </w:p>
        </w:tc>
      </w:tr>
      <w:tr w:rsidR="000A44B5" w14:paraId="6B5856AB" w14:textId="77777777" w:rsidTr="00873EDA">
        <w:trPr>
          <w:jc w:val="center"/>
        </w:trPr>
        <w:tc>
          <w:tcPr>
            <w:tcW w:w="815" w:type="dxa"/>
          </w:tcPr>
          <w:p w14:paraId="59A3E81A"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Journal of Futures Markets</w:t>
            </w:r>
          </w:p>
        </w:tc>
        <w:tc>
          <w:tcPr>
            <w:tcW w:w="837" w:type="dxa"/>
          </w:tcPr>
          <w:p w14:paraId="000C0651"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w:t>
            </w:r>
          </w:p>
        </w:tc>
        <w:tc>
          <w:tcPr>
            <w:tcW w:w="964" w:type="dxa"/>
          </w:tcPr>
          <w:p w14:paraId="685AEEDF"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015" w:type="dxa"/>
          </w:tcPr>
          <w:p w14:paraId="038AC99E"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4</w:t>
            </w:r>
          </w:p>
        </w:tc>
        <w:tc>
          <w:tcPr>
            <w:tcW w:w="967" w:type="dxa"/>
          </w:tcPr>
          <w:p w14:paraId="7E656306"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004" w:type="dxa"/>
          </w:tcPr>
          <w:p w14:paraId="1294D8F7"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997" w:type="dxa"/>
          </w:tcPr>
          <w:p w14:paraId="735431E7"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073" w:type="dxa"/>
          </w:tcPr>
          <w:p w14:paraId="000B5146"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828" w:type="dxa"/>
          </w:tcPr>
          <w:p w14:paraId="4D39A2B3"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4</w:t>
            </w:r>
          </w:p>
        </w:tc>
        <w:tc>
          <w:tcPr>
            <w:tcW w:w="845" w:type="dxa"/>
          </w:tcPr>
          <w:p w14:paraId="372396AE"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4.0</w:t>
            </w:r>
          </w:p>
        </w:tc>
      </w:tr>
      <w:tr w:rsidR="000A44B5" w14:paraId="45DAA5E2" w14:textId="77777777" w:rsidTr="00873EDA">
        <w:trPr>
          <w:jc w:val="center"/>
        </w:trPr>
        <w:tc>
          <w:tcPr>
            <w:tcW w:w="815" w:type="dxa"/>
          </w:tcPr>
          <w:p w14:paraId="3701C692"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Quantitative Finance</w:t>
            </w:r>
          </w:p>
        </w:tc>
        <w:tc>
          <w:tcPr>
            <w:tcW w:w="837" w:type="dxa"/>
          </w:tcPr>
          <w:p w14:paraId="5A2BB0F8"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w:t>
            </w:r>
          </w:p>
        </w:tc>
        <w:tc>
          <w:tcPr>
            <w:tcW w:w="964" w:type="dxa"/>
          </w:tcPr>
          <w:p w14:paraId="59310371"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w:t>
            </w:r>
          </w:p>
        </w:tc>
        <w:tc>
          <w:tcPr>
            <w:tcW w:w="1015" w:type="dxa"/>
          </w:tcPr>
          <w:p w14:paraId="485DEEBA"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967" w:type="dxa"/>
          </w:tcPr>
          <w:p w14:paraId="569C25E4"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004" w:type="dxa"/>
          </w:tcPr>
          <w:p w14:paraId="3F66913E"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997" w:type="dxa"/>
          </w:tcPr>
          <w:p w14:paraId="5CDEC333"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073" w:type="dxa"/>
          </w:tcPr>
          <w:p w14:paraId="68F366E6"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828" w:type="dxa"/>
          </w:tcPr>
          <w:p w14:paraId="5CBF6A8E"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w:t>
            </w:r>
          </w:p>
        </w:tc>
        <w:tc>
          <w:tcPr>
            <w:tcW w:w="845" w:type="dxa"/>
          </w:tcPr>
          <w:p w14:paraId="3667C418"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1.0</w:t>
            </w:r>
          </w:p>
        </w:tc>
      </w:tr>
      <w:tr w:rsidR="000A44B5" w14:paraId="2DAC772A" w14:textId="77777777" w:rsidTr="00873EDA">
        <w:trPr>
          <w:jc w:val="center"/>
        </w:trPr>
        <w:tc>
          <w:tcPr>
            <w:tcW w:w="815" w:type="dxa"/>
          </w:tcPr>
          <w:p w14:paraId="701AAEC8"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The Review of Financial Studies</w:t>
            </w:r>
          </w:p>
        </w:tc>
        <w:tc>
          <w:tcPr>
            <w:tcW w:w="837" w:type="dxa"/>
          </w:tcPr>
          <w:p w14:paraId="4AB02D23"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w:t>
            </w:r>
          </w:p>
        </w:tc>
        <w:tc>
          <w:tcPr>
            <w:tcW w:w="964" w:type="dxa"/>
          </w:tcPr>
          <w:p w14:paraId="63C06291"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w:t>
            </w:r>
          </w:p>
        </w:tc>
        <w:tc>
          <w:tcPr>
            <w:tcW w:w="1015" w:type="dxa"/>
          </w:tcPr>
          <w:p w14:paraId="6692401F"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967" w:type="dxa"/>
          </w:tcPr>
          <w:p w14:paraId="13B2D13D"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004" w:type="dxa"/>
          </w:tcPr>
          <w:p w14:paraId="4E11BAD2"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997" w:type="dxa"/>
          </w:tcPr>
          <w:p w14:paraId="1938E3D5"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073" w:type="dxa"/>
          </w:tcPr>
          <w:p w14:paraId="3689182E"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828" w:type="dxa"/>
          </w:tcPr>
          <w:p w14:paraId="44716039"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w:t>
            </w:r>
          </w:p>
        </w:tc>
        <w:tc>
          <w:tcPr>
            <w:tcW w:w="845" w:type="dxa"/>
          </w:tcPr>
          <w:p w14:paraId="4C85376F"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1.0</w:t>
            </w:r>
          </w:p>
        </w:tc>
      </w:tr>
      <w:tr w:rsidR="000A44B5" w14:paraId="3CA261CA" w14:textId="77777777" w:rsidTr="00873EDA">
        <w:trPr>
          <w:jc w:val="center"/>
        </w:trPr>
        <w:tc>
          <w:tcPr>
            <w:tcW w:w="815" w:type="dxa"/>
          </w:tcPr>
          <w:p w14:paraId="4C6457EE"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ИТОГО</w:t>
            </w:r>
          </w:p>
        </w:tc>
        <w:tc>
          <w:tcPr>
            <w:tcW w:w="837" w:type="dxa"/>
          </w:tcPr>
          <w:p w14:paraId="408E1EDA"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16</w:t>
            </w:r>
          </w:p>
        </w:tc>
        <w:tc>
          <w:tcPr>
            <w:tcW w:w="964" w:type="dxa"/>
          </w:tcPr>
          <w:p w14:paraId="27425F6C"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14</w:t>
            </w:r>
          </w:p>
        </w:tc>
        <w:tc>
          <w:tcPr>
            <w:tcW w:w="1015" w:type="dxa"/>
          </w:tcPr>
          <w:p w14:paraId="38537DFD"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33</w:t>
            </w:r>
          </w:p>
        </w:tc>
        <w:tc>
          <w:tcPr>
            <w:tcW w:w="967" w:type="dxa"/>
          </w:tcPr>
          <w:p w14:paraId="76151EE2"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w:t>
            </w:r>
          </w:p>
        </w:tc>
        <w:tc>
          <w:tcPr>
            <w:tcW w:w="1004" w:type="dxa"/>
          </w:tcPr>
          <w:p w14:paraId="234ECB59"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997" w:type="dxa"/>
          </w:tcPr>
          <w:p w14:paraId="20DBE9EE"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073" w:type="dxa"/>
          </w:tcPr>
          <w:p w14:paraId="2FAA05B6"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828" w:type="dxa"/>
          </w:tcPr>
          <w:p w14:paraId="28A9DE13"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48</w:t>
            </w:r>
          </w:p>
        </w:tc>
        <w:tc>
          <w:tcPr>
            <w:tcW w:w="845" w:type="dxa"/>
          </w:tcPr>
          <w:p w14:paraId="17B95945"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3.0</w:t>
            </w:r>
          </w:p>
        </w:tc>
      </w:tr>
    </w:tbl>
    <w:p w14:paraId="3C8E654A" w14:textId="58F20980" w:rsidR="000A44B5" w:rsidRPr="00043D92" w:rsidRDefault="000A44B5" w:rsidP="000A44B5">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47194F">
        <w:rPr>
          <w:rFonts w:ascii="Times New Roman" w:hAnsi="Times New Roman" w:cs="Times New Roman"/>
          <w:sz w:val="28"/>
          <w:szCs w:val="28"/>
        </w:rPr>
        <w:t>176, 212-226</w:t>
      </w:r>
      <w:r w:rsidRPr="009778DC">
        <w:rPr>
          <w:rFonts w:ascii="Times New Roman" w:hAnsi="Times New Roman" w:cs="Times New Roman"/>
          <w:sz w:val="28"/>
          <w:szCs w:val="28"/>
        </w:rPr>
        <w:t>]</w:t>
      </w:r>
      <w:r>
        <w:rPr>
          <w:rFonts w:ascii="Times New Roman" w:hAnsi="Times New Roman" w:cs="Times New Roman"/>
          <w:sz w:val="28"/>
          <w:szCs w:val="28"/>
        </w:rPr>
        <w:t>.</w:t>
      </w:r>
    </w:p>
    <w:p w14:paraId="3DD098BB" w14:textId="77777777" w:rsidR="000A44B5" w:rsidRPr="00C505AE" w:rsidRDefault="000A44B5" w:rsidP="000A44B5">
      <w:pPr>
        <w:spacing w:before="240" w:after="0" w:line="360" w:lineRule="auto"/>
        <w:jc w:val="both"/>
        <w:rPr>
          <w:rFonts w:ascii="Times New Roman" w:hAnsi="Times New Roman" w:cs="Times New Roman"/>
          <w:sz w:val="28"/>
          <w:szCs w:val="28"/>
        </w:rPr>
      </w:pPr>
      <w:r w:rsidRPr="00C505AE">
        <w:rPr>
          <w:rFonts w:ascii="Times New Roman" w:hAnsi="Times New Roman" w:cs="Times New Roman"/>
          <w:sz w:val="28"/>
          <w:szCs w:val="28"/>
        </w:rPr>
        <w:t xml:space="preserve">Таблица </w:t>
      </w:r>
      <w:r>
        <w:rPr>
          <w:rFonts w:ascii="Times New Roman" w:hAnsi="Times New Roman" w:cs="Times New Roman"/>
          <w:sz w:val="28"/>
          <w:szCs w:val="28"/>
        </w:rPr>
        <w:t>9 –</w:t>
      </w:r>
      <w:r w:rsidRPr="00C505AE">
        <w:rPr>
          <w:rFonts w:ascii="Times New Roman" w:hAnsi="Times New Roman" w:cs="Times New Roman"/>
          <w:sz w:val="28"/>
          <w:szCs w:val="28"/>
        </w:rPr>
        <w:t xml:space="preserve"> Динамика частотности категорий по годам публикации</w:t>
      </w:r>
    </w:p>
    <w:tbl>
      <w:tblPr>
        <w:tblStyle w:val="af"/>
        <w:tblW w:w="0" w:type="auto"/>
        <w:jc w:val="center"/>
        <w:tblLook w:val="04A0" w:firstRow="1" w:lastRow="0" w:firstColumn="1" w:lastColumn="0" w:noHBand="0" w:noVBand="1"/>
      </w:tblPr>
      <w:tblGrid>
        <w:gridCol w:w="1646"/>
        <w:gridCol w:w="1234"/>
        <w:gridCol w:w="1234"/>
        <w:gridCol w:w="1234"/>
        <w:gridCol w:w="1234"/>
        <w:gridCol w:w="1234"/>
        <w:gridCol w:w="1234"/>
      </w:tblGrid>
      <w:tr w:rsidR="000A44B5" w14:paraId="0EC62A50" w14:textId="77777777" w:rsidTr="00873EDA">
        <w:trPr>
          <w:jc w:val="center"/>
        </w:trPr>
        <w:tc>
          <w:tcPr>
            <w:tcW w:w="1439" w:type="dxa"/>
          </w:tcPr>
          <w:p w14:paraId="06801767"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Категория</w:t>
            </w:r>
          </w:p>
        </w:tc>
        <w:tc>
          <w:tcPr>
            <w:tcW w:w="1234" w:type="dxa"/>
          </w:tcPr>
          <w:p w14:paraId="7B0E793F"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2022</w:t>
            </w:r>
          </w:p>
        </w:tc>
        <w:tc>
          <w:tcPr>
            <w:tcW w:w="1234" w:type="dxa"/>
          </w:tcPr>
          <w:p w14:paraId="754E53E1"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2023</w:t>
            </w:r>
          </w:p>
        </w:tc>
        <w:tc>
          <w:tcPr>
            <w:tcW w:w="1234" w:type="dxa"/>
          </w:tcPr>
          <w:p w14:paraId="58F4D174"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2024</w:t>
            </w:r>
          </w:p>
        </w:tc>
        <w:tc>
          <w:tcPr>
            <w:tcW w:w="1234" w:type="dxa"/>
          </w:tcPr>
          <w:p w14:paraId="43142C94"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2025</w:t>
            </w:r>
          </w:p>
        </w:tc>
        <w:tc>
          <w:tcPr>
            <w:tcW w:w="1234" w:type="dxa"/>
          </w:tcPr>
          <w:p w14:paraId="77FEF0A5"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2026</w:t>
            </w:r>
          </w:p>
        </w:tc>
        <w:tc>
          <w:tcPr>
            <w:tcW w:w="1234" w:type="dxa"/>
          </w:tcPr>
          <w:p w14:paraId="0A62E3B4"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Всего</w:t>
            </w:r>
          </w:p>
        </w:tc>
      </w:tr>
      <w:tr w:rsidR="000A44B5" w14:paraId="739A25EE" w14:textId="77777777" w:rsidTr="00873EDA">
        <w:trPr>
          <w:jc w:val="center"/>
        </w:trPr>
        <w:tc>
          <w:tcPr>
            <w:tcW w:w="1439" w:type="dxa"/>
          </w:tcPr>
          <w:p w14:paraId="63520232"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Дискретное время и динамические решения</w:t>
            </w:r>
          </w:p>
        </w:tc>
        <w:tc>
          <w:tcPr>
            <w:tcW w:w="1234" w:type="dxa"/>
          </w:tcPr>
          <w:p w14:paraId="5C2B2EC6"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4</w:t>
            </w:r>
          </w:p>
        </w:tc>
        <w:tc>
          <w:tcPr>
            <w:tcW w:w="1234" w:type="dxa"/>
          </w:tcPr>
          <w:p w14:paraId="7FAE505F"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2</w:t>
            </w:r>
          </w:p>
        </w:tc>
        <w:tc>
          <w:tcPr>
            <w:tcW w:w="1234" w:type="dxa"/>
          </w:tcPr>
          <w:p w14:paraId="5D4E42AC"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2</w:t>
            </w:r>
          </w:p>
        </w:tc>
        <w:tc>
          <w:tcPr>
            <w:tcW w:w="1234" w:type="dxa"/>
          </w:tcPr>
          <w:p w14:paraId="1E60AB8F"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4</w:t>
            </w:r>
          </w:p>
        </w:tc>
        <w:tc>
          <w:tcPr>
            <w:tcW w:w="1234" w:type="dxa"/>
          </w:tcPr>
          <w:p w14:paraId="7DA25613"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2</w:t>
            </w:r>
          </w:p>
        </w:tc>
        <w:tc>
          <w:tcPr>
            <w:tcW w:w="1234" w:type="dxa"/>
          </w:tcPr>
          <w:p w14:paraId="57CD21E5"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14</w:t>
            </w:r>
          </w:p>
        </w:tc>
      </w:tr>
      <w:tr w:rsidR="000A44B5" w14:paraId="1939BC3A" w14:textId="77777777" w:rsidTr="00873EDA">
        <w:trPr>
          <w:jc w:val="center"/>
        </w:trPr>
        <w:tc>
          <w:tcPr>
            <w:tcW w:w="1439" w:type="dxa"/>
          </w:tcPr>
          <w:p w14:paraId="7BAE1032"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Целочисленная оптимизация</w:t>
            </w:r>
          </w:p>
        </w:tc>
        <w:tc>
          <w:tcPr>
            <w:tcW w:w="1234" w:type="dxa"/>
          </w:tcPr>
          <w:p w14:paraId="5FB04E5D"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234" w:type="dxa"/>
          </w:tcPr>
          <w:p w14:paraId="09BB3DE6"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w:t>
            </w:r>
          </w:p>
        </w:tc>
        <w:tc>
          <w:tcPr>
            <w:tcW w:w="1234" w:type="dxa"/>
          </w:tcPr>
          <w:p w14:paraId="6F425A8C"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234" w:type="dxa"/>
          </w:tcPr>
          <w:p w14:paraId="5F989D53"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4</w:t>
            </w:r>
          </w:p>
        </w:tc>
        <w:tc>
          <w:tcPr>
            <w:tcW w:w="1234" w:type="dxa"/>
          </w:tcPr>
          <w:p w14:paraId="7CD86BB7"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28</w:t>
            </w:r>
          </w:p>
        </w:tc>
        <w:tc>
          <w:tcPr>
            <w:tcW w:w="1234" w:type="dxa"/>
          </w:tcPr>
          <w:p w14:paraId="15A94145"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33</w:t>
            </w:r>
          </w:p>
        </w:tc>
      </w:tr>
      <w:tr w:rsidR="000A44B5" w14:paraId="49252B0B" w14:textId="77777777" w:rsidTr="00873EDA">
        <w:trPr>
          <w:jc w:val="center"/>
        </w:trPr>
        <w:tc>
          <w:tcPr>
            <w:tcW w:w="1439" w:type="dxa"/>
          </w:tcPr>
          <w:p w14:paraId="56F6AD79"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Кардинальные ограничения</w:t>
            </w:r>
          </w:p>
        </w:tc>
        <w:tc>
          <w:tcPr>
            <w:tcW w:w="1234" w:type="dxa"/>
          </w:tcPr>
          <w:p w14:paraId="5069E1D5"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234" w:type="dxa"/>
          </w:tcPr>
          <w:p w14:paraId="09099148"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234" w:type="dxa"/>
          </w:tcPr>
          <w:p w14:paraId="4F173605"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234" w:type="dxa"/>
          </w:tcPr>
          <w:p w14:paraId="488046DE"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234" w:type="dxa"/>
          </w:tcPr>
          <w:p w14:paraId="7C2B7F72"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w:t>
            </w:r>
          </w:p>
        </w:tc>
        <w:tc>
          <w:tcPr>
            <w:tcW w:w="1234" w:type="dxa"/>
          </w:tcPr>
          <w:p w14:paraId="2BC53F96"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w:t>
            </w:r>
          </w:p>
        </w:tc>
      </w:tr>
      <w:tr w:rsidR="000A44B5" w14:paraId="412C120A" w14:textId="77777777" w:rsidTr="00873EDA">
        <w:trPr>
          <w:jc w:val="center"/>
        </w:trPr>
        <w:tc>
          <w:tcPr>
            <w:tcW w:w="1439" w:type="dxa"/>
          </w:tcPr>
          <w:p w14:paraId="31F11EC3"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lastRenderedPageBreak/>
              <w:t>Сценарии и дискретные распределения</w:t>
            </w:r>
          </w:p>
        </w:tc>
        <w:tc>
          <w:tcPr>
            <w:tcW w:w="1234" w:type="dxa"/>
          </w:tcPr>
          <w:p w14:paraId="0A35E98C"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234" w:type="dxa"/>
          </w:tcPr>
          <w:p w14:paraId="514D5702"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234" w:type="dxa"/>
          </w:tcPr>
          <w:p w14:paraId="1F0FB594"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234" w:type="dxa"/>
          </w:tcPr>
          <w:p w14:paraId="38B5BE0A"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234" w:type="dxa"/>
          </w:tcPr>
          <w:p w14:paraId="2F486637"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234" w:type="dxa"/>
          </w:tcPr>
          <w:p w14:paraId="07862AFE"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r>
      <w:tr w:rsidR="000A44B5" w14:paraId="6AD79904" w14:textId="77777777" w:rsidTr="00873EDA">
        <w:trPr>
          <w:jc w:val="center"/>
        </w:trPr>
        <w:tc>
          <w:tcPr>
            <w:tcW w:w="1439" w:type="dxa"/>
          </w:tcPr>
          <w:p w14:paraId="52BCD336"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Метаэвристики</w:t>
            </w:r>
          </w:p>
        </w:tc>
        <w:tc>
          <w:tcPr>
            <w:tcW w:w="1234" w:type="dxa"/>
          </w:tcPr>
          <w:p w14:paraId="30FFA6B2"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234" w:type="dxa"/>
          </w:tcPr>
          <w:p w14:paraId="5AAAB99A"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234" w:type="dxa"/>
          </w:tcPr>
          <w:p w14:paraId="629F38F6"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234" w:type="dxa"/>
          </w:tcPr>
          <w:p w14:paraId="1159246A"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234" w:type="dxa"/>
          </w:tcPr>
          <w:p w14:paraId="23D6B154"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234" w:type="dxa"/>
          </w:tcPr>
          <w:p w14:paraId="7E5DAD8B"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r>
      <w:tr w:rsidR="000A44B5" w14:paraId="74DBF9C7" w14:textId="77777777" w:rsidTr="00873EDA">
        <w:trPr>
          <w:jc w:val="center"/>
        </w:trPr>
        <w:tc>
          <w:tcPr>
            <w:tcW w:w="1439" w:type="dxa"/>
          </w:tcPr>
          <w:p w14:paraId="6C162177"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Дискретизация и вычислительные методы</w:t>
            </w:r>
          </w:p>
        </w:tc>
        <w:tc>
          <w:tcPr>
            <w:tcW w:w="1234" w:type="dxa"/>
          </w:tcPr>
          <w:p w14:paraId="280ECB8B"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234" w:type="dxa"/>
          </w:tcPr>
          <w:p w14:paraId="5AA349F8"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234" w:type="dxa"/>
          </w:tcPr>
          <w:p w14:paraId="45598AF5"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234" w:type="dxa"/>
          </w:tcPr>
          <w:p w14:paraId="1734A702"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234" w:type="dxa"/>
          </w:tcPr>
          <w:p w14:paraId="59F7AE93"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c>
          <w:tcPr>
            <w:tcW w:w="1234" w:type="dxa"/>
          </w:tcPr>
          <w:p w14:paraId="0DF115BF"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0</w:t>
            </w:r>
          </w:p>
        </w:tc>
      </w:tr>
      <w:tr w:rsidR="000A44B5" w14:paraId="0CB64499" w14:textId="77777777" w:rsidTr="00873EDA">
        <w:trPr>
          <w:jc w:val="center"/>
        </w:trPr>
        <w:tc>
          <w:tcPr>
            <w:tcW w:w="1439" w:type="dxa"/>
          </w:tcPr>
          <w:p w14:paraId="360A4CBE"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Число публикаций</w:t>
            </w:r>
          </w:p>
        </w:tc>
        <w:tc>
          <w:tcPr>
            <w:tcW w:w="1234" w:type="dxa"/>
          </w:tcPr>
          <w:p w14:paraId="442EDBD5"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2</w:t>
            </w:r>
          </w:p>
        </w:tc>
        <w:tc>
          <w:tcPr>
            <w:tcW w:w="1234" w:type="dxa"/>
          </w:tcPr>
          <w:p w14:paraId="54B446CE"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5</w:t>
            </w:r>
          </w:p>
        </w:tc>
        <w:tc>
          <w:tcPr>
            <w:tcW w:w="1234" w:type="dxa"/>
          </w:tcPr>
          <w:p w14:paraId="230D312B"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2</w:t>
            </w:r>
          </w:p>
        </w:tc>
        <w:tc>
          <w:tcPr>
            <w:tcW w:w="1234" w:type="dxa"/>
          </w:tcPr>
          <w:p w14:paraId="4C23FA6A"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4</w:t>
            </w:r>
          </w:p>
        </w:tc>
        <w:tc>
          <w:tcPr>
            <w:tcW w:w="1234" w:type="dxa"/>
          </w:tcPr>
          <w:p w14:paraId="1B4A8C67"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3</w:t>
            </w:r>
          </w:p>
        </w:tc>
        <w:tc>
          <w:tcPr>
            <w:tcW w:w="1234" w:type="dxa"/>
          </w:tcPr>
          <w:p w14:paraId="15F9015F"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16</w:t>
            </w:r>
          </w:p>
        </w:tc>
      </w:tr>
    </w:tbl>
    <w:p w14:paraId="47726611" w14:textId="7694BD83" w:rsidR="000A44B5" w:rsidRDefault="000A44B5" w:rsidP="000A44B5">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47194F">
        <w:rPr>
          <w:rFonts w:ascii="Times New Roman" w:hAnsi="Times New Roman" w:cs="Times New Roman"/>
          <w:sz w:val="28"/>
          <w:szCs w:val="28"/>
        </w:rPr>
        <w:t>176, 212-226</w:t>
      </w:r>
      <w:r w:rsidRPr="009778DC">
        <w:rPr>
          <w:rFonts w:ascii="Times New Roman" w:hAnsi="Times New Roman" w:cs="Times New Roman"/>
          <w:sz w:val="28"/>
          <w:szCs w:val="28"/>
        </w:rPr>
        <w:t>]</w:t>
      </w:r>
      <w:r>
        <w:rPr>
          <w:rFonts w:ascii="Times New Roman" w:hAnsi="Times New Roman" w:cs="Times New Roman"/>
          <w:sz w:val="28"/>
          <w:szCs w:val="28"/>
        </w:rPr>
        <w:t>.</w:t>
      </w:r>
    </w:p>
    <w:p w14:paraId="0AC274C5" w14:textId="77777777" w:rsidR="000A44B5" w:rsidRPr="00C505AE" w:rsidRDefault="000A44B5" w:rsidP="000A44B5">
      <w:pPr>
        <w:spacing w:before="240" w:after="0" w:line="360" w:lineRule="auto"/>
        <w:jc w:val="both"/>
        <w:rPr>
          <w:rFonts w:ascii="Times New Roman" w:hAnsi="Times New Roman" w:cs="Times New Roman"/>
          <w:sz w:val="28"/>
          <w:szCs w:val="28"/>
        </w:rPr>
      </w:pPr>
      <w:r w:rsidRPr="00C505AE">
        <w:rPr>
          <w:rFonts w:ascii="Times New Roman" w:hAnsi="Times New Roman" w:cs="Times New Roman"/>
          <w:sz w:val="28"/>
          <w:szCs w:val="28"/>
        </w:rPr>
        <w:t xml:space="preserve">Таблица </w:t>
      </w:r>
      <w:r>
        <w:rPr>
          <w:rFonts w:ascii="Times New Roman" w:hAnsi="Times New Roman" w:cs="Times New Roman"/>
          <w:sz w:val="28"/>
          <w:szCs w:val="28"/>
        </w:rPr>
        <w:t>10 –</w:t>
      </w:r>
      <w:r w:rsidRPr="00C505AE">
        <w:rPr>
          <w:rFonts w:ascii="Times New Roman" w:hAnsi="Times New Roman" w:cs="Times New Roman"/>
          <w:sz w:val="28"/>
          <w:szCs w:val="28"/>
        </w:rPr>
        <w:t xml:space="preserve"> Темы NMF и диагностика кластерной структуры KMeans (unsupervised learning)</w:t>
      </w:r>
    </w:p>
    <w:tbl>
      <w:tblPr>
        <w:tblStyle w:val="af"/>
        <w:tblW w:w="0" w:type="auto"/>
        <w:jc w:val="center"/>
        <w:tblLook w:val="04A0" w:firstRow="1" w:lastRow="0" w:firstColumn="1" w:lastColumn="0" w:noHBand="0" w:noVBand="1"/>
      </w:tblPr>
      <w:tblGrid>
        <w:gridCol w:w="2880"/>
        <w:gridCol w:w="2880"/>
        <w:gridCol w:w="2880"/>
      </w:tblGrid>
      <w:tr w:rsidR="000A44B5" w14:paraId="4A8B0BA7" w14:textId="77777777" w:rsidTr="00873EDA">
        <w:trPr>
          <w:jc w:val="center"/>
        </w:trPr>
        <w:tc>
          <w:tcPr>
            <w:tcW w:w="2880" w:type="dxa"/>
          </w:tcPr>
          <w:p w14:paraId="61064DD4"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Тип/номер</w:t>
            </w:r>
          </w:p>
        </w:tc>
        <w:tc>
          <w:tcPr>
            <w:tcW w:w="2880" w:type="dxa"/>
          </w:tcPr>
          <w:p w14:paraId="49E4BAEC"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Ведущие термины или размер</w:t>
            </w:r>
          </w:p>
        </w:tc>
        <w:tc>
          <w:tcPr>
            <w:tcW w:w="2880" w:type="dxa"/>
          </w:tcPr>
          <w:p w14:paraId="66E3C1B4"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Комментарий</w:t>
            </w:r>
          </w:p>
        </w:tc>
      </w:tr>
      <w:tr w:rsidR="000A44B5" w14:paraId="093E1512" w14:textId="77777777" w:rsidTr="00873EDA">
        <w:trPr>
          <w:jc w:val="center"/>
        </w:trPr>
        <w:tc>
          <w:tcPr>
            <w:tcW w:w="2880" w:type="dxa"/>
          </w:tcPr>
          <w:p w14:paraId="534AE9C5"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NMF 1</w:t>
            </w:r>
          </w:p>
        </w:tc>
        <w:tc>
          <w:tcPr>
            <w:tcW w:w="2880" w:type="dxa"/>
          </w:tcPr>
          <w:p w14:paraId="7BF71E2D"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policy, optimal, optimal policy, information, customers, research, arrival rates, rates, science, arrival, impact, decisions</w:t>
            </w:r>
          </w:p>
        </w:tc>
        <w:tc>
          <w:tcPr>
            <w:tcW w:w="2880" w:type="dxa"/>
          </w:tcPr>
          <w:p w14:paraId="524DAEF7"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Термины с наибольшим весом в компоненте</w:t>
            </w:r>
          </w:p>
        </w:tc>
      </w:tr>
      <w:tr w:rsidR="000A44B5" w14:paraId="15B2DA47" w14:textId="77777777" w:rsidTr="00873EDA">
        <w:trPr>
          <w:jc w:val="center"/>
        </w:trPr>
        <w:tc>
          <w:tcPr>
            <w:tcW w:w="2880" w:type="dxa"/>
          </w:tcPr>
          <w:p w14:paraId="2DBB1720"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NMF 2</w:t>
            </w:r>
          </w:p>
        </w:tc>
        <w:tc>
          <w:tcPr>
            <w:tcW w:w="2880" w:type="dxa"/>
          </w:tcPr>
          <w:p w14:paraId="7D72FA51"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problems, solution, consumer, problem, set, dynamic, costs, constraints, making, regression, analytical, decision</w:t>
            </w:r>
          </w:p>
        </w:tc>
        <w:tc>
          <w:tcPr>
            <w:tcW w:w="2880" w:type="dxa"/>
          </w:tcPr>
          <w:p w14:paraId="3EF9F182"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Термины с наибольшим весом в компоненте</w:t>
            </w:r>
          </w:p>
        </w:tc>
      </w:tr>
      <w:tr w:rsidR="000A44B5" w14:paraId="019C3735" w14:textId="77777777" w:rsidTr="00873EDA">
        <w:trPr>
          <w:jc w:val="center"/>
        </w:trPr>
        <w:tc>
          <w:tcPr>
            <w:tcW w:w="2880" w:type="dxa"/>
          </w:tcPr>
          <w:p w14:paraId="096C854D"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NMF 3</w:t>
            </w:r>
          </w:p>
        </w:tc>
        <w:tc>
          <w:tcPr>
            <w:tcW w:w="2880" w:type="dxa"/>
          </w:tcPr>
          <w:p w14:paraId="23429498"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size, continuous-time, factors, continuous, abstract, empirical, estimation, class, distinct, determining, associated, focuses</w:t>
            </w:r>
          </w:p>
        </w:tc>
        <w:tc>
          <w:tcPr>
            <w:tcW w:w="2880" w:type="dxa"/>
          </w:tcPr>
          <w:p w14:paraId="4C4B58D8"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Термины с наибольшим весом в компоненте</w:t>
            </w:r>
          </w:p>
        </w:tc>
      </w:tr>
      <w:tr w:rsidR="000A44B5" w14:paraId="452CBA5B" w14:textId="77777777" w:rsidTr="00873EDA">
        <w:trPr>
          <w:jc w:val="center"/>
        </w:trPr>
        <w:tc>
          <w:tcPr>
            <w:tcW w:w="2880" w:type="dxa"/>
          </w:tcPr>
          <w:p w14:paraId="60FE8C79"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NMF 4</w:t>
            </w:r>
          </w:p>
        </w:tc>
        <w:tc>
          <w:tcPr>
            <w:tcW w:w="2880" w:type="dxa"/>
          </w:tcPr>
          <w:p w14:paraId="205FDBD8"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probabilities, discrete-time, set, making, learning, optimality, framework, efficient, choice, dynamic, continuous-time, probability</w:t>
            </w:r>
          </w:p>
        </w:tc>
        <w:tc>
          <w:tcPr>
            <w:tcW w:w="2880" w:type="dxa"/>
          </w:tcPr>
          <w:p w14:paraId="1881C344"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Термины с наибольшим весом в компоненте</w:t>
            </w:r>
          </w:p>
        </w:tc>
      </w:tr>
      <w:tr w:rsidR="000A44B5" w14:paraId="1CFF6045" w14:textId="77777777" w:rsidTr="00873EDA">
        <w:trPr>
          <w:jc w:val="center"/>
        </w:trPr>
        <w:tc>
          <w:tcPr>
            <w:tcW w:w="2880" w:type="dxa"/>
          </w:tcPr>
          <w:p w14:paraId="5FF606CE"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NMF 5</w:t>
            </w:r>
          </w:p>
        </w:tc>
        <w:tc>
          <w:tcPr>
            <w:tcW w:w="2880" w:type="dxa"/>
          </w:tcPr>
          <w:p w14:paraId="7C6FED31"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approximation, fluid approximation, fluid, market, mdp, revenue management, customer, policy, large, management, pricing, revenue</w:t>
            </w:r>
          </w:p>
        </w:tc>
        <w:tc>
          <w:tcPr>
            <w:tcW w:w="2880" w:type="dxa"/>
          </w:tcPr>
          <w:p w14:paraId="6CEB6144"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Термины с наибольшим весом в компоненте</w:t>
            </w:r>
          </w:p>
        </w:tc>
      </w:tr>
      <w:tr w:rsidR="000A44B5" w14:paraId="50089426" w14:textId="77777777" w:rsidTr="00873EDA">
        <w:trPr>
          <w:jc w:val="center"/>
        </w:trPr>
        <w:tc>
          <w:tcPr>
            <w:tcW w:w="2880" w:type="dxa"/>
          </w:tcPr>
          <w:p w14:paraId="0C1D0692"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NMF 6</w:t>
            </w:r>
          </w:p>
        </w:tc>
        <w:tc>
          <w:tcPr>
            <w:tcW w:w="2880" w:type="dxa"/>
          </w:tcPr>
          <w:p w14:paraId="5091B7CD"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effect, platform, design, firm, experiments, order, technology, conduct, dynamic, delivery, growth, optimal</w:t>
            </w:r>
          </w:p>
        </w:tc>
        <w:tc>
          <w:tcPr>
            <w:tcW w:w="2880" w:type="dxa"/>
          </w:tcPr>
          <w:p w14:paraId="0145061F"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Термины с наибольшим весом в компоненте</w:t>
            </w:r>
          </w:p>
        </w:tc>
      </w:tr>
      <w:tr w:rsidR="000A44B5" w14:paraId="5E2F1A30" w14:textId="77777777" w:rsidTr="00873EDA">
        <w:trPr>
          <w:jc w:val="center"/>
        </w:trPr>
        <w:tc>
          <w:tcPr>
            <w:tcW w:w="2880" w:type="dxa"/>
          </w:tcPr>
          <w:p w14:paraId="74285B2E"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KMeans</w:t>
            </w:r>
          </w:p>
        </w:tc>
        <w:tc>
          <w:tcPr>
            <w:tcW w:w="2880" w:type="dxa"/>
          </w:tcPr>
          <w:p w14:paraId="4B3EF629"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Silhouette=0.0304</w:t>
            </w:r>
          </w:p>
        </w:tc>
        <w:tc>
          <w:tcPr>
            <w:tcW w:w="2880" w:type="dxa"/>
          </w:tcPr>
          <w:p w14:paraId="497665E0" w14:textId="77777777" w:rsidR="000A44B5" w:rsidRPr="005853BA" w:rsidRDefault="000A44B5" w:rsidP="00873EDA">
            <w:pPr>
              <w:jc w:val="center"/>
              <w:rPr>
                <w:rFonts w:ascii="Times New Roman" w:hAnsi="Times New Roman" w:cs="Times New Roman"/>
                <w:sz w:val="20"/>
                <w:szCs w:val="20"/>
                <w:lang w:val="ru-RU"/>
              </w:rPr>
            </w:pPr>
            <w:r w:rsidRPr="005853BA">
              <w:rPr>
                <w:rFonts w:ascii="Times New Roman" w:hAnsi="Times New Roman" w:cs="Times New Roman"/>
                <w:sz w:val="20"/>
                <w:szCs w:val="20"/>
                <w:lang w:val="ru-RU"/>
              </w:rPr>
              <w:t>Кластерная структура не выявлена (порог 0.1). Разбиение не интерпретируется как содержательная группировка.</w:t>
            </w:r>
          </w:p>
        </w:tc>
      </w:tr>
    </w:tbl>
    <w:p w14:paraId="500C9F25" w14:textId="3BB5DA10" w:rsidR="000A44B5" w:rsidRPr="00EA1BC6" w:rsidRDefault="000A44B5" w:rsidP="000A44B5">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47194F">
        <w:rPr>
          <w:rFonts w:ascii="Times New Roman" w:hAnsi="Times New Roman" w:cs="Times New Roman"/>
          <w:sz w:val="28"/>
          <w:szCs w:val="28"/>
        </w:rPr>
        <w:t>176, 212-226</w:t>
      </w:r>
      <w:r w:rsidRPr="009778DC">
        <w:rPr>
          <w:rFonts w:ascii="Times New Roman" w:hAnsi="Times New Roman" w:cs="Times New Roman"/>
          <w:sz w:val="28"/>
          <w:szCs w:val="28"/>
        </w:rPr>
        <w:t>]</w:t>
      </w:r>
      <w:r>
        <w:rPr>
          <w:rFonts w:ascii="Times New Roman" w:hAnsi="Times New Roman" w:cs="Times New Roman"/>
          <w:sz w:val="28"/>
          <w:szCs w:val="28"/>
        </w:rPr>
        <w:t>.</w:t>
      </w:r>
    </w:p>
    <w:p w14:paraId="0F422403" w14:textId="77777777" w:rsidR="000A44B5" w:rsidRPr="00705E82" w:rsidRDefault="000A44B5" w:rsidP="000A44B5">
      <w:pPr>
        <w:spacing w:before="240" w:after="0" w:line="360" w:lineRule="auto"/>
        <w:jc w:val="both"/>
        <w:rPr>
          <w:rFonts w:ascii="Times New Roman" w:hAnsi="Times New Roman" w:cs="Times New Roman"/>
          <w:sz w:val="28"/>
          <w:szCs w:val="28"/>
        </w:rPr>
      </w:pPr>
      <w:r w:rsidRPr="00705E82">
        <w:rPr>
          <w:rFonts w:ascii="Times New Roman" w:hAnsi="Times New Roman" w:cs="Times New Roman"/>
          <w:sz w:val="28"/>
          <w:szCs w:val="28"/>
        </w:rPr>
        <w:t xml:space="preserve">Таблица </w:t>
      </w:r>
      <w:r>
        <w:rPr>
          <w:rFonts w:ascii="Times New Roman" w:hAnsi="Times New Roman" w:cs="Times New Roman"/>
          <w:sz w:val="28"/>
          <w:szCs w:val="28"/>
        </w:rPr>
        <w:t>11 –</w:t>
      </w:r>
      <w:r w:rsidRPr="00705E82">
        <w:rPr>
          <w:rFonts w:ascii="Times New Roman" w:hAnsi="Times New Roman" w:cs="Times New Roman"/>
          <w:sz w:val="28"/>
          <w:szCs w:val="28"/>
        </w:rPr>
        <w:t xml:space="preserve"> Кандидат</w:t>
      </w:r>
      <w:r>
        <w:rPr>
          <w:rFonts w:ascii="Times New Roman" w:hAnsi="Times New Roman" w:cs="Times New Roman"/>
          <w:sz w:val="28"/>
          <w:szCs w:val="28"/>
        </w:rPr>
        <w:t>ы</w:t>
      </w:r>
      <w:r w:rsidRPr="00705E82">
        <w:rPr>
          <w:rFonts w:ascii="Times New Roman" w:hAnsi="Times New Roman" w:cs="Times New Roman"/>
          <w:sz w:val="28"/>
          <w:szCs w:val="28"/>
        </w:rPr>
        <w:t xml:space="preserve"> для анализа определений и трактовок (Волна)</w:t>
      </w:r>
    </w:p>
    <w:tbl>
      <w:tblPr>
        <w:tblStyle w:val="af"/>
        <w:tblW w:w="0" w:type="auto"/>
        <w:jc w:val="center"/>
        <w:tblLook w:val="04A0" w:firstRow="1" w:lastRow="0" w:firstColumn="1" w:lastColumn="0" w:noHBand="0" w:noVBand="1"/>
      </w:tblPr>
      <w:tblGrid>
        <w:gridCol w:w="1728"/>
        <w:gridCol w:w="1728"/>
        <w:gridCol w:w="1728"/>
        <w:gridCol w:w="1728"/>
        <w:gridCol w:w="2240"/>
      </w:tblGrid>
      <w:tr w:rsidR="000A44B5" w:rsidRPr="00515560" w14:paraId="4FCCAE79" w14:textId="77777777" w:rsidTr="00873EDA">
        <w:trPr>
          <w:jc w:val="center"/>
        </w:trPr>
        <w:tc>
          <w:tcPr>
            <w:tcW w:w="1728" w:type="dxa"/>
          </w:tcPr>
          <w:p w14:paraId="776C4B32"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w:t>
            </w:r>
          </w:p>
        </w:tc>
        <w:tc>
          <w:tcPr>
            <w:tcW w:w="1728" w:type="dxa"/>
          </w:tcPr>
          <w:p w14:paraId="108DC1A4"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Автор(ы), год</w:t>
            </w:r>
          </w:p>
        </w:tc>
        <w:tc>
          <w:tcPr>
            <w:tcW w:w="1728" w:type="dxa"/>
          </w:tcPr>
          <w:p w14:paraId="294A6973"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Публикация</w:t>
            </w:r>
          </w:p>
        </w:tc>
        <w:tc>
          <w:tcPr>
            <w:tcW w:w="1728" w:type="dxa"/>
          </w:tcPr>
          <w:p w14:paraId="26BC3573"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Кандидатное предложение</w:t>
            </w:r>
          </w:p>
        </w:tc>
        <w:tc>
          <w:tcPr>
            <w:tcW w:w="1951" w:type="dxa"/>
          </w:tcPr>
          <w:p w14:paraId="1D5B39FF"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Критерий отбора</w:t>
            </w:r>
          </w:p>
        </w:tc>
      </w:tr>
      <w:tr w:rsidR="000A44B5" w:rsidRPr="00ED37C3" w14:paraId="145DA226" w14:textId="77777777" w:rsidTr="00873EDA">
        <w:trPr>
          <w:jc w:val="center"/>
        </w:trPr>
        <w:tc>
          <w:tcPr>
            <w:tcW w:w="1728" w:type="dxa"/>
          </w:tcPr>
          <w:p w14:paraId="7A4E32B1"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1</w:t>
            </w:r>
          </w:p>
        </w:tc>
        <w:tc>
          <w:tcPr>
            <w:tcW w:w="1728" w:type="dxa"/>
          </w:tcPr>
          <w:p w14:paraId="24FBAF3B"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Hongjun Zeng; Mohammad Zoynul Abedin (2026)</w:t>
            </w:r>
          </w:p>
        </w:tc>
        <w:tc>
          <w:tcPr>
            <w:tcW w:w="1728" w:type="dxa"/>
          </w:tcPr>
          <w:p w14:paraId="667E38E2"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The Impact of Biodiversity Risk on US Agricultural Futures Markets</w:t>
            </w:r>
          </w:p>
        </w:tc>
        <w:tc>
          <w:tcPr>
            <w:tcW w:w="1728" w:type="dxa"/>
          </w:tcPr>
          <w:p w14:paraId="135916C3"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 xml:space="preserve">We find (1) all futures exhibit moderate‐to‐high biodiversity sensitivity, with </w:t>
            </w:r>
            <w:r w:rsidRPr="00894487">
              <w:rPr>
                <w:rFonts w:ascii="Times New Roman" w:hAnsi="Times New Roman" w:cs="Times New Roman"/>
                <w:sz w:val="20"/>
                <w:szCs w:val="20"/>
              </w:rPr>
              <w:lastRenderedPageBreak/>
              <w:t>coffee showing highest response through transparent price transmission mechanisms; (2) wavelet analysis reveals time‐frequency heterogeneity, where tropical crops maintain strong long‐term synchronization with BOR, intensified during COVID‐19; (3) frequency‐dependent asymmetric correlations emerge, with grains shifting from positive long‐cycle to negative short‐cycle correlations; (4) systemic spillover analysis indicates moderate interdependence, with soybeans as primary risk receiver and sugar as dominant transmitter, revealing differentiated transmission roles.</w:t>
            </w:r>
          </w:p>
        </w:tc>
        <w:tc>
          <w:tcPr>
            <w:tcW w:w="1951" w:type="dxa"/>
          </w:tcPr>
          <w:p w14:paraId="5BCAF674"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lastRenderedPageBreak/>
              <w:t>candidate_score=1.74; definition_pattern=False; topic_phrase_hits=1</w:t>
            </w:r>
          </w:p>
        </w:tc>
      </w:tr>
      <w:tr w:rsidR="000A44B5" w:rsidRPr="00ED37C3" w14:paraId="214FD299" w14:textId="77777777" w:rsidTr="00873EDA">
        <w:trPr>
          <w:jc w:val="center"/>
        </w:trPr>
        <w:tc>
          <w:tcPr>
            <w:tcW w:w="1728" w:type="dxa"/>
          </w:tcPr>
          <w:p w14:paraId="672255C2"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2</w:t>
            </w:r>
          </w:p>
        </w:tc>
        <w:tc>
          <w:tcPr>
            <w:tcW w:w="1728" w:type="dxa"/>
          </w:tcPr>
          <w:p w14:paraId="2B40D808"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Hongjun Zeng; Mohammad Zoynul Abedin; Abdullahi D. Ahmed; Brian Lucey (2025)</w:t>
            </w:r>
          </w:p>
        </w:tc>
        <w:tc>
          <w:tcPr>
            <w:tcW w:w="1728" w:type="dxa"/>
          </w:tcPr>
          <w:p w14:paraId="71AC7B9A"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Quantile and Time–Frequency Risk Spillover Between Climate Policy Uncertainty and Grains Commodity Markets</w:t>
            </w:r>
          </w:p>
        </w:tc>
        <w:tc>
          <w:tcPr>
            <w:tcW w:w="1728" w:type="dxa"/>
          </w:tcPr>
          <w:p w14:paraId="010EB4D7"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(b) Wavelet coherence analysis proposes that the structure of the CPU connection with the grain commodity market is heterogeneous at time–frequency scales.</w:t>
            </w:r>
          </w:p>
        </w:tc>
        <w:tc>
          <w:tcPr>
            <w:tcW w:w="1951" w:type="dxa"/>
          </w:tcPr>
          <w:p w14:paraId="2C3C532E"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candidate_score=1.22; definition_pattern=False; topic_phrase_hits=1</w:t>
            </w:r>
          </w:p>
        </w:tc>
      </w:tr>
    </w:tbl>
    <w:p w14:paraId="0E4EF01E" w14:textId="7E41E7E9" w:rsidR="000A44B5" w:rsidRDefault="000A44B5" w:rsidP="000A44B5">
      <w:pPr>
        <w:spacing w:before="240" w:after="0" w:line="360" w:lineRule="auto"/>
        <w:jc w:val="both"/>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Pr>
          <w:rFonts w:ascii="Times New Roman" w:hAnsi="Times New Roman" w:cs="Times New Roman"/>
          <w:sz w:val="28"/>
          <w:szCs w:val="28"/>
        </w:rPr>
        <w:t>2</w:t>
      </w:r>
      <w:r w:rsidR="0047194F">
        <w:rPr>
          <w:rFonts w:ascii="Times New Roman" w:hAnsi="Times New Roman" w:cs="Times New Roman"/>
          <w:sz w:val="28"/>
          <w:szCs w:val="28"/>
        </w:rPr>
        <w:t>27</w:t>
      </w:r>
      <w:r>
        <w:rPr>
          <w:rFonts w:ascii="Times New Roman" w:hAnsi="Times New Roman" w:cs="Times New Roman"/>
          <w:sz w:val="28"/>
          <w:szCs w:val="28"/>
        </w:rPr>
        <w:t>-23</w:t>
      </w:r>
      <w:r w:rsidR="0047194F">
        <w:rPr>
          <w:rFonts w:ascii="Times New Roman" w:hAnsi="Times New Roman" w:cs="Times New Roman"/>
          <w:sz w:val="28"/>
          <w:szCs w:val="28"/>
        </w:rPr>
        <w:t>7</w:t>
      </w:r>
      <w:r w:rsidRPr="009778DC">
        <w:rPr>
          <w:rFonts w:ascii="Times New Roman" w:hAnsi="Times New Roman" w:cs="Times New Roman"/>
          <w:sz w:val="28"/>
          <w:szCs w:val="28"/>
        </w:rPr>
        <w:t>]</w:t>
      </w:r>
      <w:r>
        <w:rPr>
          <w:rFonts w:ascii="Times New Roman" w:hAnsi="Times New Roman" w:cs="Times New Roman"/>
          <w:sz w:val="28"/>
          <w:szCs w:val="28"/>
        </w:rPr>
        <w:t>.</w:t>
      </w:r>
    </w:p>
    <w:p w14:paraId="055E7765" w14:textId="77777777" w:rsidR="000A44B5" w:rsidRPr="00705E82" w:rsidRDefault="000A44B5" w:rsidP="000A44B5">
      <w:pPr>
        <w:spacing w:before="240" w:after="0" w:line="360" w:lineRule="auto"/>
        <w:jc w:val="both"/>
        <w:rPr>
          <w:rFonts w:ascii="Times New Roman" w:hAnsi="Times New Roman" w:cs="Times New Roman"/>
          <w:sz w:val="28"/>
          <w:szCs w:val="28"/>
        </w:rPr>
      </w:pPr>
      <w:r w:rsidRPr="00705E82">
        <w:rPr>
          <w:rFonts w:ascii="Times New Roman" w:hAnsi="Times New Roman" w:cs="Times New Roman"/>
          <w:sz w:val="28"/>
          <w:szCs w:val="28"/>
        </w:rPr>
        <w:t xml:space="preserve">Таблица </w:t>
      </w:r>
      <w:r>
        <w:rPr>
          <w:rFonts w:ascii="Times New Roman" w:hAnsi="Times New Roman" w:cs="Times New Roman"/>
          <w:sz w:val="28"/>
          <w:szCs w:val="28"/>
        </w:rPr>
        <w:t>12 –</w:t>
      </w:r>
      <w:r w:rsidRPr="00705E82">
        <w:rPr>
          <w:rFonts w:ascii="Times New Roman" w:hAnsi="Times New Roman" w:cs="Times New Roman"/>
          <w:sz w:val="28"/>
          <w:szCs w:val="28"/>
        </w:rPr>
        <w:t xml:space="preserve"> Операциональный словарь контент-анализа</w:t>
      </w:r>
    </w:p>
    <w:tbl>
      <w:tblPr>
        <w:tblStyle w:val="af"/>
        <w:tblW w:w="0" w:type="auto"/>
        <w:jc w:val="center"/>
        <w:tblLook w:val="04A0" w:firstRow="1" w:lastRow="0" w:firstColumn="1" w:lastColumn="0" w:noHBand="0" w:noVBand="1"/>
      </w:tblPr>
      <w:tblGrid>
        <w:gridCol w:w="1728"/>
        <w:gridCol w:w="1728"/>
        <w:gridCol w:w="1728"/>
        <w:gridCol w:w="1728"/>
        <w:gridCol w:w="1728"/>
      </w:tblGrid>
      <w:tr w:rsidR="000A44B5" w14:paraId="113863E5" w14:textId="77777777" w:rsidTr="00873EDA">
        <w:trPr>
          <w:jc w:val="center"/>
        </w:trPr>
        <w:tc>
          <w:tcPr>
            <w:tcW w:w="1728" w:type="dxa"/>
          </w:tcPr>
          <w:p w14:paraId="14171A46"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Категория</w:t>
            </w:r>
          </w:p>
        </w:tc>
        <w:tc>
          <w:tcPr>
            <w:tcW w:w="1728" w:type="dxa"/>
          </w:tcPr>
          <w:p w14:paraId="5557B094"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Поисковые фразы</w:t>
            </w:r>
          </w:p>
        </w:tc>
        <w:tc>
          <w:tcPr>
            <w:tcW w:w="1728" w:type="dxa"/>
          </w:tcPr>
          <w:p w14:paraId="201E085A"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Число упоминаний</w:t>
            </w:r>
          </w:p>
        </w:tc>
        <w:tc>
          <w:tcPr>
            <w:tcW w:w="1728" w:type="dxa"/>
          </w:tcPr>
          <w:p w14:paraId="3B333A1D"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Публикаций с ≥1 упоминанием</w:t>
            </w:r>
          </w:p>
        </w:tc>
        <w:tc>
          <w:tcPr>
            <w:tcW w:w="1728" w:type="dxa"/>
          </w:tcPr>
          <w:p w14:paraId="37494713"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Доля публикаций</w:t>
            </w:r>
          </w:p>
        </w:tc>
      </w:tr>
      <w:tr w:rsidR="000A44B5" w14:paraId="0B872468" w14:textId="77777777" w:rsidTr="00873EDA">
        <w:trPr>
          <w:jc w:val="center"/>
        </w:trPr>
        <w:tc>
          <w:tcPr>
            <w:tcW w:w="1728" w:type="dxa"/>
          </w:tcPr>
          <w:p w14:paraId="3B5D0050"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Вейвлеты и время-частота</w:t>
            </w:r>
          </w:p>
        </w:tc>
        <w:tc>
          <w:tcPr>
            <w:tcW w:w="1728" w:type="dxa"/>
          </w:tcPr>
          <w:p w14:paraId="79E1D8C6"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wavelet; time frequency; multiscale; multi scale</w:t>
            </w:r>
          </w:p>
        </w:tc>
        <w:tc>
          <w:tcPr>
            <w:tcW w:w="1728" w:type="dxa"/>
          </w:tcPr>
          <w:p w14:paraId="68460A5B"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13</w:t>
            </w:r>
          </w:p>
        </w:tc>
        <w:tc>
          <w:tcPr>
            <w:tcW w:w="1728" w:type="dxa"/>
          </w:tcPr>
          <w:p w14:paraId="62082A96"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9</w:t>
            </w:r>
          </w:p>
        </w:tc>
        <w:tc>
          <w:tcPr>
            <w:tcW w:w="1728" w:type="dxa"/>
          </w:tcPr>
          <w:p w14:paraId="6E569B0D"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0.818</w:t>
            </w:r>
          </w:p>
        </w:tc>
      </w:tr>
      <w:tr w:rsidR="000A44B5" w14:paraId="28308E71" w14:textId="77777777" w:rsidTr="00873EDA">
        <w:trPr>
          <w:jc w:val="center"/>
        </w:trPr>
        <w:tc>
          <w:tcPr>
            <w:tcW w:w="1728" w:type="dxa"/>
          </w:tcPr>
          <w:p w14:paraId="5A8C65CC"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lastRenderedPageBreak/>
              <w:t>Рыночные циклы</w:t>
            </w:r>
          </w:p>
        </w:tc>
        <w:tc>
          <w:tcPr>
            <w:tcW w:w="1728" w:type="dxa"/>
          </w:tcPr>
          <w:p w14:paraId="572A2FE7"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financial cycle; business cycle; market cycle; long wave</w:t>
            </w:r>
          </w:p>
        </w:tc>
        <w:tc>
          <w:tcPr>
            <w:tcW w:w="1728" w:type="dxa"/>
          </w:tcPr>
          <w:p w14:paraId="087CA73C"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728" w:type="dxa"/>
          </w:tcPr>
          <w:p w14:paraId="31285501"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728" w:type="dxa"/>
          </w:tcPr>
          <w:p w14:paraId="7351E7A5"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0.0</w:t>
            </w:r>
          </w:p>
        </w:tc>
      </w:tr>
      <w:tr w:rsidR="000A44B5" w14:paraId="396ACA0F" w14:textId="77777777" w:rsidTr="00873EDA">
        <w:trPr>
          <w:jc w:val="center"/>
        </w:trPr>
        <w:tc>
          <w:tcPr>
            <w:tcW w:w="1728" w:type="dxa"/>
          </w:tcPr>
          <w:p w14:paraId="69D5554C"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Волатильность и распространение шоков</w:t>
            </w:r>
          </w:p>
        </w:tc>
        <w:tc>
          <w:tcPr>
            <w:tcW w:w="1728" w:type="dxa"/>
          </w:tcPr>
          <w:p w14:paraId="3836330E"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volatility spillover; contagion; shock transmission; volatility wave</w:t>
            </w:r>
          </w:p>
        </w:tc>
        <w:tc>
          <w:tcPr>
            <w:tcW w:w="1728" w:type="dxa"/>
          </w:tcPr>
          <w:p w14:paraId="12516FE3"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728" w:type="dxa"/>
          </w:tcPr>
          <w:p w14:paraId="593E1C19"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728" w:type="dxa"/>
          </w:tcPr>
          <w:p w14:paraId="3EC8D39B"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0.0</w:t>
            </w:r>
          </w:p>
        </w:tc>
      </w:tr>
      <w:tr w:rsidR="000A44B5" w14:paraId="2F334D70" w14:textId="77777777" w:rsidTr="00873EDA">
        <w:trPr>
          <w:jc w:val="center"/>
        </w:trPr>
        <w:tc>
          <w:tcPr>
            <w:tcW w:w="1728" w:type="dxa"/>
          </w:tcPr>
          <w:p w14:paraId="50D678BD"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Технические волновые подходы</w:t>
            </w:r>
          </w:p>
        </w:tc>
        <w:tc>
          <w:tcPr>
            <w:tcW w:w="1728" w:type="dxa"/>
          </w:tcPr>
          <w:p w14:paraId="4EE2DBF3"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elliott wave; technical analysis; wave theory</w:t>
            </w:r>
          </w:p>
        </w:tc>
        <w:tc>
          <w:tcPr>
            <w:tcW w:w="1728" w:type="dxa"/>
          </w:tcPr>
          <w:p w14:paraId="701CEBB1"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728" w:type="dxa"/>
          </w:tcPr>
          <w:p w14:paraId="208ACD27"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728" w:type="dxa"/>
          </w:tcPr>
          <w:p w14:paraId="07ED21B8"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0.0</w:t>
            </w:r>
          </w:p>
        </w:tc>
      </w:tr>
      <w:tr w:rsidR="000A44B5" w14:paraId="2812901B" w14:textId="77777777" w:rsidTr="00873EDA">
        <w:trPr>
          <w:jc w:val="center"/>
        </w:trPr>
        <w:tc>
          <w:tcPr>
            <w:tcW w:w="1728" w:type="dxa"/>
          </w:tcPr>
          <w:p w14:paraId="5E2E8100"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Периодичность и спектральные методы</w:t>
            </w:r>
          </w:p>
        </w:tc>
        <w:tc>
          <w:tcPr>
            <w:tcW w:w="1728" w:type="dxa"/>
          </w:tcPr>
          <w:p w14:paraId="3917C97F"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spectral analysis; frequency domain; periodicity; fourier</w:t>
            </w:r>
          </w:p>
        </w:tc>
        <w:tc>
          <w:tcPr>
            <w:tcW w:w="1728" w:type="dxa"/>
          </w:tcPr>
          <w:p w14:paraId="6099E793"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1</w:t>
            </w:r>
          </w:p>
        </w:tc>
        <w:tc>
          <w:tcPr>
            <w:tcW w:w="1728" w:type="dxa"/>
          </w:tcPr>
          <w:p w14:paraId="0B55D576"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1</w:t>
            </w:r>
          </w:p>
        </w:tc>
        <w:tc>
          <w:tcPr>
            <w:tcW w:w="1728" w:type="dxa"/>
          </w:tcPr>
          <w:p w14:paraId="76EAC849"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0.091</w:t>
            </w:r>
          </w:p>
        </w:tc>
      </w:tr>
    </w:tbl>
    <w:p w14:paraId="6B2F31C0" w14:textId="3221A961" w:rsidR="000A44B5" w:rsidRPr="00515560" w:rsidRDefault="000A44B5" w:rsidP="000A44B5">
      <w:pPr>
        <w:spacing w:before="240" w:after="0" w:line="360" w:lineRule="auto"/>
        <w:jc w:val="both"/>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A8225C">
        <w:rPr>
          <w:rFonts w:ascii="Times New Roman" w:hAnsi="Times New Roman" w:cs="Times New Roman"/>
          <w:sz w:val="28"/>
          <w:szCs w:val="28"/>
        </w:rPr>
        <w:t>227-237</w:t>
      </w:r>
      <w:r w:rsidRPr="009778DC">
        <w:rPr>
          <w:rFonts w:ascii="Times New Roman" w:hAnsi="Times New Roman" w:cs="Times New Roman"/>
          <w:sz w:val="28"/>
          <w:szCs w:val="28"/>
        </w:rPr>
        <w:t>]</w:t>
      </w:r>
      <w:r>
        <w:rPr>
          <w:rFonts w:ascii="Times New Roman" w:hAnsi="Times New Roman" w:cs="Times New Roman"/>
          <w:sz w:val="28"/>
          <w:szCs w:val="28"/>
        </w:rPr>
        <w:t>.</w:t>
      </w:r>
    </w:p>
    <w:p w14:paraId="0C9479B4" w14:textId="77777777" w:rsidR="000A44B5" w:rsidRPr="00705E82" w:rsidRDefault="000A44B5" w:rsidP="000A44B5">
      <w:pPr>
        <w:spacing w:before="240" w:after="0" w:line="360" w:lineRule="auto"/>
        <w:jc w:val="both"/>
        <w:rPr>
          <w:rFonts w:ascii="Times New Roman" w:hAnsi="Times New Roman" w:cs="Times New Roman"/>
          <w:sz w:val="28"/>
          <w:szCs w:val="28"/>
        </w:rPr>
      </w:pPr>
      <w:r w:rsidRPr="00705E82">
        <w:rPr>
          <w:rFonts w:ascii="Times New Roman" w:hAnsi="Times New Roman" w:cs="Times New Roman"/>
          <w:sz w:val="28"/>
          <w:szCs w:val="28"/>
        </w:rPr>
        <w:t xml:space="preserve">Таблица </w:t>
      </w:r>
      <w:r>
        <w:rPr>
          <w:rFonts w:ascii="Times New Roman" w:hAnsi="Times New Roman" w:cs="Times New Roman"/>
          <w:sz w:val="28"/>
          <w:szCs w:val="28"/>
        </w:rPr>
        <w:t xml:space="preserve">13 – </w:t>
      </w:r>
      <w:r w:rsidRPr="00705E82">
        <w:rPr>
          <w:rFonts w:ascii="Times New Roman" w:hAnsi="Times New Roman" w:cs="Times New Roman"/>
          <w:sz w:val="28"/>
          <w:szCs w:val="28"/>
        </w:rPr>
        <w:t>Частотность категорий по журналам: абсолютные совпадения и нормировка на число публикаций журнала в теме</w:t>
      </w:r>
    </w:p>
    <w:tbl>
      <w:tblPr>
        <w:tblStyle w:val="af"/>
        <w:tblW w:w="0" w:type="auto"/>
        <w:jc w:val="center"/>
        <w:tblLook w:val="04A0" w:firstRow="1" w:lastRow="0" w:firstColumn="1" w:lastColumn="0" w:noHBand="0" w:noVBand="1"/>
      </w:tblPr>
      <w:tblGrid>
        <w:gridCol w:w="1008"/>
        <w:gridCol w:w="1021"/>
        <w:gridCol w:w="849"/>
        <w:gridCol w:w="887"/>
        <w:gridCol w:w="1316"/>
        <w:gridCol w:w="1049"/>
        <w:gridCol w:w="1222"/>
        <w:gridCol w:w="968"/>
        <w:gridCol w:w="1025"/>
      </w:tblGrid>
      <w:tr w:rsidR="000A44B5" w14:paraId="5559E48E" w14:textId="77777777" w:rsidTr="00873EDA">
        <w:trPr>
          <w:jc w:val="center"/>
        </w:trPr>
        <w:tc>
          <w:tcPr>
            <w:tcW w:w="979" w:type="dxa"/>
          </w:tcPr>
          <w:p w14:paraId="370DB80C"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Журнал</w:t>
            </w:r>
          </w:p>
        </w:tc>
        <w:tc>
          <w:tcPr>
            <w:tcW w:w="1007" w:type="dxa"/>
          </w:tcPr>
          <w:p w14:paraId="245A6D0B"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Публикаций журнала в теме</w:t>
            </w:r>
          </w:p>
        </w:tc>
        <w:tc>
          <w:tcPr>
            <w:tcW w:w="836" w:type="dxa"/>
          </w:tcPr>
          <w:p w14:paraId="3C15F9D1"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Вейвлеты и время-частота</w:t>
            </w:r>
          </w:p>
        </w:tc>
        <w:tc>
          <w:tcPr>
            <w:tcW w:w="882" w:type="dxa"/>
          </w:tcPr>
          <w:p w14:paraId="321D90F5"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Рыночные циклы</w:t>
            </w:r>
          </w:p>
        </w:tc>
        <w:tc>
          <w:tcPr>
            <w:tcW w:w="1357" w:type="dxa"/>
          </w:tcPr>
          <w:p w14:paraId="334ECC2A"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Волатильность и распространение шоков</w:t>
            </w:r>
          </w:p>
        </w:tc>
        <w:tc>
          <w:tcPr>
            <w:tcW w:w="1041" w:type="dxa"/>
          </w:tcPr>
          <w:p w14:paraId="70FB33D5"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Технические волновые подходы</w:t>
            </w:r>
          </w:p>
        </w:tc>
        <w:tc>
          <w:tcPr>
            <w:tcW w:w="1230" w:type="dxa"/>
          </w:tcPr>
          <w:p w14:paraId="700064A4"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Периодичность и спектральные методы</w:t>
            </w:r>
          </w:p>
        </w:tc>
        <w:tc>
          <w:tcPr>
            <w:tcW w:w="996" w:type="dxa"/>
          </w:tcPr>
          <w:p w14:paraId="5A21E7EE"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Всего совпадений</w:t>
            </w:r>
          </w:p>
        </w:tc>
        <w:tc>
          <w:tcPr>
            <w:tcW w:w="1017" w:type="dxa"/>
          </w:tcPr>
          <w:p w14:paraId="61CB7525"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Совпадений на публикацию</w:t>
            </w:r>
          </w:p>
        </w:tc>
      </w:tr>
      <w:tr w:rsidR="000A44B5" w14:paraId="775B7112" w14:textId="77777777" w:rsidTr="00873EDA">
        <w:trPr>
          <w:jc w:val="center"/>
        </w:trPr>
        <w:tc>
          <w:tcPr>
            <w:tcW w:w="979" w:type="dxa"/>
          </w:tcPr>
          <w:p w14:paraId="74A20CCD"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Journal of Futures Markets</w:t>
            </w:r>
          </w:p>
        </w:tc>
        <w:tc>
          <w:tcPr>
            <w:tcW w:w="1007" w:type="dxa"/>
          </w:tcPr>
          <w:p w14:paraId="07D1FFEC"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7</w:t>
            </w:r>
          </w:p>
        </w:tc>
        <w:tc>
          <w:tcPr>
            <w:tcW w:w="836" w:type="dxa"/>
          </w:tcPr>
          <w:p w14:paraId="1E53C67F"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11</w:t>
            </w:r>
          </w:p>
        </w:tc>
        <w:tc>
          <w:tcPr>
            <w:tcW w:w="882" w:type="dxa"/>
          </w:tcPr>
          <w:p w14:paraId="0EF2ADBD"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357" w:type="dxa"/>
          </w:tcPr>
          <w:p w14:paraId="0EFFD699"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041" w:type="dxa"/>
          </w:tcPr>
          <w:p w14:paraId="07D86222"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230" w:type="dxa"/>
          </w:tcPr>
          <w:p w14:paraId="13396ED2"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1</w:t>
            </w:r>
          </w:p>
        </w:tc>
        <w:tc>
          <w:tcPr>
            <w:tcW w:w="996" w:type="dxa"/>
          </w:tcPr>
          <w:p w14:paraId="1D5D382C"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12</w:t>
            </w:r>
          </w:p>
        </w:tc>
        <w:tc>
          <w:tcPr>
            <w:tcW w:w="1017" w:type="dxa"/>
          </w:tcPr>
          <w:p w14:paraId="1C40A736"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1.71</w:t>
            </w:r>
          </w:p>
        </w:tc>
      </w:tr>
      <w:tr w:rsidR="000A44B5" w14:paraId="2FFED729" w14:textId="77777777" w:rsidTr="00873EDA">
        <w:trPr>
          <w:jc w:val="center"/>
        </w:trPr>
        <w:tc>
          <w:tcPr>
            <w:tcW w:w="979" w:type="dxa"/>
          </w:tcPr>
          <w:p w14:paraId="0A0DB10F"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Quantitative Finance</w:t>
            </w:r>
          </w:p>
        </w:tc>
        <w:tc>
          <w:tcPr>
            <w:tcW w:w="1007" w:type="dxa"/>
          </w:tcPr>
          <w:p w14:paraId="4A4E471E"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1</w:t>
            </w:r>
          </w:p>
        </w:tc>
        <w:tc>
          <w:tcPr>
            <w:tcW w:w="836" w:type="dxa"/>
          </w:tcPr>
          <w:p w14:paraId="380B2C5B"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1</w:t>
            </w:r>
          </w:p>
        </w:tc>
        <w:tc>
          <w:tcPr>
            <w:tcW w:w="882" w:type="dxa"/>
          </w:tcPr>
          <w:p w14:paraId="1FB16C76"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357" w:type="dxa"/>
          </w:tcPr>
          <w:p w14:paraId="749AB6B1"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041" w:type="dxa"/>
          </w:tcPr>
          <w:p w14:paraId="6E5F9D9B"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230" w:type="dxa"/>
          </w:tcPr>
          <w:p w14:paraId="652E4682"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996" w:type="dxa"/>
          </w:tcPr>
          <w:p w14:paraId="3B53C52A"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1</w:t>
            </w:r>
          </w:p>
        </w:tc>
        <w:tc>
          <w:tcPr>
            <w:tcW w:w="1017" w:type="dxa"/>
          </w:tcPr>
          <w:p w14:paraId="17BFB13B"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1.0</w:t>
            </w:r>
          </w:p>
        </w:tc>
      </w:tr>
      <w:tr w:rsidR="000A44B5" w14:paraId="229C0AA7" w14:textId="77777777" w:rsidTr="00873EDA">
        <w:trPr>
          <w:jc w:val="center"/>
        </w:trPr>
        <w:tc>
          <w:tcPr>
            <w:tcW w:w="979" w:type="dxa"/>
          </w:tcPr>
          <w:p w14:paraId="5E91189C"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European Financial Management</w:t>
            </w:r>
          </w:p>
        </w:tc>
        <w:tc>
          <w:tcPr>
            <w:tcW w:w="1007" w:type="dxa"/>
          </w:tcPr>
          <w:p w14:paraId="7F69F4E8"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2</w:t>
            </w:r>
          </w:p>
        </w:tc>
        <w:tc>
          <w:tcPr>
            <w:tcW w:w="836" w:type="dxa"/>
          </w:tcPr>
          <w:p w14:paraId="1EE55920"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1</w:t>
            </w:r>
          </w:p>
        </w:tc>
        <w:tc>
          <w:tcPr>
            <w:tcW w:w="882" w:type="dxa"/>
          </w:tcPr>
          <w:p w14:paraId="5F98E961"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357" w:type="dxa"/>
          </w:tcPr>
          <w:p w14:paraId="083E1664"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041" w:type="dxa"/>
          </w:tcPr>
          <w:p w14:paraId="50EDC03C"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230" w:type="dxa"/>
          </w:tcPr>
          <w:p w14:paraId="4BF4A9B1"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996" w:type="dxa"/>
          </w:tcPr>
          <w:p w14:paraId="041EDAB9"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1</w:t>
            </w:r>
          </w:p>
        </w:tc>
        <w:tc>
          <w:tcPr>
            <w:tcW w:w="1017" w:type="dxa"/>
          </w:tcPr>
          <w:p w14:paraId="2EB9A281"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0.5</w:t>
            </w:r>
          </w:p>
        </w:tc>
      </w:tr>
      <w:tr w:rsidR="000A44B5" w14:paraId="00491308" w14:textId="77777777" w:rsidTr="00873EDA">
        <w:trPr>
          <w:jc w:val="center"/>
        </w:trPr>
        <w:tc>
          <w:tcPr>
            <w:tcW w:w="979" w:type="dxa"/>
          </w:tcPr>
          <w:p w14:paraId="57516FB3"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The Journal of Finance</w:t>
            </w:r>
          </w:p>
        </w:tc>
        <w:tc>
          <w:tcPr>
            <w:tcW w:w="1007" w:type="dxa"/>
          </w:tcPr>
          <w:p w14:paraId="6A37075B"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1</w:t>
            </w:r>
          </w:p>
        </w:tc>
        <w:tc>
          <w:tcPr>
            <w:tcW w:w="836" w:type="dxa"/>
          </w:tcPr>
          <w:p w14:paraId="5C222C63"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882" w:type="dxa"/>
          </w:tcPr>
          <w:p w14:paraId="260DB53F"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357" w:type="dxa"/>
          </w:tcPr>
          <w:p w14:paraId="76EEFF36"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041" w:type="dxa"/>
          </w:tcPr>
          <w:p w14:paraId="49C1A5D7"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230" w:type="dxa"/>
          </w:tcPr>
          <w:p w14:paraId="25040040"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996" w:type="dxa"/>
          </w:tcPr>
          <w:p w14:paraId="258A543E"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017" w:type="dxa"/>
          </w:tcPr>
          <w:p w14:paraId="46CEA2D1"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0.0</w:t>
            </w:r>
          </w:p>
        </w:tc>
      </w:tr>
      <w:tr w:rsidR="000A44B5" w14:paraId="65B6143A" w14:textId="77777777" w:rsidTr="00873EDA">
        <w:trPr>
          <w:jc w:val="center"/>
        </w:trPr>
        <w:tc>
          <w:tcPr>
            <w:tcW w:w="979" w:type="dxa"/>
          </w:tcPr>
          <w:p w14:paraId="0E6BCAFD"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ИТОГО</w:t>
            </w:r>
          </w:p>
        </w:tc>
        <w:tc>
          <w:tcPr>
            <w:tcW w:w="1007" w:type="dxa"/>
          </w:tcPr>
          <w:p w14:paraId="5856FE6A"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11</w:t>
            </w:r>
          </w:p>
        </w:tc>
        <w:tc>
          <w:tcPr>
            <w:tcW w:w="836" w:type="dxa"/>
          </w:tcPr>
          <w:p w14:paraId="1C6AFAB0"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13</w:t>
            </w:r>
          </w:p>
        </w:tc>
        <w:tc>
          <w:tcPr>
            <w:tcW w:w="882" w:type="dxa"/>
          </w:tcPr>
          <w:p w14:paraId="4F1FF73F"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357" w:type="dxa"/>
          </w:tcPr>
          <w:p w14:paraId="185D0667"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041" w:type="dxa"/>
          </w:tcPr>
          <w:p w14:paraId="43CB6114"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230" w:type="dxa"/>
          </w:tcPr>
          <w:p w14:paraId="6C5816ED"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1</w:t>
            </w:r>
          </w:p>
        </w:tc>
        <w:tc>
          <w:tcPr>
            <w:tcW w:w="996" w:type="dxa"/>
          </w:tcPr>
          <w:p w14:paraId="0A747A10"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14</w:t>
            </w:r>
          </w:p>
        </w:tc>
        <w:tc>
          <w:tcPr>
            <w:tcW w:w="1017" w:type="dxa"/>
          </w:tcPr>
          <w:p w14:paraId="317B63F2"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1.27</w:t>
            </w:r>
          </w:p>
        </w:tc>
      </w:tr>
    </w:tbl>
    <w:p w14:paraId="1532E2B1" w14:textId="51AB1BA7" w:rsidR="000A44B5" w:rsidRDefault="000A44B5" w:rsidP="000A44B5">
      <w:pPr>
        <w:spacing w:before="240" w:after="0" w:line="360" w:lineRule="auto"/>
        <w:jc w:val="both"/>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A8225C">
        <w:rPr>
          <w:rFonts w:ascii="Times New Roman" w:hAnsi="Times New Roman" w:cs="Times New Roman"/>
          <w:sz w:val="28"/>
          <w:szCs w:val="28"/>
        </w:rPr>
        <w:t>227-237</w:t>
      </w:r>
      <w:r w:rsidRPr="009778DC">
        <w:rPr>
          <w:rFonts w:ascii="Times New Roman" w:hAnsi="Times New Roman" w:cs="Times New Roman"/>
          <w:sz w:val="28"/>
          <w:szCs w:val="28"/>
        </w:rPr>
        <w:t>]</w:t>
      </w:r>
      <w:r>
        <w:rPr>
          <w:rFonts w:ascii="Times New Roman" w:hAnsi="Times New Roman" w:cs="Times New Roman"/>
          <w:sz w:val="28"/>
          <w:szCs w:val="28"/>
        </w:rPr>
        <w:t>.</w:t>
      </w:r>
    </w:p>
    <w:p w14:paraId="5C2F702C" w14:textId="77777777" w:rsidR="000A44B5" w:rsidRPr="00705E82" w:rsidRDefault="000A44B5" w:rsidP="000A44B5">
      <w:pPr>
        <w:spacing w:before="240" w:after="0" w:line="360" w:lineRule="auto"/>
        <w:jc w:val="both"/>
        <w:rPr>
          <w:rFonts w:ascii="Times New Roman" w:hAnsi="Times New Roman" w:cs="Times New Roman"/>
          <w:sz w:val="28"/>
          <w:szCs w:val="28"/>
        </w:rPr>
      </w:pPr>
      <w:r w:rsidRPr="00705E82">
        <w:rPr>
          <w:rFonts w:ascii="Times New Roman" w:hAnsi="Times New Roman" w:cs="Times New Roman"/>
          <w:sz w:val="28"/>
          <w:szCs w:val="28"/>
        </w:rPr>
        <w:t xml:space="preserve">Таблица </w:t>
      </w:r>
      <w:r>
        <w:rPr>
          <w:rFonts w:ascii="Times New Roman" w:hAnsi="Times New Roman" w:cs="Times New Roman"/>
          <w:sz w:val="28"/>
          <w:szCs w:val="28"/>
        </w:rPr>
        <w:t xml:space="preserve">14 – </w:t>
      </w:r>
      <w:r w:rsidRPr="00705E82">
        <w:rPr>
          <w:rFonts w:ascii="Times New Roman" w:hAnsi="Times New Roman" w:cs="Times New Roman"/>
          <w:sz w:val="28"/>
          <w:szCs w:val="28"/>
        </w:rPr>
        <w:t>Динамика частотности категорий по годам публикации</w:t>
      </w:r>
    </w:p>
    <w:tbl>
      <w:tblPr>
        <w:tblStyle w:val="af"/>
        <w:tblW w:w="0" w:type="auto"/>
        <w:jc w:val="center"/>
        <w:tblLook w:val="04A0" w:firstRow="1" w:lastRow="0" w:firstColumn="1" w:lastColumn="0" w:noHBand="0" w:noVBand="1"/>
      </w:tblPr>
      <w:tblGrid>
        <w:gridCol w:w="1665"/>
        <w:gridCol w:w="1440"/>
        <w:gridCol w:w="1440"/>
        <w:gridCol w:w="1440"/>
        <w:gridCol w:w="1440"/>
        <w:gridCol w:w="1440"/>
      </w:tblGrid>
      <w:tr w:rsidR="000A44B5" w14:paraId="67617796" w14:textId="77777777" w:rsidTr="00873EDA">
        <w:trPr>
          <w:jc w:val="center"/>
        </w:trPr>
        <w:tc>
          <w:tcPr>
            <w:tcW w:w="1440" w:type="dxa"/>
          </w:tcPr>
          <w:p w14:paraId="22EF39F4"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Категория</w:t>
            </w:r>
          </w:p>
        </w:tc>
        <w:tc>
          <w:tcPr>
            <w:tcW w:w="1440" w:type="dxa"/>
          </w:tcPr>
          <w:p w14:paraId="4E8F03AE"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2023</w:t>
            </w:r>
          </w:p>
        </w:tc>
        <w:tc>
          <w:tcPr>
            <w:tcW w:w="1440" w:type="dxa"/>
          </w:tcPr>
          <w:p w14:paraId="5F8D1355"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2024</w:t>
            </w:r>
          </w:p>
        </w:tc>
        <w:tc>
          <w:tcPr>
            <w:tcW w:w="1440" w:type="dxa"/>
          </w:tcPr>
          <w:p w14:paraId="422B9E03"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2025</w:t>
            </w:r>
          </w:p>
        </w:tc>
        <w:tc>
          <w:tcPr>
            <w:tcW w:w="1440" w:type="dxa"/>
          </w:tcPr>
          <w:p w14:paraId="1E59B5C7"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2026</w:t>
            </w:r>
          </w:p>
        </w:tc>
        <w:tc>
          <w:tcPr>
            <w:tcW w:w="1440" w:type="dxa"/>
          </w:tcPr>
          <w:p w14:paraId="729F6137"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Всего</w:t>
            </w:r>
          </w:p>
        </w:tc>
      </w:tr>
      <w:tr w:rsidR="000A44B5" w14:paraId="70971D1B" w14:textId="77777777" w:rsidTr="00873EDA">
        <w:trPr>
          <w:jc w:val="center"/>
        </w:trPr>
        <w:tc>
          <w:tcPr>
            <w:tcW w:w="1440" w:type="dxa"/>
          </w:tcPr>
          <w:p w14:paraId="21359208"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Вейвлеты и время-частота</w:t>
            </w:r>
          </w:p>
        </w:tc>
        <w:tc>
          <w:tcPr>
            <w:tcW w:w="1440" w:type="dxa"/>
          </w:tcPr>
          <w:p w14:paraId="1F2FFCE6"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1</w:t>
            </w:r>
          </w:p>
        </w:tc>
        <w:tc>
          <w:tcPr>
            <w:tcW w:w="1440" w:type="dxa"/>
          </w:tcPr>
          <w:p w14:paraId="0F05BBAE"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3</w:t>
            </w:r>
          </w:p>
        </w:tc>
        <w:tc>
          <w:tcPr>
            <w:tcW w:w="1440" w:type="dxa"/>
          </w:tcPr>
          <w:p w14:paraId="69FDB78F"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6</w:t>
            </w:r>
          </w:p>
        </w:tc>
        <w:tc>
          <w:tcPr>
            <w:tcW w:w="1440" w:type="dxa"/>
          </w:tcPr>
          <w:p w14:paraId="4577CF60"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3</w:t>
            </w:r>
          </w:p>
        </w:tc>
        <w:tc>
          <w:tcPr>
            <w:tcW w:w="1440" w:type="dxa"/>
          </w:tcPr>
          <w:p w14:paraId="205B7B55"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13</w:t>
            </w:r>
          </w:p>
        </w:tc>
      </w:tr>
      <w:tr w:rsidR="000A44B5" w14:paraId="344D688C" w14:textId="77777777" w:rsidTr="00873EDA">
        <w:trPr>
          <w:jc w:val="center"/>
        </w:trPr>
        <w:tc>
          <w:tcPr>
            <w:tcW w:w="1440" w:type="dxa"/>
          </w:tcPr>
          <w:p w14:paraId="70447B9C"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Рыночные циклы</w:t>
            </w:r>
          </w:p>
        </w:tc>
        <w:tc>
          <w:tcPr>
            <w:tcW w:w="1440" w:type="dxa"/>
          </w:tcPr>
          <w:p w14:paraId="0E46F19B"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440" w:type="dxa"/>
          </w:tcPr>
          <w:p w14:paraId="52AF8A5E"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440" w:type="dxa"/>
          </w:tcPr>
          <w:p w14:paraId="335C27CB"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440" w:type="dxa"/>
          </w:tcPr>
          <w:p w14:paraId="716F62F2"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440" w:type="dxa"/>
          </w:tcPr>
          <w:p w14:paraId="5933D3B3"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r>
      <w:tr w:rsidR="000A44B5" w14:paraId="6B0FFF77" w14:textId="77777777" w:rsidTr="00873EDA">
        <w:trPr>
          <w:jc w:val="center"/>
        </w:trPr>
        <w:tc>
          <w:tcPr>
            <w:tcW w:w="1440" w:type="dxa"/>
          </w:tcPr>
          <w:p w14:paraId="18B099A1"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Волатильность и распространение шоков</w:t>
            </w:r>
          </w:p>
        </w:tc>
        <w:tc>
          <w:tcPr>
            <w:tcW w:w="1440" w:type="dxa"/>
          </w:tcPr>
          <w:p w14:paraId="4A027600"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440" w:type="dxa"/>
          </w:tcPr>
          <w:p w14:paraId="5B75C6E6"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440" w:type="dxa"/>
          </w:tcPr>
          <w:p w14:paraId="505C4AC8"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440" w:type="dxa"/>
          </w:tcPr>
          <w:p w14:paraId="7FADC3B4"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440" w:type="dxa"/>
          </w:tcPr>
          <w:p w14:paraId="4839C38E"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r>
      <w:tr w:rsidR="000A44B5" w14:paraId="39711A03" w14:textId="77777777" w:rsidTr="00873EDA">
        <w:trPr>
          <w:jc w:val="center"/>
        </w:trPr>
        <w:tc>
          <w:tcPr>
            <w:tcW w:w="1440" w:type="dxa"/>
          </w:tcPr>
          <w:p w14:paraId="5FC8731C"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lastRenderedPageBreak/>
              <w:t>Технические волновые подходы</w:t>
            </w:r>
          </w:p>
        </w:tc>
        <w:tc>
          <w:tcPr>
            <w:tcW w:w="1440" w:type="dxa"/>
          </w:tcPr>
          <w:p w14:paraId="27F4F52E"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440" w:type="dxa"/>
          </w:tcPr>
          <w:p w14:paraId="7B6EB0C9"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440" w:type="dxa"/>
          </w:tcPr>
          <w:p w14:paraId="60810F5F"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440" w:type="dxa"/>
          </w:tcPr>
          <w:p w14:paraId="52378F32"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440" w:type="dxa"/>
          </w:tcPr>
          <w:p w14:paraId="387D4948"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r>
      <w:tr w:rsidR="000A44B5" w14:paraId="2E2022B4" w14:textId="77777777" w:rsidTr="00873EDA">
        <w:trPr>
          <w:jc w:val="center"/>
        </w:trPr>
        <w:tc>
          <w:tcPr>
            <w:tcW w:w="1440" w:type="dxa"/>
          </w:tcPr>
          <w:p w14:paraId="42FFAA2D"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Периодичность и спектральные методы</w:t>
            </w:r>
          </w:p>
        </w:tc>
        <w:tc>
          <w:tcPr>
            <w:tcW w:w="1440" w:type="dxa"/>
          </w:tcPr>
          <w:p w14:paraId="653045F4"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440" w:type="dxa"/>
          </w:tcPr>
          <w:p w14:paraId="07F89808"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440" w:type="dxa"/>
          </w:tcPr>
          <w:p w14:paraId="66ED1E15"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1</w:t>
            </w:r>
          </w:p>
        </w:tc>
        <w:tc>
          <w:tcPr>
            <w:tcW w:w="1440" w:type="dxa"/>
          </w:tcPr>
          <w:p w14:paraId="31A7E7CB"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0</w:t>
            </w:r>
          </w:p>
        </w:tc>
        <w:tc>
          <w:tcPr>
            <w:tcW w:w="1440" w:type="dxa"/>
          </w:tcPr>
          <w:p w14:paraId="11741A42"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1</w:t>
            </w:r>
          </w:p>
        </w:tc>
      </w:tr>
      <w:tr w:rsidR="000A44B5" w14:paraId="231E6302" w14:textId="77777777" w:rsidTr="00873EDA">
        <w:trPr>
          <w:jc w:val="center"/>
        </w:trPr>
        <w:tc>
          <w:tcPr>
            <w:tcW w:w="1440" w:type="dxa"/>
          </w:tcPr>
          <w:p w14:paraId="21E02D3B"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Число публикаций</w:t>
            </w:r>
          </w:p>
        </w:tc>
        <w:tc>
          <w:tcPr>
            <w:tcW w:w="1440" w:type="dxa"/>
          </w:tcPr>
          <w:p w14:paraId="3034021B"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1</w:t>
            </w:r>
          </w:p>
        </w:tc>
        <w:tc>
          <w:tcPr>
            <w:tcW w:w="1440" w:type="dxa"/>
          </w:tcPr>
          <w:p w14:paraId="56419F32"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2</w:t>
            </w:r>
          </w:p>
        </w:tc>
        <w:tc>
          <w:tcPr>
            <w:tcW w:w="1440" w:type="dxa"/>
          </w:tcPr>
          <w:p w14:paraId="2E8535C1"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4</w:t>
            </w:r>
          </w:p>
        </w:tc>
        <w:tc>
          <w:tcPr>
            <w:tcW w:w="1440" w:type="dxa"/>
          </w:tcPr>
          <w:p w14:paraId="476BF8DE"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4</w:t>
            </w:r>
          </w:p>
        </w:tc>
        <w:tc>
          <w:tcPr>
            <w:tcW w:w="1440" w:type="dxa"/>
          </w:tcPr>
          <w:p w14:paraId="143728A1"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11</w:t>
            </w:r>
          </w:p>
        </w:tc>
      </w:tr>
    </w:tbl>
    <w:p w14:paraId="5FC9183E" w14:textId="2FD12FBC" w:rsidR="000A44B5" w:rsidRPr="00515560" w:rsidRDefault="000A44B5" w:rsidP="000A44B5">
      <w:pPr>
        <w:spacing w:before="240" w:after="0" w:line="360" w:lineRule="auto"/>
        <w:jc w:val="both"/>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A8225C">
        <w:rPr>
          <w:rFonts w:ascii="Times New Roman" w:hAnsi="Times New Roman" w:cs="Times New Roman"/>
          <w:sz w:val="28"/>
          <w:szCs w:val="28"/>
        </w:rPr>
        <w:t>227-237</w:t>
      </w:r>
      <w:r w:rsidRPr="009778DC">
        <w:rPr>
          <w:rFonts w:ascii="Times New Roman" w:hAnsi="Times New Roman" w:cs="Times New Roman"/>
          <w:sz w:val="28"/>
          <w:szCs w:val="28"/>
        </w:rPr>
        <w:t>]</w:t>
      </w:r>
      <w:r>
        <w:rPr>
          <w:rFonts w:ascii="Times New Roman" w:hAnsi="Times New Roman" w:cs="Times New Roman"/>
          <w:sz w:val="28"/>
          <w:szCs w:val="28"/>
        </w:rPr>
        <w:t>.</w:t>
      </w:r>
    </w:p>
    <w:p w14:paraId="40B3FE88" w14:textId="77777777" w:rsidR="000A44B5" w:rsidRPr="00705E82" w:rsidRDefault="000A44B5" w:rsidP="000A44B5">
      <w:pPr>
        <w:spacing w:before="240" w:after="0" w:line="360" w:lineRule="auto"/>
        <w:jc w:val="both"/>
        <w:rPr>
          <w:rFonts w:ascii="Times New Roman" w:hAnsi="Times New Roman" w:cs="Times New Roman"/>
          <w:sz w:val="28"/>
          <w:szCs w:val="28"/>
        </w:rPr>
      </w:pPr>
      <w:r w:rsidRPr="00705E82">
        <w:rPr>
          <w:rFonts w:ascii="Times New Roman" w:hAnsi="Times New Roman" w:cs="Times New Roman"/>
          <w:sz w:val="28"/>
          <w:szCs w:val="28"/>
        </w:rPr>
        <w:t xml:space="preserve">Таблица </w:t>
      </w:r>
      <w:r>
        <w:rPr>
          <w:rFonts w:ascii="Times New Roman" w:hAnsi="Times New Roman" w:cs="Times New Roman"/>
          <w:sz w:val="28"/>
          <w:szCs w:val="28"/>
        </w:rPr>
        <w:t>15 –</w:t>
      </w:r>
      <w:r w:rsidRPr="00705E82">
        <w:rPr>
          <w:rFonts w:ascii="Times New Roman" w:hAnsi="Times New Roman" w:cs="Times New Roman"/>
          <w:sz w:val="28"/>
          <w:szCs w:val="28"/>
        </w:rPr>
        <w:t xml:space="preserve"> Темы NMF и диагностика кластерной структуры KMeans (unsupervised learning)</w:t>
      </w:r>
    </w:p>
    <w:tbl>
      <w:tblPr>
        <w:tblStyle w:val="af"/>
        <w:tblW w:w="0" w:type="auto"/>
        <w:jc w:val="center"/>
        <w:tblLook w:val="04A0" w:firstRow="1" w:lastRow="0" w:firstColumn="1" w:lastColumn="0" w:noHBand="0" w:noVBand="1"/>
      </w:tblPr>
      <w:tblGrid>
        <w:gridCol w:w="2880"/>
        <w:gridCol w:w="2880"/>
        <w:gridCol w:w="2880"/>
      </w:tblGrid>
      <w:tr w:rsidR="000A44B5" w14:paraId="117441E4" w14:textId="77777777" w:rsidTr="00873EDA">
        <w:trPr>
          <w:jc w:val="center"/>
        </w:trPr>
        <w:tc>
          <w:tcPr>
            <w:tcW w:w="2880" w:type="dxa"/>
          </w:tcPr>
          <w:p w14:paraId="5438727C"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Тип/номер</w:t>
            </w:r>
          </w:p>
        </w:tc>
        <w:tc>
          <w:tcPr>
            <w:tcW w:w="2880" w:type="dxa"/>
          </w:tcPr>
          <w:p w14:paraId="148CD90A"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Ведущие термины или размер</w:t>
            </w:r>
          </w:p>
        </w:tc>
        <w:tc>
          <w:tcPr>
            <w:tcW w:w="2880" w:type="dxa"/>
          </w:tcPr>
          <w:p w14:paraId="7A6F0DE0"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Комментарий</w:t>
            </w:r>
          </w:p>
        </w:tc>
      </w:tr>
      <w:tr w:rsidR="000A44B5" w14:paraId="29317700" w14:textId="77777777" w:rsidTr="00873EDA">
        <w:trPr>
          <w:jc w:val="center"/>
        </w:trPr>
        <w:tc>
          <w:tcPr>
            <w:tcW w:w="2880" w:type="dxa"/>
          </w:tcPr>
          <w:p w14:paraId="34107084"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NMF 1</w:t>
            </w:r>
          </w:p>
        </w:tc>
        <w:tc>
          <w:tcPr>
            <w:tcW w:w="2880" w:type="dxa"/>
          </w:tcPr>
          <w:p w14:paraId="75B943A1"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transmission, futures, systemic, risk, oil, systemic risk, futures markets, energy, country, effect, markets, moderate</w:t>
            </w:r>
          </w:p>
        </w:tc>
        <w:tc>
          <w:tcPr>
            <w:tcW w:w="2880" w:type="dxa"/>
          </w:tcPr>
          <w:p w14:paraId="5F6462DC"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Термины с наибольшим весом в компоненте</w:t>
            </w:r>
          </w:p>
        </w:tc>
      </w:tr>
      <w:tr w:rsidR="000A44B5" w14:paraId="2826EF66" w14:textId="77777777" w:rsidTr="00873EDA">
        <w:trPr>
          <w:jc w:val="center"/>
        </w:trPr>
        <w:tc>
          <w:tcPr>
            <w:tcW w:w="2880" w:type="dxa"/>
          </w:tcPr>
          <w:p w14:paraId="69AF161C"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NMF 2</w:t>
            </w:r>
          </w:p>
        </w:tc>
        <w:tc>
          <w:tcPr>
            <w:tcW w:w="2880" w:type="dxa"/>
          </w:tcPr>
          <w:p w14:paraId="7CF02B93"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credit, global, banks, foreign, financial, local, bank, global financial, derivatives, policy, country, management</w:t>
            </w:r>
          </w:p>
        </w:tc>
        <w:tc>
          <w:tcPr>
            <w:tcW w:w="2880" w:type="dxa"/>
          </w:tcPr>
          <w:p w14:paraId="24C4ACD3"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Термины с наибольшим весом в компоненте</w:t>
            </w:r>
          </w:p>
        </w:tc>
      </w:tr>
      <w:tr w:rsidR="000A44B5" w14:paraId="708A4657" w14:textId="77777777" w:rsidTr="00873EDA">
        <w:trPr>
          <w:jc w:val="center"/>
        </w:trPr>
        <w:tc>
          <w:tcPr>
            <w:tcW w:w="2880" w:type="dxa"/>
          </w:tcPr>
          <w:p w14:paraId="78BAE03C"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NMF 3</w:t>
            </w:r>
          </w:p>
        </w:tc>
        <w:tc>
          <w:tcPr>
            <w:tcW w:w="2880" w:type="dxa"/>
          </w:tcPr>
          <w:p w14:paraId="3439693D"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uncertainty, market, economic, policy uncertainty, policy, time, extreme, conditions, quantile, risk, scales, time frequency</w:t>
            </w:r>
          </w:p>
        </w:tc>
        <w:tc>
          <w:tcPr>
            <w:tcW w:w="2880" w:type="dxa"/>
          </w:tcPr>
          <w:p w14:paraId="1987245A"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Термины с наибольшим весом в компоненте</w:t>
            </w:r>
          </w:p>
        </w:tc>
      </w:tr>
      <w:tr w:rsidR="000A44B5" w14:paraId="0CA27A5D" w14:textId="77777777" w:rsidTr="00873EDA">
        <w:trPr>
          <w:jc w:val="center"/>
        </w:trPr>
        <w:tc>
          <w:tcPr>
            <w:tcW w:w="2880" w:type="dxa"/>
          </w:tcPr>
          <w:p w14:paraId="03B979E9"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NMF 4</w:t>
            </w:r>
          </w:p>
        </w:tc>
        <w:tc>
          <w:tcPr>
            <w:tcW w:w="2880" w:type="dxa"/>
          </w:tcPr>
          <w:p w14:paraId="7D868E52"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volatility, term, long term, long, forecasting, network, short, effects, price, through, futures markets, futures</w:t>
            </w:r>
          </w:p>
        </w:tc>
        <w:tc>
          <w:tcPr>
            <w:tcW w:w="2880" w:type="dxa"/>
          </w:tcPr>
          <w:p w14:paraId="2E0EE636"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Термины с наибольшим весом в компоненте</w:t>
            </w:r>
          </w:p>
        </w:tc>
      </w:tr>
      <w:tr w:rsidR="000A44B5" w14:paraId="30AD3B20" w14:textId="77777777" w:rsidTr="00873EDA">
        <w:trPr>
          <w:jc w:val="center"/>
        </w:trPr>
        <w:tc>
          <w:tcPr>
            <w:tcW w:w="2880" w:type="dxa"/>
          </w:tcPr>
          <w:p w14:paraId="503D05F8"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NMF 5</w:t>
            </w:r>
          </w:p>
        </w:tc>
        <w:tc>
          <w:tcPr>
            <w:tcW w:w="2880" w:type="dxa"/>
          </w:tcPr>
          <w:p w14:paraId="501AE02C"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trading, wavelet, network, effects, price, futures markets, direct, energy futures, spillover, markets, futures, energy</w:t>
            </w:r>
          </w:p>
        </w:tc>
        <w:tc>
          <w:tcPr>
            <w:tcW w:w="2880" w:type="dxa"/>
          </w:tcPr>
          <w:p w14:paraId="3216D319"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Термины с наибольшим весом в компоненте</w:t>
            </w:r>
          </w:p>
        </w:tc>
      </w:tr>
      <w:tr w:rsidR="000A44B5" w14:paraId="7DC7A641" w14:textId="77777777" w:rsidTr="00873EDA">
        <w:trPr>
          <w:jc w:val="center"/>
        </w:trPr>
        <w:tc>
          <w:tcPr>
            <w:tcW w:w="2880" w:type="dxa"/>
          </w:tcPr>
          <w:p w14:paraId="00C21AB0"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NMF 6</w:t>
            </w:r>
          </w:p>
        </w:tc>
        <w:tc>
          <w:tcPr>
            <w:tcW w:w="2880" w:type="dxa"/>
          </w:tcPr>
          <w:p w14:paraId="3186802B"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market, stock, stock market, quantile, indices, performance, connectedness, strategy, institutional, market abstract, dynamic, significant</w:t>
            </w:r>
          </w:p>
        </w:tc>
        <w:tc>
          <w:tcPr>
            <w:tcW w:w="2880" w:type="dxa"/>
          </w:tcPr>
          <w:p w14:paraId="0FEFCE3D"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Термины с наибольшим весом в компоненте</w:t>
            </w:r>
          </w:p>
        </w:tc>
      </w:tr>
      <w:tr w:rsidR="000A44B5" w14:paraId="1F58DCBF" w14:textId="77777777" w:rsidTr="00873EDA">
        <w:trPr>
          <w:jc w:val="center"/>
        </w:trPr>
        <w:tc>
          <w:tcPr>
            <w:tcW w:w="2880" w:type="dxa"/>
          </w:tcPr>
          <w:p w14:paraId="6F41F49F"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KMeans кластер 0</w:t>
            </w:r>
          </w:p>
        </w:tc>
        <w:tc>
          <w:tcPr>
            <w:tcW w:w="2880" w:type="dxa"/>
          </w:tcPr>
          <w:p w14:paraId="50527AA9"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5 публикаций</w:t>
            </w:r>
          </w:p>
        </w:tc>
        <w:tc>
          <w:tcPr>
            <w:tcW w:w="2880" w:type="dxa"/>
          </w:tcPr>
          <w:p w14:paraId="07388BD3"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Интерпретировать по top terms и названиям статей; кластер не является готовой категорией</w:t>
            </w:r>
          </w:p>
        </w:tc>
      </w:tr>
      <w:tr w:rsidR="000A44B5" w14:paraId="43FDB7E9" w14:textId="77777777" w:rsidTr="00873EDA">
        <w:trPr>
          <w:jc w:val="center"/>
        </w:trPr>
        <w:tc>
          <w:tcPr>
            <w:tcW w:w="2880" w:type="dxa"/>
          </w:tcPr>
          <w:p w14:paraId="2F193C9E"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KMeans кластер 1</w:t>
            </w:r>
          </w:p>
        </w:tc>
        <w:tc>
          <w:tcPr>
            <w:tcW w:w="2880" w:type="dxa"/>
          </w:tcPr>
          <w:p w14:paraId="763739D5"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2 публикаций</w:t>
            </w:r>
          </w:p>
        </w:tc>
        <w:tc>
          <w:tcPr>
            <w:tcW w:w="2880" w:type="dxa"/>
          </w:tcPr>
          <w:p w14:paraId="3FB2A8AC"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Интерпретировать по top terms и названиям статей; кластер не является готовой категорией</w:t>
            </w:r>
          </w:p>
        </w:tc>
      </w:tr>
      <w:tr w:rsidR="000A44B5" w14:paraId="0FB5FC16" w14:textId="77777777" w:rsidTr="00873EDA">
        <w:trPr>
          <w:jc w:val="center"/>
        </w:trPr>
        <w:tc>
          <w:tcPr>
            <w:tcW w:w="2880" w:type="dxa"/>
          </w:tcPr>
          <w:p w14:paraId="77852EEC"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KMeans кластер 2</w:t>
            </w:r>
          </w:p>
        </w:tc>
        <w:tc>
          <w:tcPr>
            <w:tcW w:w="2880" w:type="dxa"/>
          </w:tcPr>
          <w:p w14:paraId="4B66064D"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4 публикаций</w:t>
            </w:r>
          </w:p>
        </w:tc>
        <w:tc>
          <w:tcPr>
            <w:tcW w:w="2880" w:type="dxa"/>
          </w:tcPr>
          <w:p w14:paraId="240C8779"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Интерпретировать по top terms и названиям статей; кластер не является готовой категорией</w:t>
            </w:r>
          </w:p>
        </w:tc>
      </w:tr>
      <w:tr w:rsidR="000A44B5" w14:paraId="5C53A17A" w14:textId="77777777" w:rsidTr="00873EDA">
        <w:trPr>
          <w:jc w:val="center"/>
        </w:trPr>
        <w:tc>
          <w:tcPr>
            <w:tcW w:w="2880" w:type="dxa"/>
          </w:tcPr>
          <w:p w14:paraId="53948446"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KMeans диагностика</w:t>
            </w:r>
          </w:p>
        </w:tc>
        <w:tc>
          <w:tcPr>
            <w:tcW w:w="2880" w:type="dxa"/>
          </w:tcPr>
          <w:p w14:paraId="03A358AF"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Silhouette=0.1151</w:t>
            </w:r>
          </w:p>
        </w:tc>
        <w:tc>
          <w:tcPr>
            <w:tcW w:w="2880" w:type="dxa"/>
          </w:tcPr>
          <w:p w14:paraId="2C8DF097" w14:textId="77777777" w:rsidR="000A44B5" w:rsidRPr="00515560" w:rsidRDefault="000A44B5" w:rsidP="00873EDA">
            <w:pPr>
              <w:jc w:val="center"/>
              <w:rPr>
                <w:rFonts w:ascii="Times New Roman" w:hAnsi="Times New Roman" w:cs="Times New Roman"/>
                <w:sz w:val="20"/>
                <w:szCs w:val="20"/>
                <w:lang w:val="ru-RU"/>
              </w:rPr>
            </w:pPr>
            <w:r w:rsidRPr="00515560">
              <w:rPr>
                <w:rFonts w:ascii="Times New Roman" w:hAnsi="Times New Roman" w:cs="Times New Roman"/>
                <w:sz w:val="20"/>
                <w:szCs w:val="20"/>
                <w:lang w:val="ru-RU"/>
              </w:rPr>
              <w:t>Сравнивать только при одинаковой предобработке и параметрах</w:t>
            </w:r>
          </w:p>
        </w:tc>
      </w:tr>
    </w:tbl>
    <w:p w14:paraId="0F66B03F" w14:textId="1947627D" w:rsidR="000A44B5" w:rsidRDefault="000A44B5" w:rsidP="000A44B5">
      <w:pPr>
        <w:spacing w:before="240" w:after="0" w:line="360" w:lineRule="auto"/>
        <w:jc w:val="both"/>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A8225C">
        <w:rPr>
          <w:rFonts w:ascii="Times New Roman" w:hAnsi="Times New Roman" w:cs="Times New Roman"/>
          <w:sz w:val="28"/>
          <w:szCs w:val="28"/>
        </w:rPr>
        <w:t>227-237</w:t>
      </w:r>
      <w:r w:rsidRPr="009778DC">
        <w:rPr>
          <w:rFonts w:ascii="Times New Roman" w:hAnsi="Times New Roman" w:cs="Times New Roman"/>
          <w:sz w:val="28"/>
          <w:szCs w:val="28"/>
        </w:rPr>
        <w:t>]</w:t>
      </w:r>
      <w:r>
        <w:rPr>
          <w:rFonts w:ascii="Times New Roman" w:hAnsi="Times New Roman" w:cs="Times New Roman"/>
          <w:sz w:val="28"/>
          <w:szCs w:val="28"/>
        </w:rPr>
        <w:t>.</w:t>
      </w:r>
    </w:p>
    <w:p w14:paraId="71841C14" w14:textId="77777777" w:rsidR="000A44B5" w:rsidRPr="005637C0" w:rsidRDefault="000A44B5" w:rsidP="000A44B5">
      <w:pPr>
        <w:spacing w:before="240" w:after="0" w:line="360" w:lineRule="auto"/>
        <w:jc w:val="both"/>
        <w:rPr>
          <w:rFonts w:ascii="Times New Roman" w:hAnsi="Times New Roman" w:cs="Times New Roman"/>
          <w:sz w:val="28"/>
          <w:szCs w:val="28"/>
        </w:rPr>
      </w:pPr>
      <w:r w:rsidRPr="005637C0">
        <w:rPr>
          <w:rFonts w:ascii="Times New Roman" w:hAnsi="Times New Roman" w:cs="Times New Roman"/>
          <w:sz w:val="28"/>
          <w:szCs w:val="28"/>
        </w:rPr>
        <w:t xml:space="preserve">Таблица </w:t>
      </w:r>
      <w:r>
        <w:rPr>
          <w:rFonts w:ascii="Times New Roman" w:hAnsi="Times New Roman" w:cs="Times New Roman"/>
          <w:sz w:val="28"/>
          <w:szCs w:val="28"/>
        </w:rPr>
        <w:t>16 –</w:t>
      </w:r>
      <w:r w:rsidRPr="005637C0">
        <w:rPr>
          <w:rFonts w:ascii="Times New Roman" w:hAnsi="Times New Roman" w:cs="Times New Roman"/>
          <w:sz w:val="28"/>
          <w:szCs w:val="28"/>
        </w:rPr>
        <w:t xml:space="preserve"> Кандидаты для анализа определений и трактовок (Инвестиции)</w:t>
      </w:r>
    </w:p>
    <w:tbl>
      <w:tblPr>
        <w:tblStyle w:val="af"/>
        <w:tblW w:w="0" w:type="auto"/>
        <w:jc w:val="center"/>
        <w:tblLook w:val="04A0" w:firstRow="1" w:lastRow="0" w:firstColumn="1" w:lastColumn="0" w:noHBand="0" w:noVBand="1"/>
      </w:tblPr>
      <w:tblGrid>
        <w:gridCol w:w="764"/>
        <w:gridCol w:w="1491"/>
        <w:gridCol w:w="1556"/>
        <w:gridCol w:w="3294"/>
        <w:gridCol w:w="2240"/>
      </w:tblGrid>
      <w:tr w:rsidR="000A44B5" w14:paraId="51DC0CE2" w14:textId="77777777" w:rsidTr="00873EDA">
        <w:trPr>
          <w:jc w:val="center"/>
        </w:trPr>
        <w:tc>
          <w:tcPr>
            <w:tcW w:w="764" w:type="dxa"/>
          </w:tcPr>
          <w:p w14:paraId="74361822"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w:t>
            </w:r>
          </w:p>
        </w:tc>
        <w:tc>
          <w:tcPr>
            <w:tcW w:w="1491" w:type="dxa"/>
          </w:tcPr>
          <w:p w14:paraId="5A48CDB5"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Автор(ы), год</w:t>
            </w:r>
          </w:p>
        </w:tc>
        <w:tc>
          <w:tcPr>
            <w:tcW w:w="1556" w:type="dxa"/>
          </w:tcPr>
          <w:p w14:paraId="36086E3F"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Публикация</w:t>
            </w:r>
          </w:p>
        </w:tc>
        <w:tc>
          <w:tcPr>
            <w:tcW w:w="3294" w:type="dxa"/>
          </w:tcPr>
          <w:p w14:paraId="7C7A4A63"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Кандидатное предложение</w:t>
            </w:r>
          </w:p>
        </w:tc>
        <w:tc>
          <w:tcPr>
            <w:tcW w:w="2240" w:type="dxa"/>
          </w:tcPr>
          <w:p w14:paraId="7A84C08E"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Критерий отбора</w:t>
            </w:r>
          </w:p>
        </w:tc>
      </w:tr>
      <w:tr w:rsidR="000A44B5" w:rsidRPr="00ED37C3" w14:paraId="2CF034D1" w14:textId="77777777" w:rsidTr="00873EDA">
        <w:trPr>
          <w:jc w:val="center"/>
        </w:trPr>
        <w:tc>
          <w:tcPr>
            <w:tcW w:w="764" w:type="dxa"/>
          </w:tcPr>
          <w:p w14:paraId="01E71957"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lastRenderedPageBreak/>
              <w:t>1</w:t>
            </w:r>
          </w:p>
        </w:tc>
        <w:tc>
          <w:tcPr>
            <w:tcW w:w="1491" w:type="dxa"/>
          </w:tcPr>
          <w:p w14:paraId="19C3CCEA"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D. C. Oliveira; D. Sandfelder; A. Fujita; X. Dong; M. Cucuringu (2026)</w:t>
            </w:r>
          </w:p>
        </w:tc>
        <w:tc>
          <w:tcPr>
            <w:tcW w:w="1556" w:type="dxa"/>
          </w:tcPr>
          <w:p w14:paraId="0798EA3B"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Tactical asset allocation with macroeconomic regime detection</w:t>
            </w:r>
          </w:p>
        </w:tc>
        <w:tc>
          <w:tcPr>
            <w:tcW w:w="3294" w:type="dxa"/>
          </w:tcPr>
          <w:p w14:paraId="105E8CEA"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CUCURINGU‡¶</w:t>
            </w:r>
            <w:r w:rsidRPr="00894487">
              <w:rPr>
                <w:rFonts w:ascii="Cambria Math" w:hAnsi="Cambria Math" w:cs="Cambria Math"/>
                <w:sz w:val="20"/>
                <w:szCs w:val="20"/>
              </w:rPr>
              <w:t>∥</w:t>
            </w:r>
            <w:r w:rsidRPr="00894487">
              <w:rPr>
                <w:rFonts w:ascii="Times New Roman" w:hAnsi="Times New Roman" w:cs="Times New Roman"/>
                <w:sz w:val="20"/>
                <w:szCs w:val="20"/>
              </w:rPr>
              <w:t xml:space="preserve"> †Institute of Mathematics and Statistics, University of São Paulo, São Paulo, Brazil ‡Oxford-Man Institute of Quantitative Finance, University of Oxford, Oxford, UK §Medical Institute of Bioregulation, Kyushu University, Fukuoka, Japan ¶Department of Mathematics, University of California Los Angeles, Los Angeles, CA, USA </w:t>
            </w:r>
            <w:r w:rsidRPr="00894487">
              <w:rPr>
                <w:rFonts w:ascii="Cambria Math" w:hAnsi="Cambria Math" w:cs="Cambria Math"/>
                <w:sz w:val="20"/>
                <w:szCs w:val="20"/>
              </w:rPr>
              <w:t>∥</w:t>
            </w:r>
            <w:r w:rsidRPr="00894487">
              <w:rPr>
                <w:rFonts w:ascii="Times New Roman" w:hAnsi="Times New Roman" w:cs="Times New Roman"/>
                <w:sz w:val="20"/>
                <w:szCs w:val="20"/>
              </w:rPr>
              <w:t>Department of Statistics and Oxford-Man Institute of Quantitative Finance, University of Oxford, Oxford, UK (Received 31 March 2025; accepted 19 March 2026) This paper extends the literature on tactical asset allocation by incorporating regime modeling using techniques from machine learning.</w:t>
            </w:r>
          </w:p>
        </w:tc>
        <w:tc>
          <w:tcPr>
            <w:tcW w:w="2240" w:type="dxa"/>
          </w:tcPr>
          <w:p w14:paraId="16509852"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candidate_score=2.83; definition_pattern=False; topic_phrase_hits=2</w:t>
            </w:r>
          </w:p>
        </w:tc>
      </w:tr>
      <w:tr w:rsidR="000A44B5" w:rsidRPr="006933B8" w14:paraId="10F3CEE5" w14:textId="77777777" w:rsidTr="00873EDA">
        <w:trPr>
          <w:jc w:val="center"/>
        </w:trPr>
        <w:tc>
          <w:tcPr>
            <w:tcW w:w="764" w:type="dxa"/>
          </w:tcPr>
          <w:p w14:paraId="16270427"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2</w:t>
            </w:r>
          </w:p>
        </w:tc>
        <w:tc>
          <w:tcPr>
            <w:tcW w:w="1491" w:type="dxa"/>
          </w:tcPr>
          <w:p w14:paraId="71D717EB"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Jens-Philip Dehn-Toftehøj; Debbie Kusch Falden; Mogens Steffensen (2025)</w:t>
            </w:r>
          </w:p>
        </w:tc>
        <w:tc>
          <w:tcPr>
            <w:tcW w:w="1556" w:type="dxa"/>
          </w:tcPr>
          <w:p w14:paraId="63BD84B6"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Calibration of risk aversion to real pension asset allocation</w:t>
            </w:r>
          </w:p>
        </w:tc>
        <w:tc>
          <w:tcPr>
            <w:tcW w:w="3294" w:type="dxa"/>
          </w:tcPr>
          <w:p w14:paraId="78991B25"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Quantitative Finance ISSN: 1469-7688 (Print) 1469-7696 (Online) Journal homepage: www.tandfonline.com/journals/rquf20 Calibration of risk aversion to real pension asset allocation Jens-Philip Dehn-Toftehøj, Debbie Kusch Falden &amp; Mogens Ste</w:t>
            </w:r>
            <w:r w:rsidRPr="005637C0">
              <w:rPr>
                <w:rFonts w:ascii="Times New Roman" w:hAnsi="Times New Roman" w:cs="Times New Roman"/>
                <w:sz w:val="20"/>
                <w:szCs w:val="20"/>
                <w:lang w:val="ru-RU"/>
              </w:rPr>
              <w:t>ﬀ</w:t>
            </w:r>
            <w:r w:rsidRPr="00894487">
              <w:rPr>
                <w:rFonts w:ascii="Times New Roman" w:hAnsi="Times New Roman" w:cs="Times New Roman"/>
                <w:sz w:val="20"/>
                <w:szCs w:val="20"/>
              </w:rPr>
              <w:t>ensen To cite this article: Jens-Philip Dehn-Toftehøj, Debbie Kusch Falden &amp; Mogens Ste</w:t>
            </w:r>
            <w:r w:rsidRPr="005637C0">
              <w:rPr>
                <w:rFonts w:ascii="Times New Roman" w:hAnsi="Times New Roman" w:cs="Times New Roman"/>
                <w:sz w:val="20"/>
                <w:szCs w:val="20"/>
                <w:lang w:val="ru-RU"/>
              </w:rPr>
              <w:t>ﬀ</w:t>
            </w:r>
            <w:r w:rsidRPr="00894487">
              <w:rPr>
                <w:rFonts w:ascii="Times New Roman" w:hAnsi="Times New Roman" w:cs="Times New Roman"/>
                <w:sz w:val="20"/>
                <w:szCs w:val="20"/>
              </w:rPr>
              <w:t>ensen (2025) Calibration of risk aversion to real pension asset allocation, Quantitative Finance, 25:10, 1657-1674, To link to this article: © 2025 The Author(s).</w:t>
            </w:r>
          </w:p>
        </w:tc>
        <w:tc>
          <w:tcPr>
            <w:tcW w:w="2240" w:type="dxa"/>
          </w:tcPr>
          <w:p w14:paraId="24B36343"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candidate_score=2.62; definition_pattern=False; topic_phrase_hits=2</w:t>
            </w:r>
          </w:p>
        </w:tc>
      </w:tr>
      <w:tr w:rsidR="000A44B5" w:rsidRPr="006933B8" w14:paraId="14E67081" w14:textId="77777777" w:rsidTr="00873EDA">
        <w:trPr>
          <w:jc w:val="center"/>
        </w:trPr>
        <w:tc>
          <w:tcPr>
            <w:tcW w:w="764" w:type="dxa"/>
          </w:tcPr>
          <w:p w14:paraId="7454DA97"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w:t>
            </w:r>
          </w:p>
        </w:tc>
        <w:tc>
          <w:tcPr>
            <w:tcW w:w="1491" w:type="dxa"/>
          </w:tcPr>
          <w:p w14:paraId="7652C3EB"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Linda S. Larsen; Claus Munk (2023)</w:t>
            </w:r>
          </w:p>
        </w:tc>
        <w:tc>
          <w:tcPr>
            <w:tcW w:w="1556" w:type="dxa"/>
          </w:tcPr>
          <w:p w14:paraId="60331251"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The Design and Welfare Implications of Mandatory Pension Plans</w:t>
            </w:r>
          </w:p>
        </w:tc>
        <w:tc>
          <w:tcPr>
            <w:tcW w:w="3294" w:type="dxa"/>
          </w:tcPr>
          <w:p w14:paraId="2252A8AF"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For a group of heterogeneous savers, in terms of preferences and sophistication, the best plan has contributions of 10% of income from age 30, a glidepath investment strategy, payouts following a variable lifelong annuity, and options to choose a different investment strategy and to modify the annuitization feature.</w:t>
            </w:r>
          </w:p>
        </w:tc>
        <w:tc>
          <w:tcPr>
            <w:tcW w:w="2240" w:type="dxa"/>
          </w:tcPr>
          <w:p w14:paraId="581E13B2"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candidate_score=2.48; definition_pattern=False; topic_phrase_hits=2</w:t>
            </w:r>
          </w:p>
        </w:tc>
      </w:tr>
      <w:tr w:rsidR="000A44B5" w:rsidRPr="006933B8" w14:paraId="5A8F902C" w14:textId="77777777" w:rsidTr="00873EDA">
        <w:trPr>
          <w:jc w:val="center"/>
        </w:trPr>
        <w:tc>
          <w:tcPr>
            <w:tcW w:w="764" w:type="dxa"/>
          </w:tcPr>
          <w:p w14:paraId="6776BA5C"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4</w:t>
            </w:r>
          </w:p>
        </w:tc>
        <w:tc>
          <w:tcPr>
            <w:tcW w:w="1491" w:type="dxa"/>
          </w:tcPr>
          <w:p w14:paraId="50D84FC9"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D. C. Oliveira; D. Sandfelder; A. Fujita; X. Dong; M. Cucuringu (2026)</w:t>
            </w:r>
          </w:p>
        </w:tc>
        <w:tc>
          <w:tcPr>
            <w:tcW w:w="1556" w:type="dxa"/>
          </w:tcPr>
          <w:p w14:paraId="1579AF3C"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Tactical asset allocation with macroeconomic regime detection</w:t>
            </w:r>
          </w:p>
        </w:tc>
        <w:tc>
          <w:tcPr>
            <w:tcW w:w="3294" w:type="dxa"/>
          </w:tcPr>
          <w:p w14:paraId="784442C5"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This paper extends the tactical asset allocation literature by incorporating macroeconomic regime modeling into the asset allocation process in the form of weighted priors, which effec- tively addresses some of the issues caused by the noisiness of asset returns data.</w:t>
            </w:r>
          </w:p>
        </w:tc>
        <w:tc>
          <w:tcPr>
            <w:tcW w:w="2240" w:type="dxa"/>
          </w:tcPr>
          <w:p w14:paraId="6DC285B0"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candidate_score=2.40; definition_pattern=False; topic_phrase_hits=2</w:t>
            </w:r>
          </w:p>
        </w:tc>
      </w:tr>
      <w:tr w:rsidR="000A44B5" w:rsidRPr="006933B8" w14:paraId="383893B5" w14:textId="77777777" w:rsidTr="00873EDA">
        <w:trPr>
          <w:jc w:val="center"/>
        </w:trPr>
        <w:tc>
          <w:tcPr>
            <w:tcW w:w="764" w:type="dxa"/>
          </w:tcPr>
          <w:p w14:paraId="509ABCBA"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5</w:t>
            </w:r>
          </w:p>
        </w:tc>
        <w:tc>
          <w:tcPr>
            <w:tcW w:w="1491" w:type="dxa"/>
          </w:tcPr>
          <w:p w14:paraId="5B47161E"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Agostino Capponi; Sveinn Ólafsson; Thaleia Zariphopoulou (2022)</w:t>
            </w:r>
          </w:p>
        </w:tc>
        <w:tc>
          <w:tcPr>
            <w:tcW w:w="1556" w:type="dxa"/>
          </w:tcPr>
          <w:p w14:paraId="512861FA"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Personalized Robo-Advising: Enhancing Investment Through Client Interaction</w:t>
            </w:r>
          </w:p>
        </w:tc>
        <w:tc>
          <w:tcPr>
            <w:tcW w:w="3294" w:type="dxa"/>
          </w:tcPr>
          <w:p w14:paraId="15438EF0"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We argue that the optimal portfolio’s Sharpe ratio and return distribution improve if the robo-advisor counters the client’s tendency to reduce market exposure during economic contractions when the market risk-return tradeoff is more favorable.</w:t>
            </w:r>
          </w:p>
        </w:tc>
        <w:tc>
          <w:tcPr>
            <w:tcW w:w="2240" w:type="dxa"/>
          </w:tcPr>
          <w:p w14:paraId="5BCF3BDE"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candidate_score=2.34; definition_pattern=False; topic_phrase_hits=2</w:t>
            </w:r>
          </w:p>
        </w:tc>
      </w:tr>
      <w:tr w:rsidR="000A44B5" w:rsidRPr="006933B8" w14:paraId="1040202B" w14:textId="77777777" w:rsidTr="00873EDA">
        <w:trPr>
          <w:jc w:val="center"/>
        </w:trPr>
        <w:tc>
          <w:tcPr>
            <w:tcW w:w="764" w:type="dxa"/>
          </w:tcPr>
          <w:p w14:paraId="6D875B58"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6</w:t>
            </w:r>
          </w:p>
        </w:tc>
        <w:tc>
          <w:tcPr>
            <w:tcW w:w="1491" w:type="dxa"/>
          </w:tcPr>
          <w:p w14:paraId="7CC841F1"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 xml:space="preserve">D. C. Oliveira; D. Sandfelder; A. Fujita; X. </w:t>
            </w:r>
            <w:r w:rsidRPr="00894487">
              <w:rPr>
                <w:rFonts w:ascii="Times New Roman" w:hAnsi="Times New Roman" w:cs="Times New Roman"/>
                <w:sz w:val="20"/>
                <w:szCs w:val="20"/>
              </w:rPr>
              <w:lastRenderedPageBreak/>
              <w:t>Dong; M. Cucuringu (2026)</w:t>
            </w:r>
          </w:p>
        </w:tc>
        <w:tc>
          <w:tcPr>
            <w:tcW w:w="1556" w:type="dxa"/>
          </w:tcPr>
          <w:p w14:paraId="2996A7DF"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lastRenderedPageBreak/>
              <w:t xml:space="preserve">Tactical asset allocation with </w:t>
            </w:r>
            <w:r w:rsidRPr="00894487">
              <w:rPr>
                <w:rFonts w:ascii="Times New Roman" w:hAnsi="Times New Roman" w:cs="Times New Roman"/>
                <w:sz w:val="20"/>
                <w:szCs w:val="20"/>
              </w:rPr>
              <w:lastRenderedPageBreak/>
              <w:t>macroeconomic regime detection</w:t>
            </w:r>
          </w:p>
        </w:tc>
        <w:tc>
          <w:tcPr>
            <w:tcW w:w="3294" w:type="dxa"/>
          </w:tcPr>
          <w:p w14:paraId="13B2F074"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lastRenderedPageBreak/>
              <w:t xml:space="preserve">Related work Our work relates to and contributes to several strands of liter- ature, particularly in the areas of </w:t>
            </w:r>
            <w:r w:rsidRPr="00894487">
              <w:rPr>
                <w:rFonts w:ascii="Times New Roman" w:hAnsi="Times New Roman" w:cs="Times New Roman"/>
                <w:sz w:val="20"/>
                <w:szCs w:val="20"/>
              </w:rPr>
              <w:lastRenderedPageBreak/>
              <w:t>regime modeling, both from an econometric and machine learning perspective, as well as asset allocation.</w:t>
            </w:r>
          </w:p>
        </w:tc>
        <w:tc>
          <w:tcPr>
            <w:tcW w:w="2240" w:type="dxa"/>
          </w:tcPr>
          <w:p w14:paraId="52BF4ED5"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lastRenderedPageBreak/>
              <w:t>candidate_score=2.34; definition_pattern=False; topic_phrase_hits=2</w:t>
            </w:r>
          </w:p>
        </w:tc>
      </w:tr>
      <w:tr w:rsidR="000A44B5" w:rsidRPr="006933B8" w14:paraId="57A4BAE8" w14:textId="77777777" w:rsidTr="00873EDA">
        <w:trPr>
          <w:jc w:val="center"/>
        </w:trPr>
        <w:tc>
          <w:tcPr>
            <w:tcW w:w="764" w:type="dxa"/>
          </w:tcPr>
          <w:p w14:paraId="071EBC7C"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7</w:t>
            </w:r>
          </w:p>
        </w:tc>
        <w:tc>
          <w:tcPr>
            <w:tcW w:w="1491" w:type="dxa"/>
          </w:tcPr>
          <w:p w14:paraId="413190A0"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Alberta Di Giuli; Alexandre Garel; Roni Michaely; Arthur Romec (2026)</w:t>
            </w:r>
          </w:p>
        </w:tc>
        <w:tc>
          <w:tcPr>
            <w:tcW w:w="1556" w:type="dxa"/>
          </w:tcPr>
          <w:p w14:paraId="25863114"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Climate Change and Mutual Fund Voting on Climate Proposals</w:t>
            </w:r>
          </w:p>
        </w:tc>
        <w:tc>
          <w:tcPr>
            <w:tcW w:w="3294" w:type="dxa"/>
          </w:tcPr>
          <w:p w14:paraId="281595C6"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We observe significant heterogeneity in the effect of hot temperatures, depending on firm-level climate risk, the quality of the proposals, fund investment strategy, and prior awareness of climate change.</w:t>
            </w:r>
          </w:p>
        </w:tc>
        <w:tc>
          <w:tcPr>
            <w:tcW w:w="2240" w:type="dxa"/>
          </w:tcPr>
          <w:p w14:paraId="5F1F87AC"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candidate_score=2.29; definition_pattern=False; topic_phrase_hits=2</w:t>
            </w:r>
          </w:p>
        </w:tc>
      </w:tr>
      <w:tr w:rsidR="000A44B5" w:rsidRPr="006933B8" w14:paraId="2D19335A" w14:textId="77777777" w:rsidTr="00873EDA">
        <w:trPr>
          <w:jc w:val="center"/>
        </w:trPr>
        <w:tc>
          <w:tcPr>
            <w:tcW w:w="764" w:type="dxa"/>
          </w:tcPr>
          <w:p w14:paraId="65A345EC"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8</w:t>
            </w:r>
          </w:p>
        </w:tc>
        <w:tc>
          <w:tcPr>
            <w:tcW w:w="1491" w:type="dxa"/>
          </w:tcPr>
          <w:p w14:paraId="43BE614D"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Amit Goyal; Ramon Tol; Sunil Wahal (2023)</w:t>
            </w:r>
          </w:p>
        </w:tc>
        <w:tc>
          <w:tcPr>
            <w:tcW w:w="1556" w:type="dxa"/>
          </w:tcPr>
          <w:p w14:paraId="79A79665"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Forbearance in Institutional Investment Management: Evidence from Survey Data</w:t>
            </w:r>
          </w:p>
        </w:tc>
        <w:tc>
          <w:tcPr>
            <w:tcW w:w="3294" w:type="dxa"/>
          </w:tcPr>
          <w:p w14:paraId="2D418F36"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Respondents provide a variety of reasons, including excessive or insuf</w:t>
            </w:r>
            <w:r w:rsidRPr="005637C0">
              <w:rPr>
                <w:rFonts w:ascii="Times New Roman" w:hAnsi="Times New Roman" w:cs="Times New Roman"/>
                <w:sz w:val="20"/>
                <w:szCs w:val="20"/>
                <w:lang w:val="ru-RU"/>
              </w:rPr>
              <w:t>ﬁ</w:t>
            </w:r>
            <w:r w:rsidRPr="00894487">
              <w:rPr>
                <w:rFonts w:ascii="Times New Roman" w:hAnsi="Times New Roman" w:cs="Times New Roman"/>
                <w:sz w:val="20"/>
                <w:szCs w:val="20"/>
              </w:rPr>
              <w:t>cient risk-taking, organizational changes at the investment manager or the institutional investor, asset allocation changes, and disappointing performance.</w:t>
            </w:r>
          </w:p>
        </w:tc>
        <w:tc>
          <w:tcPr>
            <w:tcW w:w="2240" w:type="dxa"/>
          </w:tcPr>
          <w:p w14:paraId="471FE175"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candidate_score=2.27; definition_pattern=False; topic_phrase_hits=2</w:t>
            </w:r>
          </w:p>
        </w:tc>
      </w:tr>
      <w:tr w:rsidR="000A44B5" w:rsidRPr="006933B8" w14:paraId="441B0114" w14:textId="77777777" w:rsidTr="00873EDA">
        <w:trPr>
          <w:jc w:val="center"/>
        </w:trPr>
        <w:tc>
          <w:tcPr>
            <w:tcW w:w="764" w:type="dxa"/>
          </w:tcPr>
          <w:p w14:paraId="3AD3C21C"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9</w:t>
            </w:r>
          </w:p>
        </w:tc>
        <w:tc>
          <w:tcPr>
            <w:tcW w:w="1491" w:type="dxa"/>
          </w:tcPr>
          <w:p w14:paraId="68CA91C6"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D. C. Oliveira; D. Sandfelder; A. Fujita; X. Dong; M. Cucuringu (2026)</w:t>
            </w:r>
          </w:p>
        </w:tc>
        <w:tc>
          <w:tcPr>
            <w:tcW w:w="1556" w:type="dxa"/>
          </w:tcPr>
          <w:p w14:paraId="3E473E75"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Tactical asset allocation with macroeconomic regime detection</w:t>
            </w:r>
          </w:p>
        </w:tc>
        <w:tc>
          <w:tcPr>
            <w:tcW w:w="3294" w:type="dxa"/>
          </w:tcPr>
          <w:p w14:paraId="4E33ED10"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Our work utilizes tools from the unsupervised machine learning literature, particularly clustering methods, to derive the regime classi</w:t>
            </w:r>
            <w:r w:rsidRPr="005637C0">
              <w:rPr>
                <w:rFonts w:ascii="Times New Roman" w:hAnsi="Times New Roman" w:cs="Times New Roman"/>
                <w:sz w:val="20"/>
                <w:szCs w:val="20"/>
                <w:lang w:val="ru-RU"/>
              </w:rPr>
              <w:t>ﬁ</w:t>
            </w:r>
            <w:r w:rsidRPr="00894487">
              <w:rPr>
                <w:rFonts w:ascii="Times New Roman" w:hAnsi="Times New Roman" w:cs="Times New Roman"/>
                <w:sz w:val="20"/>
                <w:szCs w:val="20"/>
              </w:rPr>
              <w:t>cation distributions that serve as effective priors for asset allocation.</w:t>
            </w:r>
          </w:p>
        </w:tc>
        <w:tc>
          <w:tcPr>
            <w:tcW w:w="2240" w:type="dxa"/>
          </w:tcPr>
          <w:p w14:paraId="391A617E"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candidate_score=2.27; definition_pattern=False; topic_phrase_hits=2</w:t>
            </w:r>
          </w:p>
        </w:tc>
      </w:tr>
      <w:tr w:rsidR="000A44B5" w:rsidRPr="006933B8" w14:paraId="4477FACB" w14:textId="77777777" w:rsidTr="00873EDA">
        <w:trPr>
          <w:jc w:val="center"/>
        </w:trPr>
        <w:tc>
          <w:tcPr>
            <w:tcW w:w="764" w:type="dxa"/>
          </w:tcPr>
          <w:p w14:paraId="5B054218"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10</w:t>
            </w:r>
          </w:p>
        </w:tc>
        <w:tc>
          <w:tcPr>
            <w:tcW w:w="1491" w:type="dxa"/>
          </w:tcPr>
          <w:p w14:paraId="73C566C9"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Marco Ceccarelli; Stefano Ramelli (2026)</w:t>
            </w:r>
          </w:p>
        </w:tc>
        <w:tc>
          <w:tcPr>
            <w:tcW w:w="1556" w:type="dxa"/>
          </w:tcPr>
          <w:p w14:paraId="77052593"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Climate Transition Beliefs</w:t>
            </w:r>
          </w:p>
        </w:tc>
        <w:tc>
          <w:tcPr>
            <w:tcW w:w="3294" w:type="dxa"/>
          </w:tcPr>
          <w:p w14:paraId="1B7F82A6"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We study an overlooked driver of heterogeneity in green investment behavior: differences in expectations about the long-term trajectory of the energy transition (climate transition beliefs).</w:t>
            </w:r>
          </w:p>
        </w:tc>
        <w:tc>
          <w:tcPr>
            <w:tcW w:w="2240" w:type="dxa"/>
          </w:tcPr>
          <w:p w14:paraId="05C3D2BB"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candidate_score=2.25; definition_pattern=False; topic_phrase_hits=2</w:t>
            </w:r>
          </w:p>
        </w:tc>
      </w:tr>
      <w:tr w:rsidR="000A44B5" w:rsidRPr="006933B8" w14:paraId="058B5BBE" w14:textId="77777777" w:rsidTr="00873EDA">
        <w:trPr>
          <w:jc w:val="center"/>
        </w:trPr>
        <w:tc>
          <w:tcPr>
            <w:tcW w:w="764" w:type="dxa"/>
          </w:tcPr>
          <w:p w14:paraId="49DD13B0"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11</w:t>
            </w:r>
          </w:p>
        </w:tc>
        <w:tc>
          <w:tcPr>
            <w:tcW w:w="1491" w:type="dxa"/>
          </w:tcPr>
          <w:p w14:paraId="41492DE4"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José-Manuel Peña; Fernando Suárez; Omar Larré; Domingo Ramírez; Arturo Cifuentes (2024)</w:t>
            </w:r>
          </w:p>
        </w:tc>
        <w:tc>
          <w:tcPr>
            <w:tcW w:w="1556" w:type="dxa"/>
          </w:tcPr>
          <w:p w14:paraId="2F724D56"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A modified CTGAN-plus-features-based method for optimal asset allocation</w:t>
            </w:r>
          </w:p>
        </w:tc>
        <w:tc>
          <w:tcPr>
            <w:tcW w:w="3294" w:type="dxa"/>
          </w:tcPr>
          <w:p w14:paraId="4F0D96FC"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We formulate the portfolio optimization problem as an asset allocation problem in which each asset class is accessed through a passive (index) fund.</w:t>
            </w:r>
          </w:p>
        </w:tc>
        <w:tc>
          <w:tcPr>
            <w:tcW w:w="2240" w:type="dxa"/>
          </w:tcPr>
          <w:p w14:paraId="57662AF8"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candidate_score=2.23; definition_pattern=False; topic_phrase_hits=2</w:t>
            </w:r>
          </w:p>
        </w:tc>
      </w:tr>
      <w:tr w:rsidR="000A44B5" w:rsidRPr="006933B8" w14:paraId="11007989" w14:textId="77777777" w:rsidTr="00873EDA">
        <w:trPr>
          <w:jc w:val="center"/>
        </w:trPr>
        <w:tc>
          <w:tcPr>
            <w:tcW w:w="764" w:type="dxa"/>
          </w:tcPr>
          <w:p w14:paraId="4E4B2DDD"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12</w:t>
            </w:r>
          </w:p>
        </w:tc>
        <w:tc>
          <w:tcPr>
            <w:tcW w:w="1491" w:type="dxa"/>
          </w:tcPr>
          <w:p w14:paraId="352B46B6"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D. C. Oliveira; D. Sandfelder; A. Fujita; X. Dong; M. Cucuringu (2026)</w:t>
            </w:r>
          </w:p>
        </w:tc>
        <w:tc>
          <w:tcPr>
            <w:tcW w:w="1556" w:type="dxa"/>
          </w:tcPr>
          <w:p w14:paraId="58447C46"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Tactical asset allocation with macroeconomic regime detection</w:t>
            </w:r>
          </w:p>
        </w:tc>
        <w:tc>
          <w:tcPr>
            <w:tcW w:w="3294" w:type="dxa"/>
          </w:tcPr>
          <w:p w14:paraId="56606032"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Both strands have been successfully applied to various tasks, including stock return forecasting, volatility forecast- ing, asset allocation, and tactical asset allocation.</w:t>
            </w:r>
          </w:p>
        </w:tc>
        <w:tc>
          <w:tcPr>
            <w:tcW w:w="2240" w:type="dxa"/>
          </w:tcPr>
          <w:p w14:paraId="4A57450A"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candidate_score=2.22; definition_pattern=False; topic_phrase_hits=2</w:t>
            </w:r>
          </w:p>
        </w:tc>
      </w:tr>
    </w:tbl>
    <w:p w14:paraId="5A433BA2" w14:textId="622D7157" w:rsidR="000A44B5" w:rsidRDefault="000A44B5" w:rsidP="000A44B5">
      <w:pPr>
        <w:spacing w:before="240" w:after="0" w:line="360" w:lineRule="auto"/>
        <w:jc w:val="both"/>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A8225C">
        <w:rPr>
          <w:rFonts w:ascii="Times New Roman" w:hAnsi="Times New Roman" w:cs="Times New Roman"/>
          <w:sz w:val="28"/>
          <w:szCs w:val="28"/>
        </w:rPr>
        <w:t>17</w:t>
      </w:r>
      <w:r w:rsidRPr="00B10017">
        <w:rPr>
          <w:rFonts w:ascii="Times New Roman" w:hAnsi="Times New Roman" w:cs="Times New Roman"/>
          <w:sz w:val="28"/>
          <w:szCs w:val="28"/>
        </w:rPr>
        <w:t xml:space="preserve">, </w:t>
      </w:r>
      <w:r w:rsidR="00A8225C">
        <w:rPr>
          <w:rFonts w:ascii="Times New Roman" w:hAnsi="Times New Roman" w:cs="Times New Roman"/>
          <w:sz w:val="28"/>
          <w:szCs w:val="28"/>
        </w:rPr>
        <w:t>191</w:t>
      </w:r>
      <w:r w:rsidRPr="00B10017">
        <w:rPr>
          <w:rFonts w:ascii="Times New Roman" w:hAnsi="Times New Roman" w:cs="Times New Roman"/>
          <w:sz w:val="28"/>
          <w:szCs w:val="28"/>
        </w:rPr>
        <w:t>, 2</w:t>
      </w:r>
      <w:r w:rsidR="00A8225C">
        <w:rPr>
          <w:rFonts w:ascii="Times New Roman" w:hAnsi="Times New Roman" w:cs="Times New Roman"/>
          <w:sz w:val="28"/>
          <w:szCs w:val="28"/>
        </w:rPr>
        <w:t>38</w:t>
      </w:r>
      <w:r>
        <w:rPr>
          <w:rFonts w:ascii="Times New Roman" w:hAnsi="Times New Roman" w:cs="Times New Roman"/>
          <w:sz w:val="28"/>
          <w:szCs w:val="28"/>
        </w:rPr>
        <w:t>-</w:t>
      </w:r>
      <w:r w:rsidR="00A8225C">
        <w:rPr>
          <w:rFonts w:ascii="Times New Roman" w:hAnsi="Times New Roman" w:cs="Times New Roman"/>
          <w:sz w:val="28"/>
          <w:szCs w:val="28"/>
        </w:rPr>
        <w:t>398</w:t>
      </w:r>
      <w:r w:rsidRPr="009778DC">
        <w:rPr>
          <w:rFonts w:ascii="Times New Roman" w:hAnsi="Times New Roman" w:cs="Times New Roman"/>
          <w:sz w:val="28"/>
          <w:szCs w:val="28"/>
        </w:rPr>
        <w:t>]</w:t>
      </w:r>
      <w:r>
        <w:rPr>
          <w:rFonts w:ascii="Times New Roman" w:hAnsi="Times New Roman" w:cs="Times New Roman"/>
          <w:sz w:val="28"/>
          <w:szCs w:val="28"/>
        </w:rPr>
        <w:t>.</w:t>
      </w:r>
    </w:p>
    <w:p w14:paraId="60539EE6" w14:textId="77777777" w:rsidR="000A44B5" w:rsidRPr="005637C0" w:rsidRDefault="000A44B5" w:rsidP="000A44B5">
      <w:pPr>
        <w:spacing w:before="240" w:after="0" w:line="360" w:lineRule="auto"/>
        <w:jc w:val="both"/>
        <w:rPr>
          <w:rFonts w:ascii="Times New Roman" w:hAnsi="Times New Roman" w:cs="Times New Roman"/>
          <w:sz w:val="28"/>
          <w:szCs w:val="28"/>
        </w:rPr>
      </w:pPr>
      <w:r w:rsidRPr="005637C0">
        <w:rPr>
          <w:rFonts w:ascii="Times New Roman" w:hAnsi="Times New Roman" w:cs="Times New Roman"/>
          <w:sz w:val="28"/>
          <w:szCs w:val="28"/>
        </w:rPr>
        <w:t xml:space="preserve">Таблица </w:t>
      </w:r>
      <w:r>
        <w:rPr>
          <w:rFonts w:ascii="Times New Roman" w:hAnsi="Times New Roman" w:cs="Times New Roman"/>
          <w:sz w:val="28"/>
          <w:szCs w:val="28"/>
        </w:rPr>
        <w:t>17 –</w:t>
      </w:r>
      <w:r w:rsidRPr="005637C0">
        <w:rPr>
          <w:rFonts w:ascii="Times New Roman" w:hAnsi="Times New Roman" w:cs="Times New Roman"/>
          <w:sz w:val="28"/>
          <w:szCs w:val="28"/>
        </w:rPr>
        <w:t xml:space="preserve"> Операциональный словарь контент-анализа</w:t>
      </w:r>
    </w:p>
    <w:tbl>
      <w:tblPr>
        <w:tblStyle w:val="af"/>
        <w:tblW w:w="0" w:type="auto"/>
        <w:jc w:val="center"/>
        <w:tblLook w:val="04A0" w:firstRow="1" w:lastRow="0" w:firstColumn="1" w:lastColumn="0" w:noHBand="0" w:noVBand="1"/>
      </w:tblPr>
      <w:tblGrid>
        <w:gridCol w:w="1728"/>
        <w:gridCol w:w="1728"/>
        <w:gridCol w:w="1728"/>
        <w:gridCol w:w="1728"/>
        <w:gridCol w:w="1728"/>
      </w:tblGrid>
      <w:tr w:rsidR="000A44B5" w14:paraId="03963C53" w14:textId="77777777" w:rsidTr="00873EDA">
        <w:trPr>
          <w:jc w:val="center"/>
        </w:trPr>
        <w:tc>
          <w:tcPr>
            <w:tcW w:w="1728" w:type="dxa"/>
          </w:tcPr>
          <w:p w14:paraId="0303D0B9"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Категория</w:t>
            </w:r>
          </w:p>
        </w:tc>
        <w:tc>
          <w:tcPr>
            <w:tcW w:w="1728" w:type="dxa"/>
          </w:tcPr>
          <w:p w14:paraId="446B03A7"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Поисковые фразы</w:t>
            </w:r>
          </w:p>
        </w:tc>
        <w:tc>
          <w:tcPr>
            <w:tcW w:w="1728" w:type="dxa"/>
          </w:tcPr>
          <w:p w14:paraId="5877EB38"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Число упоминаний</w:t>
            </w:r>
          </w:p>
        </w:tc>
        <w:tc>
          <w:tcPr>
            <w:tcW w:w="1728" w:type="dxa"/>
          </w:tcPr>
          <w:p w14:paraId="0B87B41D"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Публикаций с ≥1 упоминанием</w:t>
            </w:r>
          </w:p>
        </w:tc>
        <w:tc>
          <w:tcPr>
            <w:tcW w:w="1728" w:type="dxa"/>
          </w:tcPr>
          <w:p w14:paraId="70157E2B"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Доля публикаций</w:t>
            </w:r>
          </w:p>
        </w:tc>
      </w:tr>
      <w:tr w:rsidR="000A44B5" w14:paraId="58BC3806" w14:textId="77777777" w:rsidTr="00873EDA">
        <w:trPr>
          <w:jc w:val="center"/>
        </w:trPr>
        <w:tc>
          <w:tcPr>
            <w:tcW w:w="1728" w:type="dxa"/>
          </w:tcPr>
          <w:p w14:paraId="3594E3A4"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Инвестиционные решения и стратегии</w:t>
            </w:r>
          </w:p>
        </w:tc>
        <w:tc>
          <w:tcPr>
            <w:tcW w:w="1728" w:type="dxa"/>
          </w:tcPr>
          <w:p w14:paraId="2BEDD9DB"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investment decision; investment strategy; investment horizon; investment behavior</w:t>
            </w:r>
          </w:p>
        </w:tc>
        <w:tc>
          <w:tcPr>
            <w:tcW w:w="1728" w:type="dxa"/>
          </w:tcPr>
          <w:p w14:paraId="5ECB60C7"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139</w:t>
            </w:r>
          </w:p>
        </w:tc>
        <w:tc>
          <w:tcPr>
            <w:tcW w:w="1728" w:type="dxa"/>
          </w:tcPr>
          <w:p w14:paraId="3B4C914D"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40</w:t>
            </w:r>
          </w:p>
        </w:tc>
        <w:tc>
          <w:tcPr>
            <w:tcW w:w="1728" w:type="dxa"/>
          </w:tcPr>
          <w:p w14:paraId="036F1D1B"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0.245</w:t>
            </w:r>
          </w:p>
        </w:tc>
      </w:tr>
      <w:tr w:rsidR="000A44B5" w14:paraId="364785DC" w14:textId="77777777" w:rsidTr="00873EDA">
        <w:trPr>
          <w:jc w:val="center"/>
        </w:trPr>
        <w:tc>
          <w:tcPr>
            <w:tcW w:w="1728" w:type="dxa"/>
          </w:tcPr>
          <w:p w14:paraId="47BE2641"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lastRenderedPageBreak/>
              <w:t>Активы и распределение капитала</w:t>
            </w:r>
          </w:p>
        </w:tc>
        <w:tc>
          <w:tcPr>
            <w:tcW w:w="1728" w:type="dxa"/>
          </w:tcPr>
          <w:p w14:paraId="64CE70EA"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asset allocation; capital allocation; institutional investor; retail investor</w:t>
            </w:r>
          </w:p>
        </w:tc>
        <w:tc>
          <w:tcPr>
            <w:tcW w:w="1728" w:type="dxa"/>
          </w:tcPr>
          <w:p w14:paraId="5ECEB106"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228</w:t>
            </w:r>
          </w:p>
        </w:tc>
        <w:tc>
          <w:tcPr>
            <w:tcW w:w="1728" w:type="dxa"/>
          </w:tcPr>
          <w:p w14:paraId="3A6A2239"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72</w:t>
            </w:r>
          </w:p>
        </w:tc>
        <w:tc>
          <w:tcPr>
            <w:tcW w:w="1728" w:type="dxa"/>
          </w:tcPr>
          <w:p w14:paraId="14AFC5E4"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0.442</w:t>
            </w:r>
          </w:p>
        </w:tc>
      </w:tr>
      <w:tr w:rsidR="000A44B5" w14:paraId="2B0A1F86" w14:textId="77777777" w:rsidTr="00873EDA">
        <w:trPr>
          <w:jc w:val="center"/>
        </w:trPr>
        <w:tc>
          <w:tcPr>
            <w:tcW w:w="1728" w:type="dxa"/>
          </w:tcPr>
          <w:p w14:paraId="70E70E14"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Риск и доходность</w:t>
            </w:r>
          </w:p>
        </w:tc>
        <w:tc>
          <w:tcPr>
            <w:tcW w:w="1728" w:type="dxa"/>
          </w:tcPr>
          <w:p w14:paraId="6B140834"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risk return; investment risk; expected return; downside risk</w:t>
            </w:r>
          </w:p>
        </w:tc>
        <w:tc>
          <w:tcPr>
            <w:tcW w:w="1728" w:type="dxa"/>
          </w:tcPr>
          <w:p w14:paraId="7A8BA54E"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58</w:t>
            </w:r>
          </w:p>
        </w:tc>
        <w:tc>
          <w:tcPr>
            <w:tcW w:w="1728" w:type="dxa"/>
          </w:tcPr>
          <w:p w14:paraId="5A518943"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18</w:t>
            </w:r>
          </w:p>
        </w:tc>
        <w:tc>
          <w:tcPr>
            <w:tcW w:w="1728" w:type="dxa"/>
          </w:tcPr>
          <w:p w14:paraId="050BA6C9"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0.11</w:t>
            </w:r>
          </w:p>
        </w:tc>
      </w:tr>
      <w:tr w:rsidR="000A44B5" w14:paraId="7024A2A3" w14:textId="77777777" w:rsidTr="00873EDA">
        <w:trPr>
          <w:jc w:val="center"/>
        </w:trPr>
        <w:tc>
          <w:tcPr>
            <w:tcW w:w="1728" w:type="dxa"/>
          </w:tcPr>
          <w:p w14:paraId="3E681B7D"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Пассивные и активные стратегии</w:t>
            </w:r>
          </w:p>
        </w:tc>
        <w:tc>
          <w:tcPr>
            <w:tcW w:w="1728" w:type="dxa"/>
          </w:tcPr>
          <w:p w14:paraId="3AF37303"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active management; passive investing; index fund; exchange traded fund</w:t>
            </w:r>
          </w:p>
        </w:tc>
        <w:tc>
          <w:tcPr>
            <w:tcW w:w="1728" w:type="dxa"/>
          </w:tcPr>
          <w:p w14:paraId="28900372"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8</w:t>
            </w:r>
          </w:p>
        </w:tc>
        <w:tc>
          <w:tcPr>
            <w:tcW w:w="1728" w:type="dxa"/>
          </w:tcPr>
          <w:p w14:paraId="37E0FF96"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w:t>
            </w:r>
          </w:p>
        </w:tc>
        <w:tc>
          <w:tcPr>
            <w:tcW w:w="1728" w:type="dxa"/>
          </w:tcPr>
          <w:p w14:paraId="4DB9E8CB"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0.018</w:t>
            </w:r>
          </w:p>
        </w:tc>
      </w:tr>
      <w:tr w:rsidR="000A44B5" w14:paraId="66543251" w14:textId="77777777" w:rsidTr="00873EDA">
        <w:trPr>
          <w:jc w:val="center"/>
        </w:trPr>
        <w:tc>
          <w:tcPr>
            <w:tcW w:w="1728" w:type="dxa"/>
          </w:tcPr>
          <w:p w14:paraId="488040D3"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ESG и климатические факторы</w:t>
            </w:r>
          </w:p>
        </w:tc>
        <w:tc>
          <w:tcPr>
            <w:tcW w:w="1728" w:type="dxa"/>
          </w:tcPr>
          <w:p w14:paraId="7B43B0FF"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esg; sustainable investment; climate risk; green investment</w:t>
            </w:r>
          </w:p>
        </w:tc>
        <w:tc>
          <w:tcPr>
            <w:tcW w:w="1728" w:type="dxa"/>
          </w:tcPr>
          <w:p w14:paraId="6EEA1860"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34</w:t>
            </w:r>
          </w:p>
        </w:tc>
        <w:tc>
          <w:tcPr>
            <w:tcW w:w="1728" w:type="dxa"/>
          </w:tcPr>
          <w:p w14:paraId="25B610E4"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4</w:t>
            </w:r>
          </w:p>
        </w:tc>
        <w:tc>
          <w:tcPr>
            <w:tcW w:w="1728" w:type="dxa"/>
          </w:tcPr>
          <w:p w14:paraId="54B2B19A"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0.025</w:t>
            </w:r>
          </w:p>
        </w:tc>
      </w:tr>
      <w:tr w:rsidR="000A44B5" w14:paraId="6A5AAE4F" w14:textId="77777777" w:rsidTr="00873EDA">
        <w:trPr>
          <w:jc w:val="center"/>
        </w:trPr>
        <w:tc>
          <w:tcPr>
            <w:tcW w:w="1728" w:type="dxa"/>
          </w:tcPr>
          <w:p w14:paraId="471B314E"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Поведенческие и информационные факторы</w:t>
            </w:r>
          </w:p>
        </w:tc>
        <w:tc>
          <w:tcPr>
            <w:tcW w:w="1728" w:type="dxa"/>
          </w:tcPr>
          <w:p w14:paraId="793F5C0B"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investor sentiment; behavioral finance; information asymmetry; attention</w:t>
            </w:r>
          </w:p>
        </w:tc>
        <w:tc>
          <w:tcPr>
            <w:tcW w:w="1728" w:type="dxa"/>
          </w:tcPr>
          <w:p w14:paraId="0EBB029E"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123</w:t>
            </w:r>
          </w:p>
        </w:tc>
        <w:tc>
          <w:tcPr>
            <w:tcW w:w="1728" w:type="dxa"/>
          </w:tcPr>
          <w:p w14:paraId="37601B2D"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16</w:t>
            </w:r>
          </w:p>
        </w:tc>
        <w:tc>
          <w:tcPr>
            <w:tcW w:w="1728" w:type="dxa"/>
          </w:tcPr>
          <w:p w14:paraId="7CFF5487"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0.098</w:t>
            </w:r>
          </w:p>
        </w:tc>
      </w:tr>
      <w:tr w:rsidR="000A44B5" w14:paraId="79E28565" w14:textId="77777777" w:rsidTr="00873EDA">
        <w:trPr>
          <w:jc w:val="center"/>
        </w:trPr>
        <w:tc>
          <w:tcPr>
            <w:tcW w:w="1728" w:type="dxa"/>
          </w:tcPr>
          <w:p w14:paraId="33DE02DD"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ИИ и автоматизация</w:t>
            </w:r>
          </w:p>
        </w:tc>
        <w:tc>
          <w:tcPr>
            <w:tcW w:w="1728" w:type="dxa"/>
          </w:tcPr>
          <w:p w14:paraId="67209CEB"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machine learning; robo advisor; artificial intelligence; algorithmic</w:t>
            </w:r>
          </w:p>
        </w:tc>
        <w:tc>
          <w:tcPr>
            <w:tcW w:w="1728" w:type="dxa"/>
          </w:tcPr>
          <w:p w14:paraId="6930CBE5"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88</w:t>
            </w:r>
          </w:p>
        </w:tc>
        <w:tc>
          <w:tcPr>
            <w:tcW w:w="1728" w:type="dxa"/>
          </w:tcPr>
          <w:p w14:paraId="100AF8F2"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10</w:t>
            </w:r>
          </w:p>
        </w:tc>
        <w:tc>
          <w:tcPr>
            <w:tcW w:w="1728" w:type="dxa"/>
          </w:tcPr>
          <w:p w14:paraId="0FFD0CD8"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0.061</w:t>
            </w:r>
          </w:p>
        </w:tc>
      </w:tr>
    </w:tbl>
    <w:p w14:paraId="0224661C" w14:textId="0F201DF5" w:rsidR="000A44B5" w:rsidRPr="002B3442" w:rsidRDefault="000A44B5" w:rsidP="000A44B5">
      <w:pPr>
        <w:spacing w:before="240" w:after="0" w:line="360" w:lineRule="auto"/>
        <w:jc w:val="both"/>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1F3501">
        <w:rPr>
          <w:rFonts w:ascii="Times New Roman" w:hAnsi="Times New Roman" w:cs="Times New Roman"/>
          <w:sz w:val="28"/>
          <w:szCs w:val="28"/>
        </w:rPr>
        <w:t>17</w:t>
      </w:r>
      <w:r w:rsidR="001F3501" w:rsidRPr="00B10017">
        <w:rPr>
          <w:rFonts w:ascii="Times New Roman" w:hAnsi="Times New Roman" w:cs="Times New Roman"/>
          <w:sz w:val="28"/>
          <w:szCs w:val="28"/>
        </w:rPr>
        <w:t xml:space="preserve">, </w:t>
      </w:r>
      <w:r w:rsidR="001F3501">
        <w:rPr>
          <w:rFonts w:ascii="Times New Roman" w:hAnsi="Times New Roman" w:cs="Times New Roman"/>
          <w:sz w:val="28"/>
          <w:szCs w:val="28"/>
        </w:rPr>
        <w:t>191</w:t>
      </w:r>
      <w:r w:rsidR="001F3501" w:rsidRPr="00B10017">
        <w:rPr>
          <w:rFonts w:ascii="Times New Roman" w:hAnsi="Times New Roman" w:cs="Times New Roman"/>
          <w:sz w:val="28"/>
          <w:szCs w:val="28"/>
        </w:rPr>
        <w:t>, 2</w:t>
      </w:r>
      <w:r w:rsidR="001F3501">
        <w:rPr>
          <w:rFonts w:ascii="Times New Roman" w:hAnsi="Times New Roman" w:cs="Times New Roman"/>
          <w:sz w:val="28"/>
          <w:szCs w:val="28"/>
        </w:rPr>
        <w:t>38-398</w:t>
      </w:r>
      <w:r w:rsidRPr="009778DC">
        <w:rPr>
          <w:rFonts w:ascii="Times New Roman" w:hAnsi="Times New Roman" w:cs="Times New Roman"/>
          <w:sz w:val="28"/>
          <w:szCs w:val="28"/>
        </w:rPr>
        <w:t>]</w:t>
      </w:r>
      <w:r>
        <w:rPr>
          <w:rFonts w:ascii="Times New Roman" w:hAnsi="Times New Roman" w:cs="Times New Roman"/>
          <w:sz w:val="28"/>
          <w:szCs w:val="28"/>
        </w:rPr>
        <w:t>.</w:t>
      </w:r>
    </w:p>
    <w:p w14:paraId="496E01BC" w14:textId="77777777" w:rsidR="000A44B5" w:rsidRPr="005637C0" w:rsidRDefault="000A44B5" w:rsidP="000A44B5">
      <w:pPr>
        <w:spacing w:before="240" w:after="0" w:line="360" w:lineRule="auto"/>
        <w:jc w:val="both"/>
        <w:rPr>
          <w:rFonts w:ascii="Times New Roman" w:hAnsi="Times New Roman" w:cs="Times New Roman"/>
          <w:sz w:val="28"/>
          <w:szCs w:val="28"/>
        </w:rPr>
      </w:pPr>
      <w:r w:rsidRPr="005637C0">
        <w:rPr>
          <w:rFonts w:ascii="Times New Roman" w:hAnsi="Times New Roman" w:cs="Times New Roman"/>
          <w:sz w:val="28"/>
          <w:szCs w:val="28"/>
        </w:rPr>
        <w:t xml:space="preserve">Таблица </w:t>
      </w:r>
      <w:r>
        <w:rPr>
          <w:rFonts w:ascii="Times New Roman" w:hAnsi="Times New Roman" w:cs="Times New Roman"/>
          <w:sz w:val="28"/>
          <w:szCs w:val="28"/>
        </w:rPr>
        <w:t>18 –</w:t>
      </w:r>
      <w:r w:rsidRPr="005637C0">
        <w:rPr>
          <w:rFonts w:ascii="Times New Roman" w:hAnsi="Times New Roman" w:cs="Times New Roman"/>
          <w:sz w:val="28"/>
          <w:szCs w:val="28"/>
        </w:rPr>
        <w:t xml:space="preserve"> Частотность категорий по журналам: абсолютные совпадения и нормировка на число публикаций журнала в теме</w:t>
      </w:r>
    </w:p>
    <w:tbl>
      <w:tblPr>
        <w:tblStyle w:val="af"/>
        <w:tblW w:w="0" w:type="auto"/>
        <w:jc w:val="center"/>
        <w:tblLook w:val="04A0" w:firstRow="1" w:lastRow="0" w:firstColumn="1" w:lastColumn="0" w:noHBand="0" w:noVBand="1"/>
      </w:tblPr>
      <w:tblGrid>
        <w:gridCol w:w="810"/>
        <w:gridCol w:w="788"/>
        <w:gridCol w:w="1009"/>
        <w:gridCol w:w="894"/>
        <w:gridCol w:w="744"/>
        <w:gridCol w:w="725"/>
        <w:gridCol w:w="909"/>
        <w:gridCol w:w="1031"/>
        <w:gridCol w:w="893"/>
        <w:gridCol w:w="751"/>
        <w:gridCol w:w="791"/>
      </w:tblGrid>
      <w:tr w:rsidR="000A44B5" w14:paraId="500591D3" w14:textId="77777777" w:rsidTr="00873EDA">
        <w:trPr>
          <w:jc w:val="center"/>
        </w:trPr>
        <w:tc>
          <w:tcPr>
            <w:tcW w:w="810" w:type="dxa"/>
          </w:tcPr>
          <w:p w14:paraId="1C4560AB"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Журнал</w:t>
            </w:r>
          </w:p>
        </w:tc>
        <w:tc>
          <w:tcPr>
            <w:tcW w:w="788" w:type="dxa"/>
          </w:tcPr>
          <w:p w14:paraId="2C9A42A9"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Публикаций журнала в теме</w:t>
            </w:r>
          </w:p>
        </w:tc>
        <w:tc>
          <w:tcPr>
            <w:tcW w:w="1009" w:type="dxa"/>
          </w:tcPr>
          <w:p w14:paraId="34FC0C43"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Инвестиционные решения и стратегии</w:t>
            </w:r>
          </w:p>
        </w:tc>
        <w:tc>
          <w:tcPr>
            <w:tcW w:w="894" w:type="dxa"/>
          </w:tcPr>
          <w:p w14:paraId="446F2907"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Активы и распределение капитала</w:t>
            </w:r>
          </w:p>
        </w:tc>
        <w:tc>
          <w:tcPr>
            <w:tcW w:w="744" w:type="dxa"/>
          </w:tcPr>
          <w:p w14:paraId="7785BE57"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Риск и доходность</w:t>
            </w:r>
          </w:p>
        </w:tc>
        <w:tc>
          <w:tcPr>
            <w:tcW w:w="725" w:type="dxa"/>
          </w:tcPr>
          <w:p w14:paraId="60E416C6"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Пассивные и активные стратегии</w:t>
            </w:r>
          </w:p>
        </w:tc>
        <w:tc>
          <w:tcPr>
            <w:tcW w:w="909" w:type="dxa"/>
          </w:tcPr>
          <w:p w14:paraId="294A9DD8"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ESG и климатические факторы</w:t>
            </w:r>
          </w:p>
        </w:tc>
        <w:tc>
          <w:tcPr>
            <w:tcW w:w="1031" w:type="dxa"/>
          </w:tcPr>
          <w:p w14:paraId="2E96413C"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Поведенческие и информационные факторы</w:t>
            </w:r>
          </w:p>
        </w:tc>
        <w:tc>
          <w:tcPr>
            <w:tcW w:w="893" w:type="dxa"/>
          </w:tcPr>
          <w:p w14:paraId="55516580"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ИИ и автоматизация</w:t>
            </w:r>
          </w:p>
        </w:tc>
        <w:tc>
          <w:tcPr>
            <w:tcW w:w="751" w:type="dxa"/>
          </w:tcPr>
          <w:p w14:paraId="2EAFBD03"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Всего совпадений</w:t>
            </w:r>
          </w:p>
        </w:tc>
        <w:tc>
          <w:tcPr>
            <w:tcW w:w="791" w:type="dxa"/>
          </w:tcPr>
          <w:p w14:paraId="26F2E9F1"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Совпадений на публикацию</w:t>
            </w:r>
          </w:p>
        </w:tc>
      </w:tr>
      <w:tr w:rsidR="000A44B5" w14:paraId="258A77A2" w14:textId="77777777" w:rsidTr="00873EDA">
        <w:trPr>
          <w:jc w:val="center"/>
        </w:trPr>
        <w:tc>
          <w:tcPr>
            <w:tcW w:w="810" w:type="dxa"/>
          </w:tcPr>
          <w:p w14:paraId="00B82C3D"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Quantitative Finance</w:t>
            </w:r>
          </w:p>
        </w:tc>
        <w:tc>
          <w:tcPr>
            <w:tcW w:w="788" w:type="dxa"/>
          </w:tcPr>
          <w:p w14:paraId="3485D8CF"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9</w:t>
            </w:r>
          </w:p>
        </w:tc>
        <w:tc>
          <w:tcPr>
            <w:tcW w:w="1009" w:type="dxa"/>
          </w:tcPr>
          <w:p w14:paraId="0DDB3CF8"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37</w:t>
            </w:r>
          </w:p>
        </w:tc>
        <w:tc>
          <w:tcPr>
            <w:tcW w:w="894" w:type="dxa"/>
          </w:tcPr>
          <w:p w14:paraId="2EBEA4D0"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99</w:t>
            </w:r>
          </w:p>
        </w:tc>
        <w:tc>
          <w:tcPr>
            <w:tcW w:w="744" w:type="dxa"/>
          </w:tcPr>
          <w:p w14:paraId="62C58FEC"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12</w:t>
            </w:r>
          </w:p>
        </w:tc>
        <w:tc>
          <w:tcPr>
            <w:tcW w:w="725" w:type="dxa"/>
          </w:tcPr>
          <w:p w14:paraId="502F3673"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w:t>
            </w:r>
          </w:p>
        </w:tc>
        <w:tc>
          <w:tcPr>
            <w:tcW w:w="909" w:type="dxa"/>
          </w:tcPr>
          <w:p w14:paraId="3E48B68A"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1031" w:type="dxa"/>
          </w:tcPr>
          <w:p w14:paraId="068FA108"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w:t>
            </w:r>
          </w:p>
        </w:tc>
        <w:tc>
          <w:tcPr>
            <w:tcW w:w="893" w:type="dxa"/>
          </w:tcPr>
          <w:p w14:paraId="4F215BAA"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18</w:t>
            </w:r>
          </w:p>
        </w:tc>
        <w:tc>
          <w:tcPr>
            <w:tcW w:w="751" w:type="dxa"/>
          </w:tcPr>
          <w:p w14:paraId="4DC66598"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170</w:t>
            </w:r>
          </w:p>
        </w:tc>
        <w:tc>
          <w:tcPr>
            <w:tcW w:w="791" w:type="dxa"/>
          </w:tcPr>
          <w:p w14:paraId="4F345415"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18.89</w:t>
            </w:r>
          </w:p>
        </w:tc>
      </w:tr>
      <w:tr w:rsidR="000A44B5" w14:paraId="2CA91E46" w14:textId="77777777" w:rsidTr="00873EDA">
        <w:trPr>
          <w:jc w:val="center"/>
        </w:trPr>
        <w:tc>
          <w:tcPr>
            <w:tcW w:w="810" w:type="dxa"/>
          </w:tcPr>
          <w:p w14:paraId="4C1C38B3"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Management Science</w:t>
            </w:r>
          </w:p>
        </w:tc>
        <w:tc>
          <w:tcPr>
            <w:tcW w:w="788" w:type="dxa"/>
          </w:tcPr>
          <w:p w14:paraId="71B8035D"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43</w:t>
            </w:r>
          </w:p>
        </w:tc>
        <w:tc>
          <w:tcPr>
            <w:tcW w:w="1009" w:type="dxa"/>
          </w:tcPr>
          <w:p w14:paraId="3B660CE8"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35</w:t>
            </w:r>
          </w:p>
        </w:tc>
        <w:tc>
          <w:tcPr>
            <w:tcW w:w="894" w:type="dxa"/>
          </w:tcPr>
          <w:p w14:paraId="5509FF84"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9</w:t>
            </w:r>
          </w:p>
        </w:tc>
        <w:tc>
          <w:tcPr>
            <w:tcW w:w="744" w:type="dxa"/>
          </w:tcPr>
          <w:p w14:paraId="7B9C3F9E"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20</w:t>
            </w:r>
          </w:p>
        </w:tc>
        <w:tc>
          <w:tcPr>
            <w:tcW w:w="725" w:type="dxa"/>
          </w:tcPr>
          <w:p w14:paraId="34419A58"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2</w:t>
            </w:r>
          </w:p>
        </w:tc>
        <w:tc>
          <w:tcPr>
            <w:tcW w:w="909" w:type="dxa"/>
          </w:tcPr>
          <w:p w14:paraId="53CAE4E1"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18</w:t>
            </w:r>
          </w:p>
        </w:tc>
        <w:tc>
          <w:tcPr>
            <w:tcW w:w="1031" w:type="dxa"/>
          </w:tcPr>
          <w:p w14:paraId="29BB6D72"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16</w:t>
            </w:r>
          </w:p>
        </w:tc>
        <w:tc>
          <w:tcPr>
            <w:tcW w:w="893" w:type="dxa"/>
          </w:tcPr>
          <w:p w14:paraId="166282DC"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64</w:t>
            </w:r>
          </w:p>
        </w:tc>
        <w:tc>
          <w:tcPr>
            <w:tcW w:w="751" w:type="dxa"/>
          </w:tcPr>
          <w:p w14:paraId="5C430098"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164</w:t>
            </w:r>
          </w:p>
        </w:tc>
        <w:tc>
          <w:tcPr>
            <w:tcW w:w="791" w:type="dxa"/>
          </w:tcPr>
          <w:p w14:paraId="117ABCC9"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3.81</w:t>
            </w:r>
          </w:p>
        </w:tc>
      </w:tr>
      <w:tr w:rsidR="000A44B5" w14:paraId="1042E179" w14:textId="77777777" w:rsidTr="00873EDA">
        <w:trPr>
          <w:jc w:val="center"/>
        </w:trPr>
        <w:tc>
          <w:tcPr>
            <w:tcW w:w="810" w:type="dxa"/>
          </w:tcPr>
          <w:p w14:paraId="6EFB2032"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Journal of Asset Management</w:t>
            </w:r>
          </w:p>
        </w:tc>
        <w:tc>
          <w:tcPr>
            <w:tcW w:w="788" w:type="dxa"/>
          </w:tcPr>
          <w:p w14:paraId="330F03EB"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15</w:t>
            </w:r>
          </w:p>
        </w:tc>
        <w:tc>
          <w:tcPr>
            <w:tcW w:w="1009" w:type="dxa"/>
          </w:tcPr>
          <w:p w14:paraId="62161B9F"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36</w:t>
            </w:r>
          </w:p>
        </w:tc>
        <w:tc>
          <w:tcPr>
            <w:tcW w:w="894" w:type="dxa"/>
          </w:tcPr>
          <w:p w14:paraId="052E8705"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37</w:t>
            </w:r>
          </w:p>
        </w:tc>
        <w:tc>
          <w:tcPr>
            <w:tcW w:w="744" w:type="dxa"/>
          </w:tcPr>
          <w:p w14:paraId="64FE7FA4"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15</w:t>
            </w:r>
          </w:p>
        </w:tc>
        <w:tc>
          <w:tcPr>
            <w:tcW w:w="725" w:type="dxa"/>
          </w:tcPr>
          <w:p w14:paraId="12739298"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909" w:type="dxa"/>
          </w:tcPr>
          <w:p w14:paraId="76CB86CA"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16</w:t>
            </w:r>
          </w:p>
        </w:tc>
        <w:tc>
          <w:tcPr>
            <w:tcW w:w="1031" w:type="dxa"/>
          </w:tcPr>
          <w:p w14:paraId="78FEEEB6"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4</w:t>
            </w:r>
          </w:p>
        </w:tc>
        <w:tc>
          <w:tcPr>
            <w:tcW w:w="893" w:type="dxa"/>
          </w:tcPr>
          <w:p w14:paraId="6718BBB8"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751" w:type="dxa"/>
          </w:tcPr>
          <w:p w14:paraId="3AE66892"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108</w:t>
            </w:r>
          </w:p>
        </w:tc>
        <w:tc>
          <w:tcPr>
            <w:tcW w:w="791" w:type="dxa"/>
          </w:tcPr>
          <w:p w14:paraId="34468401"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7.2</w:t>
            </w:r>
          </w:p>
        </w:tc>
      </w:tr>
      <w:tr w:rsidR="000A44B5" w14:paraId="7DABB667" w14:textId="77777777" w:rsidTr="00873EDA">
        <w:trPr>
          <w:jc w:val="center"/>
        </w:trPr>
        <w:tc>
          <w:tcPr>
            <w:tcW w:w="810" w:type="dxa"/>
          </w:tcPr>
          <w:p w14:paraId="70D0A0E4"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European Financ</w:t>
            </w:r>
            <w:r w:rsidRPr="005637C0">
              <w:rPr>
                <w:rFonts w:ascii="Times New Roman" w:hAnsi="Times New Roman" w:cs="Times New Roman"/>
                <w:sz w:val="20"/>
                <w:szCs w:val="20"/>
                <w:lang w:val="ru-RU"/>
              </w:rPr>
              <w:lastRenderedPageBreak/>
              <w:t>ial Management</w:t>
            </w:r>
          </w:p>
        </w:tc>
        <w:tc>
          <w:tcPr>
            <w:tcW w:w="788" w:type="dxa"/>
          </w:tcPr>
          <w:p w14:paraId="0EB9450A"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lastRenderedPageBreak/>
              <w:t>10</w:t>
            </w:r>
          </w:p>
        </w:tc>
        <w:tc>
          <w:tcPr>
            <w:tcW w:w="1009" w:type="dxa"/>
          </w:tcPr>
          <w:p w14:paraId="749A4DFF"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2</w:t>
            </w:r>
          </w:p>
        </w:tc>
        <w:tc>
          <w:tcPr>
            <w:tcW w:w="894" w:type="dxa"/>
          </w:tcPr>
          <w:p w14:paraId="5EAF26C5"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2</w:t>
            </w:r>
          </w:p>
        </w:tc>
        <w:tc>
          <w:tcPr>
            <w:tcW w:w="744" w:type="dxa"/>
          </w:tcPr>
          <w:p w14:paraId="006F4C94"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5</w:t>
            </w:r>
          </w:p>
        </w:tc>
        <w:tc>
          <w:tcPr>
            <w:tcW w:w="725" w:type="dxa"/>
          </w:tcPr>
          <w:p w14:paraId="48D98AA7"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w:t>
            </w:r>
          </w:p>
        </w:tc>
        <w:tc>
          <w:tcPr>
            <w:tcW w:w="909" w:type="dxa"/>
          </w:tcPr>
          <w:p w14:paraId="5CA90E0C"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1031" w:type="dxa"/>
          </w:tcPr>
          <w:p w14:paraId="5C8CBE72"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95</w:t>
            </w:r>
          </w:p>
        </w:tc>
        <w:tc>
          <w:tcPr>
            <w:tcW w:w="893" w:type="dxa"/>
          </w:tcPr>
          <w:p w14:paraId="1E72FE52"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751" w:type="dxa"/>
          </w:tcPr>
          <w:p w14:paraId="3C9360A3"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107</w:t>
            </w:r>
          </w:p>
        </w:tc>
        <w:tc>
          <w:tcPr>
            <w:tcW w:w="791" w:type="dxa"/>
          </w:tcPr>
          <w:p w14:paraId="7CEF26AD"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10.7</w:t>
            </w:r>
          </w:p>
        </w:tc>
      </w:tr>
      <w:tr w:rsidR="000A44B5" w14:paraId="56AF50CE" w14:textId="77777777" w:rsidTr="00873EDA">
        <w:trPr>
          <w:jc w:val="center"/>
        </w:trPr>
        <w:tc>
          <w:tcPr>
            <w:tcW w:w="810" w:type="dxa"/>
          </w:tcPr>
          <w:p w14:paraId="3F817B7D"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Journal of Financial and Quantitative Analysis</w:t>
            </w:r>
          </w:p>
        </w:tc>
        <w:tc>
          <w:tcPr>
            <w:tcW w:w="788" w:type="dxa"/>
          </w:tcPr>
          <w:p w14:paraId="656B3DCE"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17</w:t>
            </w:r>
          </w:p>
        </w:tc>
        <w:tc>
          <w:tcPr>
            <w:tcW w:w="1009" w:type="dxa"/>
          </w:tcPr>
          <w:p w14:paraId="5E2EE80B"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21</w:t>
            </w:r>
          </w:p>
        </w:tc>
        <w:tc>
          <w:tcPr>
            <w:tcW w:w="894" w:type="dxa"/>
          </w:tcPr>
          <w:p w14:paraId="4888D087"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26</w:t>
            </w:r>
          </w:p>
        </w:tc>
        <w:tc>
          <w:tcPr>
            <w:tcW w:w="744" w:type="dxa"/>
          </w:tcPr>
          <w:p w14:paraId="43B49F6A"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6</w:t>
            </w:r>
          </w:p>
        </w:tc>
        <w:tc>
          <w:tcPr>
            <w:tcW w:w="725" w:type="dxa"/>
          </w:tcPr>
          <w:p w14:paraId="03546D38"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909" w:type="dxa"/>
          </w:tcPr>
          <w:p w14:paraId="58EEAA4D"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1031" w:type="dxa"/>
          </w:tcPr>
          <w:p w14:paraId="57082537"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4</w:t>
            </w:r>
          </w:p>
        </w:tc>
        <w:tc>
          <w:tcPr>
            <w:tcW w:w="893" w:type="dxa"/>
          </w:tcPr>
          <w:p w14:paraId="6E888645"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751" w:type="dxa"/>
          </w:tcPr>
          <w:p w14:paraId="0693F65D"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57</w:t>
            </w:r>
          </w:p>
        </w:tc>
        <w:tc>
          <w:tcPr>
            <w:tcW w:w="791" w:type="dxa"/>
          </w:tcPr>
          <w:p w14:paraId="755EF379"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3.35</w:t>
            </w:r>
          </w:p>
        </w:tc>
      </w:tr>
      <w:tr w:rsidR="000A44B5" w14:paraId="6ADFA044" w14:textId="77777777" w:rsidTr="00873EDA">
        <w:trPr>
          <w:jc w:val="center"/>
        </w:trPr>
        <w:tc>
          <w:tcPr>
            <w:tcW w:w="810" w:type="dxa"/>
          </w:tcPr>
          <w:p w14:paraId="1EBBE5C0"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The Journal of Portfolio Management</w:t>
            </w:r>
          </w:p>
        </w:tc>
        <w:tc>
          <w:tcPr>
            <w:tcW w:w="788" w:type="dxa"/>
          </w:tcPr>
          <w:p w14:paraId="2969B458"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29</w:t>
            </w:r>
          </w:p>
        </w:tc>
        <w:tc>
          <w:tcPr>
            <w:tcW w:w="1009" w:type="dxa"/>
          </w:tcPr>
          <w:p w14:paraId="57385348"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894" w:type="dxa"/>
          </w:tcPr>
          <w:p w14:paraId="26DFDDA7"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28</w:t>
            </w:r>
          </w:p>
        </w:tc>
        <w:tc>
          <w:tcPr>
            <w:tcW w:w="744" w:type="dxa"/>
          </w:tcPr>
          <w:p w14:paraId="75472A1A"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725" w:type="dxa"/>
          </w:tcPr>
          <w:p w14:paraId="462730DD"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909" w:type="dxa"/>
          </w:tcPr>
          <w:p w14:paraId="688A6D38"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1031" w:type="dxa"/>
          </w:tcPr>
          <w:p w14:paraId="218CDC81"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893" w:type="dxa"/>
          </w:tcPr>
          <w:p w14:paraId="33F40E91"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w:t>
            </w:r>
          </w:p>
        </w:tc>
        <w:tc>
          <w:tcPr>
            <w:tcW w:w="751" w:type="dxa"/>
          </w:tcPr>
          <w:p w14:paraId="34DF9204"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29</w:t>
            </w:r>
          </w:p>
        </w:tc>
        <w:tc>
          <w:tcPr>
            <w:tcW w:w="791" w:type="dxa"/>
          </w:tcPr>
          <w:p w14:paraId="7FF165E9"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1.0</w:t>
            </w:r>
          </w:p>
        </w:tc>
      </w:tr>
      <w:tr w:rsidR="000A44B5" w14:paraId="4DC589F0" w14:textId="77777777" w:rsidTr="00873EDA">
        <w:trPr>
          <w:jc w:val="center"/>
        </w:trPr>
        <w:tc>
          <w:tcPr>
            <w:tcW w:w="810" w:type="dxa"/>
          </w:tcPr>
          <w:p w14:paraId="20143E07"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Financial Analysts Journal</w:t>
            </w:r>
          </w:p>
        </w:tc>
        <w:tc>
          <w:tcPr>
            <w:tcW w:w="788" w:type="dxa"/>
          </w:tcPr>
          <w:p w14:paraId="439C469E"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6</w:t>
            </w:r>
          </w:p>
        </w:tc>
        <w:tc>
          <w:tcPr>
            <w:tcW w:w="1009" w:type="dxa"/>
          </w:tcPr>
          <w:p w14:paraId="5D4DFE74"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2</w:t>
            </w:r>
          </w:p>
        </w:tc>
        <w:tc>
          <w:tcPr>
            <w:tcW w:w="894" w:type="dxa"/>
          </w:tcPr>
          <w:p w14:paraId="142786EE"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17</w:t>
            </w:r>
          </w:p>
        </w:tc>
        <w:tc>
          <w:tcPr>
            <w:tcW w:w="744" w:type="dxa"/>
          </w:tcPr>
          <w:p w14:paraId="4B700352"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725" w:type="dxa"/>
          </w:tcPr>
          <w:p w14:paraId="233C36BC"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909" w:type="dxa"/>
          </w:tcPr>
          <w:p w14:paraId="580C8AE2"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1031" w:type="dxa"/>
          </w:tcPr>
          <w:p w14:paraId="7438EFF7"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893" w:type="dxa"/>
          </w:tcPr>
          <w:p w14:paraId="475ADE33"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751" w:type="dxa"/>
          </w:tcPr>
          <w:p w14:paraId="040B33F5"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19</w:t>
            </w:r>
          </w:p>
        </w:tc>
        <w:tc>
          <w:tcPr>
            <w:tcW w:w="791" w:type="dxa"/>
          </w:tcPr>
          <w:p w14:paraId="3CD4E0EC"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3.17</w:t>
            </w:r>
          </w:p>
        </w:tc>
      </w:tr>
      <w:tr w:rsidR="000A44B5" w14:paraId="3B6FB043" w14:textId="77777777" w:rsidTr="00873EDA">
        <w:trPr>
          <w:jc w:val="center"/>
        </w:trPr>
        <w:tc>
          <w:tcPr>
            <w:tcW w:w="810" w:type="dxa"/>
          </w:tcPr>
          <w:p w14:paraId="2E498B9D"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Journal of Futures Markets</w:t>
            </w:r>
          </w:p>
        </w:tc>
        <w:tc>
          <w:tcPr>
            <w:tcW w:w="788" w:type="dxa"/>
          </w:tcPr>
          <w:p w14:paraId="567DCE31"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12</w:t>
            </w:r>
          </w:p>
        </w:tc>
        <w:tc>
          <w:tcPr>
            <w:tcW w:w="1009" w:type="dxa"/>
          </w:tcPr>
          <w:p w14:paraId="335C0492"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4</w:t>
            </w:r>
          </w:p>
        </w:tc>
        <w:tc>
          <w:tcPr>
            <w:tcW w:w="894" w:type="dxa"/>
          </w:tcPr>
          <w:p w14:paraId="6C28158D"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6</w:t>
            </w:r>
          </w:p>
        </w:tc>
        <w:tc>
          <w:tcPr>
            <w:tcW w:w="744" w:type="dxa"/>
          </w:tcPr>
          <w:p w14:paraId="58CFAB1F"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725" w:type="dxa"/>
          </w:tcPr>
          <w:p w14:paraId="31E4A97E"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909" w:type="dxa"/>
          </w:tcPr>
          <w:p w14:paraId="2C470976"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1031" w:type="dxa"/>
          </w:tcPr>
          <w:p w14:paraId="3C42C0AB"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w:t>
            </w:r>
          </w:p>
        </w:tc>
        <w:tc>
          <w:tcPr>
            <w:tcW w:w="893" w:type="dxa"/>
          </w:tcPr>
          <w:p w14:paraId="67E640ED"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w:t>
            </w:r>
          </w:p>
        </w:tc>
        <w:tc>
          <w:tcPr>
            <w:tcW w:w="751" w:type="dxa"/>
          </w:tcPr>
          <w:p w14:paraId="0755B804"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12</w:t>
            </w:r>
          </w:p>
        </w:tc>
        <w:tc>
          <w:tcPr>
            <w:tcW w:w="791" w:type="dxa"/>
          </w:tcPr>
          <w:p w14:paraId="7E8124DA"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1.0</w:t>
            </w:r>
          </w:p>
        </w:tc>
      </w:tr>
      <w:tr w:rsidR="000A44B5" w14:paraId="1DFE0A45" w14:textId="77777777" w:rsidTr="00873EDA">
        <w:trPr>
          <w:jc w:val="center"/>
        </w:trPr>
        <w:tc>
          <w:tcPr>
            <w:tcW w:w="810" w:type="dxa"/>
          </w:tcPr>
          <w:p w14:paraId="46C9D7ED"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Mathematical Finance</w:t>
            </w:r>
          </w:p>
        </w:tc>
        <w:tc>
          <w:tcPr>
            <w:tcW w:w="788" w:type="dxa"/>
          </w:tcPr>
          <w:p w14:paraId="486D73EB"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4</w:t>
            </w:r>
          </w:p>
        </w:tc>
        <w:tc>
          <w:tcPr>
            <w:tcW w:w="1009" w:type="dxa"/>
          </w:tcPr>
          <w:p w14:paraId="2A04C987"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w:t>
            </w:r>
          </w:p>
        </w:tc>
        <w:tc>
          <w:tcPr>
            <w:tcW w:w="894" w:type="dxa"/>
          </w:tcPr>
          <w:p w14:paraId="14B3FAA4"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w:t>
            </w:r>
          </w:p>
        </w:tc>
        <w:tc>
          <w:tcPr>
            <w:tcW w:w="744" w:type="dxa"/>
          </w:tcPr>
          <w:p w14:paraId="57A31AB3"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725" w:type="dxa"/>
          </w:tcPr>
          <w:p w14:paraId="27443CEA"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909" w:type="dxa"/>
          </w:tcPr>
          <w:p w14:paraId="7FE1A875"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1031" w:type="dxa"/>
          </w:tcPr>
          <w:p w14:paraId="0F088D56"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893" w:type="dxa"/>
          </w:tcPr>
          <w:p w14:paraId="5622E765"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4</w:t>
            </w:r>
          </w:p>
        </w:tc>
        <w:tc>
          <w:tcPr>
            <w:tcW w:w="751" w:type="dxa"/>
          </w:tcPr>
          <w:p w14:paraId="1413EEA7"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6</w:t>
            </w:r>
          </w:p>
        </w:tc>
        <w:tc>
          <w:tcPr>
            <w:tcW w:w="791" w:type="dxa"/>
          </w:tcPr>
          <w:p w14:paraId="5BB731CA"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1.5</w:t>
            </w:r>
          </w:p>
        </w:tc>
      </w:tr>
      <w:tr w:rsidR="000A44B5" w14:paraId="1740758A" w14:textId="77777777" w:rsidTr="00873EDA">
        <w:trPr>
          <w:jc w:val="center"/>
        </w:trPr>
        <w:tc>
          <w:tcPr>
            <w:tcW w:w="810" w:type="dxa"/>
          </w:tcPr>
          <w:p w14:paraId="35DCC485"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Review of Finance</w:t>
            </w:r>
          </w:p>
        </w:tc>
        <w:tc>
          <w:tcPr>
            <w:tcW w:w="788" w:type="dxa"/>
          </w:tcPr>
          <w:p w14:paraId="716BF8C8"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6</w:t>
            </w:r>
          </w:p>
        </w:tc>
        <w:tc>
          <w:tcPr>
            <w:tcW w:w="1009" w:type="dxa"/>
          </w:tcPr>
          <w:p w14:paraId="56340206"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w:t>
            </w:r>
          </w:p>
        </w:tc>
        <w:tc>
          <w:tcPr>
            <w:tcW w:w="894" w:type="dxa"/>
          </w:tcPr>
          <w:p w14:paraId="243E7347"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744" w:type="dxa"/>
          </w:tcPr>
          <w:p w14:paraId="0AD92F22"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725" w:type="dxa"/>
          </w:tcPr>
          <w:p w14:paraId="48F1D1A4"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909" w:type="dxa"/>
          </w:tcPr>
          <w:p w14:paraId="00045374"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1031" w:type="dxa"/>
          </w:tcPr>
          <w:p w14:paraId="41023892"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2</w:t>
            </w:r>
          </w:p>
        </w:tc>
        <w:tc>
          <w:tcPr>
            <w:tcW w:w="893" w:type="dxa"/>
          </w:tcPr>
          <w:p w14:paraId="0D41120F"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751" w:type="dxa"/>
          </w:tcPr>
          <w:p w14:paraId="145E82B3"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w:t>
            </w:r>
          </w:p>
        </w:tc>
        <w:tc>
          <w:tcPr>
            <w:tcW w:w="791" w:type="dxa"/>
          </w:tcPr>
          <w:p w14:paraId="08C8B7D1"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0.5</w:t>
            </w:r>
          </w:p>
        </w:tc>
      </w:tr>
      <w:tr w:rsidR="000A44B5" w14:paraId="79392815" w14:textId="77777777" w:rsidTr="00873EDA">
        <w:trPr>
          <w:jc w:val="center"/>
        </w:trPr>
        <w:tc>
          <w:tcPr>
            <w:tcW w:w="810" w:type="dxa"/>
          </w:tcPr>
          <w:p w14:paraId="1EE9F3D8"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The Journal of Finance</w:t>
            </w:r>
          </w:p>
        </w:tc>
        <w:tc>
          <w:tcPr>
            <w:tcW w:w="788" w:type="dxa"/>
          </w:tcPr>
          <w:p w14:paraId="103C6E9A"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4</w:t>
            </w:r>
          </w:p>
        </w:tc>
        <w:tc>
          <w:tcPr>
            <w:tcW w:w="1009" w:type="dxa"/>
          </w:tcPr>
          <w:p w14:paraId="796BC835"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894" w:type="dxa"/>
          </w:tcPr>
          <w:p w14:paraId="36EC9749"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w:t>
            </w:r>
          </w:p>
        </w:tc>
        <w:tc>
          <w:tcPr>
            <w:tcW w:w="744" w:type="dxa"/>
          </w:tcPr>
          <w:p w14:paraId="2D749314"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725" w:type="dxa"/>
          </w:tcPr>
          <w:p w14:paraId="6C3B2BA6"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909" w:type="dxa"/>
          </w:tcPr>
          <w:p w14:paraId="350660CA"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1031" w:type="dxa"/>
          </w:tcPr>
          <w:p w14:paraId="50BBE4FF"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893" w:type="dxa"/>
          </w:tcPr>
          <w:p w14:paraId="534CECA4"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751" w:type="dxa"/>
          </w:tcPr>
          <w:p w14:paraId="491F3FE5"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w:t>
            </w:r>
          </w:p>
        </w:tc>
        <w:tc>
          <w:tcPr>
            <w:tcW w:w="791" w:type="dxa"/>
          </w:tcPr>
          <w:p w14:paraId="4EE318BF"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0.75</w:t>
            </w:r>
          </w:p>
        </w:tc>
      </w:tr>
      <w:tr w:rsidR="000A44B5" w14:paraId="79970689" w14:textId="77777777" w:rsidTr="00873EDA">
        <w:trPr>
          <w:jc w:val="center"/>
        </w:trPr>
        <w:tc>
          <w:tcPr>
            <w:tcW w:w="810" w:type="dxa"/>
          </w:tcPr>
          <w:p w14:paraId="20C39F86"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The Review of Financial Studies</w:t>
            </w:r>
          </w:p>
        </w:tc>
        <w:tc>
          <w:tcPr>
            <w:tcW w:w="788" w:type="dxa"/>
          </w:tcPr>
          <w:p w14:paraId="0BCB8EC1"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8</w:t>
            </w:r>
          </w:p>
        </w:tc>
        <w:tc>
          <w:tcPr>
            <w:tcW w:w="1009" w:type="dxa"/>
          </w:tcPr>
          <w:p w14:paraId="1B3048FF"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894" w:type="dxa"/>
          </w:tcPr>
          <w:p w14:paraId="266D3209"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744" w:type="dxa"/>
          </w:tcPr>
          <w:p w14:paraId="46253D1D"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725" w:type="dxa"/>
          </w:tcPr>
          <w:p w14:paraId="1DA66411"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909" w:type="dxa"/>
          </w:tcPr>
          <w:p w14:paraId="1359B48C"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1031" w:type="dxa"/>
          </w:tcPr>
          <w:p w14:paraId="73702690"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893" w:type="dxa"/>
          </w:tcPr>
          <w:p w14:paraId="30845BFF"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751" w:type="dxa"/>
          </w:tcPr>
          <w:p w14:paraId="60CA1EE0"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791" w:type="dxa"/>
          </w:tcPr>
          <w:p w14:paraId="450F5E07"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0.0</w:t>
            </w:r>
          </w:p>
        </w:tc>
      </w:tr>
      <w:tr w:rsidR="000A44B5" w14:paraId="779FC9E3" w14:textId="77777777" w:rsidTr="00873EDA">
        <w:trPr>
          <w:jc w:val="center"/>
        </w:trPr>
        <w:tc>
          <w:tcPr>
            <w:tcW w:w="810" w:type="dxa"/>
          </w:tcPr>
          <w:p w14:paraId="31E2A75D"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ИТОГО</w:t>
            </w:r>
          </w:p>
        </w:tc>
        <w:tc>
          <w:tcPr>
            <w:tcW w:w="788" w:type="dxa"/>
          </w:tcPr>
          <w:p w14:paraId="5F3B5C59"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163</w:t>
            </w:r>
          </w:p>
        </w:tc>
        <w:tc>
          <w:tcPr>
            <w:tcW w:w="1009" w:type="dxa"/>
          </w:tcPr>
          <w:p w14:paraId="035299B4"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139</w:t>
            </w:r>
          </w:p>
        </w:tc>
        <w:tc>
          <w:tcPr>
            <w:tcW w:w="894" w:type="dxa"/>
          </w:tcPr>
          <w:p w14:paraId="12DF39ED"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228</w:t>
            </w:r>
          </w:p>
        </w:tc>
        <w:tc>
          <w:tcPr>
            <w:tcW w:w="744" w:type="dxa"/>
          </w:tcPr>
          <w:p w14:paraId="18BE0109"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58</w:t>
            </w:r>
          </w:p>
        </w:tc>
        <w:tc>
          <w:tcPr>
            <w:tcW w:w="725" w:type="dxa"/>
          </w:tcPr>
          <w:p w14:paraId="4C3A68C5"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8</w:t>
            </w:r>
          </w:p>
        </w:tc>
        <w:tc>
          <w:tcPr>
            <w:tcW w:w="909" w:type="dxa"/>
          </w:tcPr>
          <w:p w14:paraId="77D237BD"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34</w:t>
            </w:r>
          </w:p>
        </w:tc>
        <w:tc>
          <w:tcPr>
            <w:tcW w:w="1031" w:type="dxa"/>
          </w:tcPr>
          <w:p w14:paraId="56B13642"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123</w:t>
            </w:r>
          </w:p>
        </w:tc>
        <w:tc>
          <w:tcPr>
            <w:tcW w:w="893" w:type="dxa"/>
          </w:tcPr>
          <w:p w14:paraId="677B71B1"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88</w:t>
            </w:r>
          </w:p>
        </w:tc>
        <w:tc>
          <w:tcPr>
            <w:tcW w:w="751" w:type="dxa"/>
          </w:tcPr>
          <w:p w14:paraId="05C58CD7"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678</w:t>
            </w:r>
          </w:p>
        </w:tc>
        <w:tc>
          <w:tcPr>
            <w:tcW w:w="791" w:type="dxa"/>
          </w:tcPr>
          <w:p w14:paraId="06B8B90D"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4.16</w:t>
            </w:r>
          </w:p>
        </w:tc>
      </w:tr>
    </w:tbl>
    <w:p w14:paraId="48110313" w14:textId="094394CF" w:rsidR="000A44B5" w:rsidRDefault="000A44B5" w:rsidP="000A44B5">
      <w:pPr>
        <w:spacing w:before="240" w:after="0" w:line="360" w:lineRule="auto"/>
        <w:jc w:val="both"/>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1F3501">
        <w:rPr>
          <w:rFonts w:ascii="Times New Roman" w:hAnsi="Times New Roman" w:cs="Times New Roman"/>
          <w:sz w:val="28"/>
          <w:szCs w:val="28"/>
        </w:rPr>
        <w:t>17</w:t>
      </w:r>
      <w:r w:rsidR="001F3501" w:rsidRPr="00B10017">
        <w:rPr>
          <w:rFonts w:ascii="Times New Roman" w:hAnsi="Times New Roman" w:cs="Times New Roman"/>
          <w:sz w:val="28"/>
          <w:szCs w:val="28"/>
        </w:rPr>
        <w:t xml:space="preserve">, </w:t>
      </w:r>
      <w:r w:rsidR="001F3501">
        <w:rPr>
          <w:rFonts w:ascii="Times New Roman" w:hAnsi="Times New Roman" w:cs="Times New Roman"/>
          <w:sz w:val="28"/>
          <w:szCs w:val="28"/>
        </w:rPr>
        <w:t>191</w:t>
      </w:r>
      <w:r w:rsidR="001F3501" w:rsidRPr="00B10017">
        <w:rPr>
          <w:rFonts w:ascii="Times New Roman" w:hAnsi="Times New Roman" w:cs="Times New Roman"/>
          <w:sz w:val="28"/>
          <w:szCs w:val="28"/>
        </w:rPr>
        <w:t>, 2</w:t>
      </w:r>
      <w:r w:rsidR="001F3501">
        <w:rPr>
          <w:rFonts w:ascii="Times New Roman" w:hAnsi="Times New Roman" w:cs="Times New Roman"/>
          <w:sz w:val="28"/>
          <w:szCs w:val="28"/>
        </w:rPr>
        <w:t>38-398</w:t>
      </w:r>
      <w:r w:rsidRPr="009778DC">
        <w:rPr>
          <w:rFonts w:ascii="Times New Roman" w:hAnsi="Times New Roman" w:cs="Times New Roman"/>
          <w:sz w:val="28"/>
          <w:szCs w:val="28"/>
        </w:rPr>
        <w:t>]</w:t>
      </w:r>
      <w:r>
        <w:rPr>
          <w:rFonts w:ascii="Times New Roman" w:hAnsi="Times New Roman" w:cs="Times New Roman"/>
          <w:sz w:val="28"/>
          <w:szCs w:val="28"/>
        </w:rPr>
        <w:t>.</w:t>
      </w:r>
    </w:p>
    <w:p w14:paraId="4FAFC23F" w14:textId="77777777" w:rsidR="000A44B5" w:rsidRPr="005637C0" w:rsidRDefault="000A44B5" w:rsidP="000A44B5">
      <w:pPr>
        <w:spacing w:before="240" w:after="0" w:line="360" w:lineRule="auto"/>
        <w:jc w:val="both"/>
        <w:rPr>
          <w:rFonts w:ascii="Times New Roman" w:hAnsi="Times New Roman" w:cs="Times New Roman"/>
          <w:sz w:val="28"/>
          <w:szCs w:val="28"/>
        </w:rPr>
      </w:pPr>
      <w:r w:rsidRPr="005637C0">
        <w:rPr>
          <w:rFonts w:ascii="Times New Roman" w:hAnsi="Times New Roman" w:cs="Times New Roman"/>
          <w:sz w:val="28"/>
          <w:szCs w:val="28"/>
        </w:rPr>
        <w:t xml:space="preserve">Таблица </w:t>
      </w:r>
      <w:r>
        <w:rPr>
          <w:rFonts w:ascii="Times New Roman" w:hAnsi="Times New Roman" w:cs="Times New Roman"/>
          <w:sz w:val="28"/>
          <w:szCs w:val="28"/>
        </w:rPr>
        <w:t>19 –</w:t>
      </w:r>
      <w:r w:rsidRPr="005637C0">
        <w:rPr>
          <w:rFonts w:ascii="Times New Roman" w:hAnsi="Times New Roman" w:cs="Times New Roman"/>
          <w:sz w:val="28"/>
          <w:szCs w:val="28"/>
        </w:rPr>
        <w:t xml:space="preserve">  Динамика частотности категорий по годам публикации</w:t>
      </w:r>
    </w:p>
    <w:tbl>
      <w:tblPr>
        <w:tblStyle w:val="af"/>
        <w:tblW w:w="0" w:type="auto"/>
        <w:jc w:val="center"/>
        <w:tblLook w:val="04A0" w:firstRow="1" w:lastRow="0" w:firstColumn="1" w:lastColumn="0" w:noHBand="0" w:noVBand="1"/>
      </w:tblPr>
      <w:tblGrid>
        <w:gridCol w:w="1727"/>
        <w:gridCol w:w="1234"/>
        <w:gridCol w:w="1234"/>
        <w:gridCol w:w="1234"/>
        <w:gridCol w:w="1234"/>
        <w:gridCol w:w="1234"/>
        <w:gridCol w:w="1234"/>
      </w:tblGrid>
      <w:tr w:rsidR="000A44B5" w14:paraId="7E953121" w14:textId="77777777" w:rsidTr="00873EDA">
        <w:trPr>
          <w:jc w:val="center"/>
        </w:trPr>
        <w:tc>
          <w:tcPr>
            <w:tcW w:w="1727" w:type="dxa"/>
          </w:tcPr>
          <w:p w14:paraId="24BBDCA1"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Категория</w:t>
            </w:r>
          </w:p>
        </w:tc>
        <w:tc>
          <w:tcPr>
            <w:tcW w:w="1234" w:type="dxa"/>
          </w:tcPr>
          <w:p w14:paraId="560BDBFC"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2022</w:t>
            </w:r>
          </w:p>
        </w:tc>
        <w:tc>
          <w:tcPr>
            <w:tcW w:w="1234" w:type="dxa"/>
          </w:tcPr>
          <w:p w14:paraId="20034809"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2023</w:t>
            </w:r>
          </w:p>
        </w:tc>
        <w:tc>
          <w:tcPr>
            <w:tcW w:w="1234" w:type="dxa"/>
          </w:tcPr>
          <w:p w14:paraId="38EF53EB"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2024</w:t>
            </w:r>
          </w:p>
        </w:tc>
        <w:tc>
          <w:tcPr>
            <w:tcW w:w="1234" w:type="dxa"/>
          </w:tcPr>
          <w:p w14:paraId="50731F42"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2025</w:t>
            </w:r>
          </w:p>
        </w:tc>
        <w:tc>
          <w:tcPr>
            <w:tcW w:w="1234" w:type="dxa"/>
          </w:tcPr>
          <w:p w14:paraId="6B830C5A"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2026</w:t>
            </w:r>
          </w:p>
        </w:tc>
        <w:tc>
          <w:tcPr>
            <w:tcW w:w="1234" w:type="dxa"/>
          </w:tcPr>
          <w:p w14:paraId="1D7DCFAF"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Всего</w:t>
            </w:r>
          </w:p>
        </w:tc>
      </w:tr>
      <w:tr w:rsidR="000A44B5" w14:paraId="3D4A0ED0" w14:textId="77777777" w:rsidTr="00873EDA">
        <w:trPr>
          <w:jc w:val="center"/>
        </w:trPr>
        <w:tc>
          <w:tcPr>
            <w:tcW w:w="1727" w:type="dxa"/>
          </w:tcPr>
          <w:p w14:paraId="3C8AC6E9"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Инвестиционные решения и стратегии</w:t>
            </w:r>
          </w:p>
        </w:tc>
        <w:tc>
          <w:tcPr>
            <w:tcW w:w="1234" w:type="dxa"/>
          </w:tcPr>
          <w:p w14:paraId="32FD9F4E"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60</w:t>
            </w:r>
          </w:p>
        </w:tc>
        <w:tc>
          <w:tcPr>
            <w:tcW w:w="1234" w:type="dxa"/>
          </w:tcPr>
          <w:p w14:paraId="46D531D3"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25</w:t>
            </w:r>
          </w:p>
        </w:tc>
        <w:tc>
          <w:tcPr>
            <w:tcW w:w="1234" w:type="dxa"/>
          </w:tcPr>
          <w:p w14:paraId="7BE55838"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8</w:t>
            </w:r>
          </w:p>
        </w:tc>
        <w:tc>
          <w:tcPr>
            <w:tcW w:w="1234" w:type="dxa"/>
          </w:tcPr>
          <w:p w14:paraId="2876641E"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36</w:t>
            </w:r>
          </w:p>
        </w:tc>
        <w:tc>
          <w:tcPr>
            <w:tcW w:w="1234" w:type="dxa"/>
          </w:tcPr>
          <w:p w14:paraId="60EB8B78"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10</w:t>
            </w:r>
          </w:p>
        </w:tc>
        <w:tc>
          <w:tcPr>
            <w:tcW w:w="1234" w:type="dxa"/>
          </w:tcPr>
          <w:p w14:paraId="475259C1"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139</w:t>
            </w:r>
          </w:p>
        </w:tc>
      </w:tr>
      <w:tr w:rsidR="000A44B5" w14:paraId="057528FF" w14:textId="77777777" w:rsidTr="00873EDA">
        <w:trPr>
          <w:jc w:val="center"/>
        </w:trPr>
        <w:tc>
          <w:tcPr>
            <w:tcW w:w="1727" w:type="dxa"/>
          </w:tcPr>
          <w:p w14:paraId="5D272943"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lastRenderedPageBreak/>
              <w:t>Активы и распределение капитала</w:t>
            </w:r>
          </w:p>
        </w:tc>
        <w:tc>
          <w:tcPr>
            <w:tcW w:w="1234" w:type="dxa"/>
          </w:tcPr>
          <w:p w14:paraId="4266D82A"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55</w:t>
            </w:r>
          </w:p>
        </w:tc>
        <w:tc>
          <w:tcPr>
            <w:tcW w:w="1234" w:type="dxa"/>
          </w:tcPr>
          <w:p w14:paraId="7E7FA184"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31</w:t>
            </w:r>
          </w:p>
        </w:tc>
        <w:tc>
          <w:tcPr>
            <w:tcW w:w="1234" w:type="dxa"/>
          </w:tcPr>
          <w:p w14:paraId="01643221"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39</w:t>
            </w:r>
          </w:p>
        </w:tc>
        <w:tc>
          <w:tcPr>
            <w:tcW w:w="1234" w:type="dxa"/>
          </w:tcPr>
          <w:p w14:paraId="7BE3C220"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54</w:t>
            </w:r>
          </w:p>
        </w:tc>
        <w:tc>
          <w:tcPr>
            <w:tcW w:w="1234" w:type="dxa"/>
          </w:tcPr>
          <w:p w14:paraId="6B9B30EC"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49</w:t>
            </w:r>
          </w:p>
        </w:tc>
        <w:tc>
          <w:tcPr>
            <w:tcW w:w="1234" w:type="dxa"/>
          </w:tcPr>
          <w:p w14:paraId="3BB0B74F"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228</w:t>
            </w:r>
          </w:p>
        </w:tc>
      </w:tr>
      <w:tr w:rsidR="000A44B5" w14:paraId="0CC7BDE3" w14:textId="77777777" w:rsidTr="00873EDA">
        <w:trPr>
          <w:jc w:val="center"/>
        </w:trPr>
        <w:tc>
          <w:tcPr>
            <w:tcW w:w="1727" w:type="dxa"/>
          </w:tcPr>
          <w:p w14:paraId="7AB26333"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Риск и доходность</w:t>
            </w:r>
          </w:p>
        </w:tc>
        <w:tc>
          <w:tcPr>
            <w:tcW w:w="1234" w:type="dxa"/>
          </w:tcPr>
          <w:p w14:paraId="28948DF2"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34</w:t>
            </w:r>
          </w:p>
        </w:tc>
        <w:tc>
          <w:tcPr>
            <w:tcW w:w="1234" w:type="dxa"/>
          </w:tcPr>
          <w:p w14:paraId="66163E79"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6</w:t>
            </w:r>
          </w:p>
        </w:tc>
        <w:tc>
          <w:tcPr>
            <w:tcW w:w="1234" w:type="dxa"/>
          </w:tcPr>
          <w:p w14:paraId="7E67A5AF"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w:t>
            </w:r>
          </w:p>
        </w:tc>
        <w:tc>
          <w:tcPr>
            <w:tcW w:w="1234" w:type="dxa"/>
          </w:tcPr>
          <w:p w14:paraId="694C22D5"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13</w:t>
            </w:r>
          </w:p>
        </w:tc>
        <w:tc>
          <w:tcPr>
            <w:tcW w:w="1234" w:type="dxa"/>
          </w:tcPr>
          <w:p w14:paraId="28E133C0"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2</w:t>
            </w:r>
          </w:p>
        </w:tc>
        <w:tc>
          <w:tcPr>
            <w:tcW w:w="1234" w:type="dxa"/>
          </w:tcPr>
          <w:p w14:paraId="628B1594"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58</w:t>
            </w:r>
          </w:p>
        </w:tc>
      </w:tr>
      <w:tr w:rsidR="000A44B5" w14:paraId="5B1CD4B1" w14:textId="77777777" w:rsidTr="00873EDA">
        <w:trPr>
          <w:jc w:val="center"/>
        </w:trPr>
        <w:tc>
          <w:tcPr>
            <w:tcW w:w="1727" w:type="dxa"/>
          </w:tcPr>
          <w:p w14:paraId="65CC6F40"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Пассивные и активные стратегии</w:t>
            </w:r>
          </w:p>
        </w:tc>
        <w:tc>
          <w:tcPr>
            <w:tcW w:w="1234" w:type="dxa"/>
          </w:tcPr>
          <w:p w14:paraId="6ED4D685"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2</w:t>
            </w:r>
          </w:p>
        </w:tc>
        <w:tc>
          <w:tcPr>
            <w:tcW w:w="1234" w:type="dxa"/>
          </w:tcPr>
          <w:p w14:paraId="76369836"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w:t>
            </w:r>
          </w:p>
        </w:tc>
        <w:tc>
          <w:tcPr>
            <w:tcW w:w="1234" w:type="dxa"/>
          </w:tcPr>
          <w:p w14:paraId="277A3F0A"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w:t>
            </w:r>
          </w:p>
        </w:tc>
        <w:tc>
          <w:tcPr>
            <w:tcW w:w="1234" w:type="dxa"/>
          </w:tcPr>
          <w:p w14:paraId="17D11A02"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1234" w:type="dxa"/>
          </w:tcPr>
          <w:p w14:paraId="4BDF7B1E"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1234" w:type="dxa"/>
          </w:tcPr>
          <w:p w14:paraId="5783172C"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8</w:t>
            </w:r>
          </w:p>
        </w:tc>
      </w:tr>
      <w:tr w:rsidR="000A44B5" w14:paraId="593B63B5" w14:textId="77777777" w:rsidTr="00873EDA">
        <w:trPr>
          <w:jc w:val="center"/>
        </w:trPr>
        <w:tc>
          <w:tcPr>
            <w:tcW w:w="1727" w:type="dxa"/>
          </w:tcPr>
          <w:p w14:paraId="7C185EBE"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ESG и климатические факторы</w:t>
            </w:r>
          </w:p>
        </w:tc>
        <w:tc>
          <w:tcPr>
            <w:tcW w:w="1234" w:type="dxa"/>
          </w:tcPr>
          <w:p w14:paraId="4DF79410"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1234" w:type="dxa"/>
          </w:tcPr>
          <w:p w14:paraId="2DF7F92A"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2</w:t>
            </w:r>
          </w:p>
        </w:tc>
        <w:tc>
          <w:tcPr>
            <w:tcW w:w="1234" w:type="dxa"/>
          </w:tcPr>
          <w:p w14:paraId="1D1E8173"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1234" w:type="dxa"/>
          </w:tcPr>
          <w:p w14:paraId="3658CD4E"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14</w:t>
            </w:r>
          </w:p>
        </w:tc>
        <w:tc>
          <w:tcPr>
            <w:tcW w:w="1234" w:type="dxa"/>
          </w:tcPr>
          <w:p w14:paraId="07C8E97A"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18</w:t>
            </w:r>
          </w:p>
        </w:tc>
        <w:tc>
          <w:tcPr>
            <w:tcW w:w="1234" w:type="dxa"/>
          </w:tcPr>
          <w:p w14:paraId="41B1B361"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34</w:t>
            </w:r>
          </w:p>
        </w:tc>
      </w:tr>
      <w:tr w:rsidR="000A44B5" w14:paraId="64050E2F" w14:textId="77777777" w:rsidTr="00873EDA">
        <w:trPr>
          <w:jc w:val="center"/>
        </w:trPr>
        <w:tc>
          <w:tcPr>
            <w:tcW w:w="1727" w:type="dxa"/>
          </w:tcPr>
          <w:p w14:paraId="566CFDEE"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Поведенческие и информационные факторы</w:t>
            </w:r>
          </w:p>
        </w:tc>
        <w:tc>
          <w:tcPr>
            <w:tcW w:w="1234" w:type="dxa"/>
          </w:tcPr>
          <w:p w14:paraId="2E5671DF"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4</w:t>
            </w:r>
          </w:p>
        </w:tc>
        <w:tc>
          <w:tcPr>
            <w:tcW w:w="1234" w:type="dxa"/>
          </w:tcPr>
          <w:p w14:paraId="455B4CC1"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4</w:t>
            </w:r>
          </w:p>
        </w:tc>
        <w:tc>
          <w:tcPr>
            <w:tcW w:w="1234" w:type="dxa"/>
          </w:tcPr>
          <w:p w14:paraId="5A9C72A9"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92</w:t>
            </w:r>
          </w:p>
        </w:tc>
        <w:tc>
          <w:tcPr>
            <w:tcW w:w="1234" w:type="dxa"/>
          </w:tcPr>
          <w:p w14:paraId="3EE7A279"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11</w:t>
            </w:r>
          </w:p>
        </w:tc>
        <w:tc>
          <w:tcPr>
            <w:tcW w:w="1234" w:type="dxa"/>
          </w:tcPr>
          <w:p w14:paraId="5750D712"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12</w:t>
            </w:r>
          </w:p>
        </w:tc>
        <w:tc>
          <w:tcPr>
            <w:tcW w:w="1234" w:type="dxa"/>
          </w:tcPr>
          <w:p w14:paraId="5357A295"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123</w:t>
            </w:r>
          </w:p>
        </w:tc>
      </w:tr>
      <w:tr w:rsidR="000A44B5" w14:paraId="4DDD2905" w14:textId="77777777" w:rsidTr="00873EDA">
        <w:trPr>
          <w:jc w:val="center"/>
        </w:trPr>
        <w:tc>
          <w:tcPr>
            <w:tcW w:w="1727" w:type="dxa"/>
          </w:tcPr>
          <w:p w14:paraId="30FE1C08"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ИИ и автоматизация</w:t>
            </w:r>
          </w:p>
        </w:tc>
        <w:tc>
          <w:tcPr>
            <w:tcW w:w="1234" w:type="dxa"/>
          </w:tcPr>
          <w:p w14:paraId="1F863B85"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64</w:t>
            </w:r>
          </w:p>
        </w:tc>
        <w:tc>
          <w:tcPr>
            <w:tcW w:w="1234" w:type="dxa"/>
          </w:tcPr>
          <w:p w14:paraId="7BA62445"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0</w:t>
            </w:r>
          </w:p>
        </w:tc>
        <w:tc>
          <w:tcPr>
            <w:tcW w:w="1234" w:type="dxa"/>
          </w:tcPr>
          <w:p w14:paraId="2FCA6BCB"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8</w:t>
            </w:r>
          </w:p>
        </w:tc>
        <w:tc>
          <w:tcPr>
            <w:tcW w:w="1234" w:type="dxa"/>
          </w:tcPr>
          <w:p w14:paraId="039626FD"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w:t>
            </w:r>
          </w:p>
        </w:tc>
        <w:tc>
          <w:tcPr>
            <w:tcW w:w="1234" w:type="dxa"/>
          </w:tcPr>
          <w:p w14:paraId="32625C07"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15</w:t>
            </w:r>
          </w:p>
        </w:tc>
        <w:tc>
          <w:tcPr>
            <w:tcW w:w="1234" w:type="dxa"/>
          </w:tcPr>
          <w:p w14:paraId="02714127"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88</w:t>
            </w:r>
          </w:p>
        </w:tc>
      </w:tr>
      <w:tr w:rsidR="000A44B5" w14:paraId="220F32D9" w14:textId="77777777" w:rsidTr="00873EDA">
        <w:trPr>
          <w:jc w:val="center"/>
        </w:trPr>
        <w:tc>
          <w:tcPr>
            <w:tcW w:w="1727" w:type="dxa"/>
          </w:tcPr>
          <w:p w14:paraId="387B72F8"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Число публикаций</w:t>
            </w:r>
          </w:p>
        </w:tc>
        <w:tc>
          <w:tcPr>
            <w:tcW w:w="1234" w:type="dxa"/>
          </w:tcPr>
          <w:p w14:paraId="72F66FE1"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32</w:t>
            </w:r>
          </w:p>
        </w:tc>
        <w:tc>
          <w:tcPr>
            <w:tcW w:w="1234" w:type="dxa"/>
          </w:tcPr>
          <w:p w14:paraId="732EF821"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30</w:t>
            </w:r>
          </w:p>
        </w:tc>
        <w:tc>
          <w:tcPr>
            <w:tcW w:w="1234" w:type="dxa"/>
          </w:tcPr>
          <w:p w14:paraId="6BF211AE"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31</w:t>
            </w:r>
          </w:p>
        </w:tc>
        <w:tc>
          <w:tcPr>
            <w:tcW w:w="1234" w:type="dxa"/>
          </w:tcPr>
          <w:p w14:paraId="409D3E9E"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37</w:t>
            </w:r>
          </w:p>
        </w:tc>
        <w:tc>
          <w:tcPr>
            <w:tcW w:w="1234" w:type="dxa"/>
          </w:tcPr>
          <w:p w14:paraId="6B77F75B"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33</w:t>
            </w:r>
          </w:p>
        </w:tc>
        <w:tc>
          <w:tcPr>
            <w:tcW w:w="1234" w:type="dxa"/>
          </w:tcPr>
          <w:p w14:paraId="74595498"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163</w:t>
            </w:r>
          </w:p>
        </w:tc>
      </w:tr>
    </w:tbl>
    <w:p w14:paraId="3C1E6A67" w14:textId="0E977FEB" w:rsidR="000A44B5" w:rsidRPr="002B3442" w:rsidRDefault="000A44B5" w:rsidP="000A44B5">
      <w:pPr>
        <w:spacing w:before="240" w:after="0" w:line="360" w:lineRule="auto"/>
        <w:jc w:val="both"/>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1F3501">
        <w:rPr>
          <w:rFonts w:ascii="Times New Roman" w:hAnsi="Times New Roman" w:cs="Times New Roman"/>
          <w:sz w:val="28"/>
          <w:szCs w:val="28"/>
        </w:rPr>
        <w:t>17</w:t>
      </w:r>
      <w:r w:rsidR="001F3501" w:rsidRPr="00B10017">
        <w:rPr>
          <w:rFonts w:ascii="Times New Roman" w:hAnsi="Times New Roman" w:cs="Times New Roman"/>
          <w:sz w:val="28"/>
          <w:szCs w:val="28"/>
        </w:rPr>
        <w:t xml:space="preserve">, </w:t>
      </w:r>
      <w:r w:rsidR="001F3501">
        <w:rPr>
          <w:rFonts w:ascii="Times New Roman" w:hAnsi="Times New Roman" w:cs="Times New Roman"/>
          <w:sz w:val="28"/>
          <w:szCs w:val="28"/>
        </w:rPr>
        <w:t>191</w:t>
      </w:r>
      <w:r w:rsidR="001F3501" w:rsidRPr="00B10017">
        <w:rPr>
          <w:rFonts w:ascii="Times New Roman" w:hAnsi="Times New Roman" w:cs="Times New Roman"/>
          <w:sz w:val="28"/>
          <w:szCs w:val="28"/>
        </w:rPr>
        <w:t>, 2</w:t>
      </w:r>
      <w:r w:rsidR="001F3501">
        <w:rPr>
          <w:rFonts w:ascii="Times New Roman" w:hAnsi="Times New Roman" w:cs="Times New Roman"/>
          <w:sz w:val="28"/>
          <w:szCs w:val="28"/>
        </w:rPr>
        <w:t>38-398</w:t>
      </w:r>
      <w:r w:rsidRPr="009778DC">
        <w:rPr>
          <w:rFonts w:ascii="Times New Roman" w:hAnsi="Times New Roman" w:cs="Times New Roman"/>
          <w:sz w:val="28"/>
          <w:szCs w:val="28"/>
        </w:rPr>
        <w:t>]</w:t>
      </w:r>
      <w:r>
        <w:rPr>
          <w:rFonts w:ascii="Times New Roman" w:hAnsi="Times New Roman" w:cs="Times New Roman"/>
          <w:sz w:val="28"/>
          <w:szCs w:val="28"/>
        </w:rPr>
        <w:t>.</w:t>
      </w:r>
    </w:p>
    <w:p w14:paraId="75E4B467" w14:textId="77777777" w:rsidR="000A44B5" w:rsidRPr="005637C0" w:rsidRDefault="000A44B5" w:rsidP="000A44B5">
      <w:pPr>
        <w:spacing w:before="240" w:after="0" w:line="360" w:lineRule="auto"/>
        <w:jc w:val="both"/>
        <w:rPr>
          <w:rFonts w:ascii="Times New Roman" w:hAnsi="Times New Roman" w:cs="Times New Roman"/>
          <w:sz w:val="28"/>
          <w:szCs w:val="28"/>
        </w:rPr>
      </w:pPr>
      <w:r w:rsidRPr="005637C0">
        <w:rPr>
          <w:rFonts w:ascii="Times New Roman" w:hAnsi="Times New Roman" w:cs="Times New Roman"/>
          <w:sz w:val="28"/>
          <w:szCs w:val="28"/>
        </w:rPr>
        <w:t xml:space="preserve">Таблица </w:t>
      </w:r>
      <w:r>
        <w:rPr>
          <w:rFonts w:ascii="Times New Roman" w:hAnsi="Times New Roman" w:cs="Times New Roman"/>
          <w:sz w:val="28"/>
          <w:szCs w:val="28"/>
        </w:rPr>
        <w:t>20 –</w:t>
      </w:r>
      <w:r w:rsidRPr="005637C0">
        <w:rPr>
          <w:rFonts w:ascii="Times New Roman" w:hAnsi="Times New Roman" w:cs="Times New Roman"/>
          <w:sz w:val="28"/>
          <w:szCs w:val="28"/>
        </w:rPr>
        <w:t xml:space="preserve"> Темы NMF и диагностика кластерной структуры KMeans (unsupervised learning)</w:t>
      </w:r>
    </w:p>
    <w:tbl>
      <w:tblPr>
        <w:tblStyle w:val="af"/>
        <w:tblW w:w="0" w:type="auto"/>
        <w:jc w:val="center"/>
        <w:tblLook w:val="04A0" w:firstRow="1" w:lastRow="0" w:firstColumn="1" w:lastColumn="0" w:noHBand="0" w:noVBand="1"/>
      </w:tblPr>
      <w:tblGrid>
        <w:gridCol w:w="2880"/>
        <w:gridCol w:w="2880"/>
        <w:gridCol w:w="2880"/>
      </w:tblGrid>
      <w:tr w:rsidR="000A44B5" w14:paraId="2FCB9FEE" w14:textId="77777777" w:rsidTr="00873EDA">
        <w:trPr>
          <w:jc w:val="center"/>
        </w:trPr>
        <w:tc>
          <w:tcPr>
            <w:tcW w:w="2880" w:type="dxa"/>
          </w:tcPr>
          <w:p w14:paraId="61E9BC17"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Тип/номер</w:t>
            </w:r>
          </w:p>
        </w:tc>
        <w:tc>
          <w:tcPr>
            <w:tcW w:w="2880" w:type="dxa"/>
          </w:tcPr>
          <w:p w14:paraId="5EE1B51E"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Ведущие термины или размер</w:t>
            </w:r>
          </w:p>
        </w:tc>
        <w:tc>
          <w:tcPr>
            <w:tcW w:w="2880" w:type="dxa"/>
          </w:tcPr>
          <w:p w14:paraId="13EE15EB"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Комментарий</w:t>
            </w:r>
          </w:p>
        </w:tc>
      </w:tr>
      <w:tr w:rsidR="000A44B5" w14:paraId="3AC740C0" w14:textId="77777777" w:rsidTr="00873EDA">
        <w:trPr>
          <w:jc w:val="center"/>
        </w:trPr>
        <w:tc>
          <w:tcPr>
            <w:tcW w:w="2880" w:type="dxa"/>
          </w:tcPr>
          <w:p w14:paraId="31C332D9"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NMF 1</w:t>
            </w:r>
          </w:p>
        </w:tc>
        <w:tc>
          <w:tcPr>
            <w:tcW w:w="2880" w:type="dxa"/>
          </w:tcPr>
          <w:p w14:paraId="288269F4"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asset allocation, allocation, asset, dynamic asset, framework, risk, tactical, allocation risk, dynamic, premium asset, premium, era</w:t>
            </w:r>
          </w:p>
        </w:tc>
        <w:tc>
          <w:tcPr>
            <w:tcW w:w="2880" w:type="dxa"/>
          </w:tcPr>
          <w:p w14:paraId="2E27752E"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Термины с наибольшим весом в компоненте</w:t>
            </w:r>
          </w:p>
        </w:tc>
      </w:tr>
      <w:tr w:rsidR="000A44B5" w14:paraId="21BE61B8" w14:textId="77777777" w:rsidTr="00873EDA">
        <w:trPr>
          <w:jc w:val="center"/>
        </w:trPr>
        <w:tc>
          <w:tcPr>
            <w:tcW w:w="2880" w:type="dxa"/>
          </w:tcPr>
          <w:p w14:paraId="090BD3D4"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NMF 2</w:t>
            </w:r>
          </w:p>
        </w:tc>
        <w:tc>
          <w:tcPr>
            <w:tcW w:w="2880" w:type="dxa"/>
          </w:tcPr>
          <w:p w14:paraId="25CA29D5"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firms, investment, firm, decisions, investment decisions, information, managers, capital, effect, uncertainty, investors, market</w:t>
            </w:r>
          </w:p>
        </w:tc>
        <w:tc>
          <w:tcPr>
            <w:tcW w:w="2880" w:type="dxa"/>
          </w:tcPr>
          <w:p w14:paraId="57B3A499"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Термины с наибольшим весом в компоненте</w:t>
            </w:r>
          </w:p>
        </w:tc>
      </w:tr>
      <w:tr w:rsidR="000A44B5" w14:paraId="33CC10DE" w14:textId="77777777" w:rsidTr="00873EDA">
        <w:trPr>
          <w:jc w:val="center"/>
        </w:trPr>
        <w:tc>
          <w:tcPr>
            <w:tcW w:w="2880" w:type="dxa"/>
          </w:tcPr>
          <w:p w14:paraId="1FB7850C"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NMF 3</w:t>
            </w:r>
          </w:p>
        </w:tc>
        <w:tc>
          <w:tcPr>
            <w:tcW w:w="2880" w:type="dxa"/>
          </w:tcPr>
          <w:p w14:paraId="5E77CF7C"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strategies asset, introduction special, issue multi-asset, editor introduction, multi-asset strategies, multi-asset, special issue, editor, special, issue, strategies, introduction</w:t>
            </w:r>
          </w:p>
        </w:tc>
        <w:tc>
          <w:tcPr>
            <w:tcW w:w="2880" w:type="dxa"/>
          </w:tcPr>
          <w:p w14:paraId="355FB5BE"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Термины с наибольшим весом в компоненте</w:t>
            </w:r>
          </w:p>
        </w:tc>
      </w:tr>
      <w:tr w:rsidR="000A44B5" w14:paraId="1EECCA5E" w14:textId="77777777" w:rsidTr="00873EDA">
        <w:trPr>
          <w:jc w:val="center"/>
        </w:trPr>
        <w:tc>
          <w:tcPr>
            <w:tcW w:w="2880" w:type="dxa"/>
          </w:tcPr>
          <w:p w14:paraId="36AFDC22"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NMF 4</w:t>
            </w:r>
          </w:p>
        </w:tc>
        <w:tc>
          <w:tcPr>
            <w:tcW w:w="2880" w:type="dxa"/>
          </w:tcPr>
          <w:p w14:paraId="139CC2C5"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strategic asset, strategic, allocation, asset allocation, asset, multi-asset, allocation perspective, perspective, class, regime-based, inflation, alternative investments</w:t>
            </w:r>
          </w:p>
        </w:tc>
        <w:tc>
          <w:tcPr>
            <w:tcW w:w="2880" w:type="dxa"/>
          </w:tcPr>
          <w:p w14:paraId="7FE8BECD"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Термины с наибольшим весом в компоненте</w:t>
            </w:r>
          </w:p>
        </w:tc>
      </w:tr>
      <w:tr w:rsidR="000A44B5" w14:paraId="11C8E272" w14:textId="77777777" w:rsidTr="00873EDA">
        <w:trPr>
          <w:jc w:val="center"/>
        </w:trPr>
        <w:tc>
          <w:tcPr>
            <w:tcW w:w="2880" w:type="dxa"/>
          </w:tcPr>
          <w:p w14:paraId="7D1C306B"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NMF 5</w:t>
            </w:r>
          </w:p>
        </w:tc>
        <w:tc>
          <w:tcPr>
            <w:tcW w:w="2880" w:type="dxa"/>
          </w:tcPr>
          <w:p w14:paraId="3D7A6285"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risk, returns, time, market, portfolio, return, optimal, investor, index, aversion, risk aversion, investors</w:t>
            </w:r>
          </w:p>
        </w:tc>
        <w:tc>
          <w:tcPr>
            <w:tcW w:w="2880" w:type="dxa"/>
          </w:tcPr>
          <w:p w14:paraId="1B2266A7"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Термины с наибольшим весом в компоненте</w:t>
            </w:r>
          </w:p>
        </w:tc>
      </w:tr>
      <w:tr w:rsidR="000A44B5" w14:paraId="136DE26D" w14:textId="77777777" w:rsidTr="00873EDA">
        <w:trPr>
          <w:jc w:val="center"/>
        </w:trPr>
        <w:tc>
          <w:tcPr>
            <w:tcW w:w="2880" w:type="dxa"/>
          </w:tcPr>
          <w:p w14:paraId="62A3F7B8"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NMF 6</w:t>
            </w:r>
          </w:p>
        </w:tc>
        <w:tc>
          <w:tcPr>
            <w:tcW w:w="2880" w:type="dxa"/>
          </w:tcPr>
          <w:p w14:paraId="4763328C" w14:textId="77777777" w:rsidR="000A44B5" w:rsidRPr="00894487" w:rsidRDefault="000A44B5" w:rsidP="00873EDA">
            <w:pPr>
              <w:jc w:val="center"/>
              <w:rPr>
                <w:rFonts w:ascii="Times New Roman" w:hAnsi="Times New Roman" w:cs="Times New Roman"/>
                <w:sz w:val="20"/>
                <w:szCs w:val="20"/>
              </w:rPr>
            </w:pPr>
            <w:r w:rsidRPr="00894487">
              <w:rPr>
                <w:rFonts w:ascii="Times New Roman" w:hAnsi="Times New Roman" w:cs="Times New Roman"/>
                <w:sz w:val="20"/>
                <w:szCs w:val="20"/>
              </w:rPr>
              <w:t>pension, plans, plan, performance, pension plans, investment, compensation, pension plan, welfare, investment strategy, strategy, defined</w:t>
            </w:r>
          </w:p>
        </w:tc>
        <w:tc>
          <w:tcPr>
            <w:tcW w:w="2880" w:type="dxa"/>
          </w:tcPr>
          <w:p w14:paraId="4397037E"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Термины с наибольшим весом в компоненте</w:t>
            </w:r>
          </w:p>
        </w:tc>
      </w:tr>
      <w:tr w:rsidR="000A44B5" w14:paraId="7D6BEEBA" w14:textId="77777777" w:rsidTr="00873EDA">
        <w:trPr>
          <w:jc w:val="center"/>
        </w:trPr>
        <w:tc>
          <w:tcPr>
            <w:tcW w:w="2880" w:type="dxa"/>
          </w:tcPr>
          <w:p w14:paraId="7994276B"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KMeans</w:t>
            </w:r>
          </w:p>
        </w:tc>
        <w:tc>
          <w:tcPr>
            <w:tcW w:w="2880" w:type="dxa"/>
          </w:tcPr>
          <w:p w14:paraId="43B91A13"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Silhouette=0.0367</w:t>
            </w:r>
          </w:p>
        </w:tc>
        <w:tc>
          <w:tcPr>
            <w:tcW w:w="2880" w:type="dxa"/>
          </w:tcPr>
          <w:p w14:paraId="2F2A1B74" w14:textId="77777777" w:rsidR="000A44B5" w:rsidRPr="005637C0" w:rsidRDefault="000A44B5" w:rsidP="00873EDA">
            <w:pPr>
              <w:jc w:val="center"/>
              <w:rPr>
                <w:rFonts w:ascii="Times New Roman" w:hAnsi="Times New Roman" w:cs="Times New Roman"/>
                <w:sz w:val="20"/>
                <w:szCs w:val="20"/>
                <w:lang w:val="ru-RU"/>
              </w:rPr>
            </w:pPr>
            <w:r w:rsidRPr="005637C0">
              <w:rPr>
                <w:rFonts w:ascii="Times New Roman" w:hAnsi="Times New Roman" w:cs="Times New Roman"/>
                <w:sz w:val="20"/>
                <w:szCs w:val="20"/>
                <w:lang w:val="ru-RU"/>
              </w:rPr>
              <w:t xml:space="preserve">Кластерная структура не выявлена (порог 0.1). Разбиение не </w:t>
            </w:r>
            <w:r w:rsidRPr="005637C0">
              <w:rPr>
                <w:rFonts w:ascii="Times New Roman" w:hAnsi="Times New Roman" w:cs="Times New Roman"/>
                <w:sz w:val="20"/>
                <w:szCs w:val="20"/>
                <w:lang w:val="ru-RU"/>
              </w:rPr>
              <w:lastRenderedPageBreak/>
              <w:t>интерпретируется как содержательная группировка.</w:t>
            </w:r>
          </w:p>
        </w:tc>
      </w:tr>
    </w:tbl>
    <w:p w14:paraId="30B2619D" w14:textId="280F8F1C" w:rsidR="000A44B5" w:rsidRDefault="000A44B5" w:rsidP="000A44B5">
      <w:pPr>
        <w:spacing w:before="240" w:after="0" w:line="360" w:lineRule="auto"/>
        <w:jc w:val="both"/>
      </w:pPr>
      <w:r>
        <w:rPr>
          <w:rFonts w:ascii="Times New Roman" w:hAnsi="Times New Roman" w:cs="Times New Roman"/>
          <w:sz w:val="28"/>
          <w:szCs w:val="28"/>
        </w:rPr>
        <w:lastRenderedPageBreak/>
        <w:t xml:space="preserve">Источник: составлено автором на основе </w:t>
      </w:r>
      <w:r w:rsidRPr="009778DC">
        <w:rPr>
          <w:rFonts w:ascii="Times New Roman" w:hAnsi="Times New Roman" w:cs="Times New Roman"/>
          <w:sz w:val="28"/>
          <w:szCs w:val="28"/>
        </w:rPr>
        <w:t>[</w:t>
      </w:r>
      <w:r w:rsidR="001F3501">
        <w:rPr>
          <w:rFonts w:ascii="Times New Roman" w:hAnsi="Times New Roman" w:cs="Times New Roman"/>
          <w:sz w:val="28"/>
          <w:szCs w:val="28"/>
        </w:rPr>
        <w:t>17</w:t>
      </w:r>
      <w:r w:rsidR="001F3501" w:rsidRPr="00B10017">
        <w:rPr>
          <w:rFonts w:ascii="Times New Roman" w:hAnsi="Times New Roman" w:cs="Times New Roman"/>
          <w:sz w:val="28"/>
          <w:szCs w:val="28"/>
        </w:rPr>
        <w:t xml:space="preserve">, </w:t>
      </w:r>
      <w:r w:rsidR="001F3501">
        <w:rPr>
          <w:rFonts w:ascii="Times New Roman" w:hAnsi="Times New Roman" w:cs="Times New Roman"/>
          <w:sz w:val="28"/>
          <w:szCs w:val="28"/>
        </w:rPr>
        <w:t>191</w:t>
      </w:r>
      <w:r w:rsidR="001F3501" w:rsidRPr="00B10017">
        <w:rPr>
          <w:rFonts w:ascii="Times New Roman" w:hAnsi="Times New Roman" w:cs="Times New Roman"/>
          <w:sz w:val="28"/>
          <w:szCs w:val="28"/>
        </w:rPr>
        <w:t>, 2</w:t>
      </w:r>
      <w:r w:rsidR="001F3501">
        <w:rPr>
          <w:rFonts w:ascii="Times New Roman" w:hAnsi="Times New Roman" w:cs="Times New Roman"/>
          <w:sz w:val="28"/>
          <w:szCs w:val="28"/>
        </w:rPr>
        <w:t>38-398</w:t>
      </w:r>
      <w:r w:rsidRPr="009778DC">
        <w:rPr>
          <w:rFonts w:ascii="Times New Roman" w:hAnsi="Times New Roman" w:cs="Times New Roman"/>
          <w:sz w:val="28"/>
          <w:szCs w:val="28"/>
        </w:rPr>
        <w:t>]</w:t>
      </w:r>
      <w:r>
        <w:rPr>
          <w:rFonts w:ascii="Times New Roman" w:hAnsi="Times New Roman" w:cs="Times New Roman"/>
          <w:sz w:val="28"/>
          <w:szCs w:val="28"/>
        </w:rPr>
        <w:t>.</w:t>
      </w:r>
    </w:p>
    <w:p w14:paraId="46578A3E" w14:textId="77777777" w:rsidR="000A44B5" w:rsidRPr="004D29F5" w:rsidRDefault="000A44B5" w:rsidP="000A44B5">
      <w:pPr>
        <w:spacing w:before="240" w:after="0" w:line="360" w:lineRule="auto"/>
        <w:jc w:val="both"/>
        <w:rPr>
          <w:rFonts w:ascii="Times New Roman" w:hAnsi="Times New Roman" w:cs="Times New Roman"/>
          <w:sz w:val="28"/>
          <w:szCs w:val="28"/>
        </w:rPr>
      </w:pPr>
      <w:r w:rsidRPr="004D29F5">
        <w:rPr>
          <w:rFonts w:ascii="Times New Roman" w:hAnsi="Times New Roman" w:cs="Times New Roman"/>
          <w:sz w:val="28"/>
          <w:szCs w:val="28"/>
        </w:rPr>
        <w:t xml:space="preserve">Таблица </w:t>
      </w:r>
      <w:r>
        <w:rPr>
          <w:rFonts w:ascii="Times New Roman" w:hAnsi="Times New Roman" w:cs="Times New Roman"/>
          <w:sz w:val="28"/>
          <w:szCs w:val="28"/>
        </w:rPr>
        <w:t>21 –</w:t>
      </w:r>
      <w:r w:rsidRPr="004D29F5">
        <w:rPr>
          <w:rFonts w:ascii="Times New Roman" w:hAnsi="Times New Roman" w:cs="Times New Roman"/>
          <w:sz w:val="28"/>
          <w:szCs w:val="28"/>
        </w:rPr>
        <w:t xml:space="preserve"> Кандидатные предложения для ручного анализа определений и трактовок (трейдинг)</w:t>
      </w:r>
    </w:p>
    <w:tbl>
      <w:tblPr>
        <w:tblStyle w:val="af"/>
        <w:tblW w:w="0" w:type="auto"/>
        <w:jc w:val="center"/>
        <w:tblLook w:val="04A0" w:firstRow="1" w:lastRow="0" w:firstColumn="1" w:lastColumn="0" w:noHBand="0" w:noVBand="1"/>
      </w:tblPr>
      <w:tblGrid>
        <w:gridCol w:w="934"/>
        <w:gridCol w:w="1344"/>
        <w:gridCol w:w="1533"/>
        <w:gridCol w:w="3294"/>
        <w:gridCol w:w="2240"/>
      </w:tblGrid>
      <w:tr w:rsidR="000A44B5" w14:paraId="48CACAA7" w14:textId="77777777" w:rsidTr="00873EDA">
        <w:trPr>
          <w:jc w:val="center"/>
        </w:trPr>
        <w:tc>
          <w:tcPr>
            <w:tcW w:w="934" w:type="dxa"/>
          </w:tcPr>
          <w:p w14:paraId="275F4DEF"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w:t>
            </w:r>
          </w:p>
        </w:tc>
        <w:tc>
          <w:tcPr>
            <w:tcW w:w="1344" w:type="dxa"/>
          </w:tcPr>
          <w:p w14:paraId="0E3D8266"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Автор(ы), год</w:t>
            </w:r>
          </w:p>
        </w:tc>
        <w:tc>
          <w:tcPr>
            <w:tcW w:w="1533" w:type="dxa"/>
          </w:tcPr>
          <w:p w14:paraId="68C03BD9"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Публикация</w:t>
            </w:r>
          </w:p>
        </w:tc>
        <w:tc>
          <w:tcPr>
            <w:tcW w:w="3294" w:type="dxa"/>
          </w:tcPr>
          <w:p w14:paraId="31C4E7E6"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Кандидатное предложение</w:t>
            </w:r>
          </w:p>
        </w:tc>
        <w:tc>
          <w:tcPr>
            <w:tcW w:w="2240" w:type="dxa"/>
          </w:tcPr>
          <w:p w14:paraId="6A0123E4"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Критерий отбора</w:t>
            </w:r>
          </w:p>
        </w:tc>
      </w:tr>
      <w:tr w:rsidR="000A44B5" w:rsidRPr="006933B8" w14:paraId="6C276AD5" w14:textId="77777777" w:rsidTr="00873EDA">
        <w:trPr>
          <w:jc w:val="center"/>
        </w:trPr>
        <w:tc>
          <w:tcPr>
            <w:tcW w:w="934" w:type="dxa"/>
          </w:tcPr>
          <w:p w14:paraId="26CD46EE"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w:t>
            </w:r>
          </w:p>
        </w:tc>
        <w:tc>
          <w:tcPr>
            <w:tcW w:w="1344" w:type="dxa"/>
          </w:tcPr>
          <w:p w14:paraId="2C26DF45"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Patrick Cheridito; Moritz Weiss (2026)</w:t>
            </w:r>
          </w:p>
        </w:tc>
        <w:tc>
          <w:tcPr>
            <w:tcW w:w="1533" w:type="dxa"/>
          </w:tcPr>
          <w:p w14:paraId="6A50267E"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Reinforcement learning for trade execution with market and limit orders</w:t>
            </w:r>
          </w:p>
        </w:tc>
        <w:tc>
          <w:tcPr>
            <w:tcW w:w="3294" w:type="dxa"/>
          </w:tcPr>
          <w:p w14:paraId="1FE1941B"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Submit your article to this journal Article views: 3001 View related articles View Crossmark data Full Terms &amp; Conditions of access and use can be found at Quantitative Finance, 2026 Vol. 26, No. 6, 833–853, Reinforcement learning for trade execution with market and limit orders PATRICK CHERIDITO and MORITZ WEISS * Department of Mathematics, ETH Zurich, 8092 Zurich, Switzerland (Received 9 July 2025; accepted 5 February 2026) In this paper, we introduce a novel reinforcement learning framework for optimal trade execution in a limit order book.</w:t>
            </w:r>
          </w:p>
        </w:tc>
        <w:tc>
          <w:tcPr>
            <w:tcW w:w="2240" w:type="dxa"/>
          </w:tcPr>
          <w:p w14:paraId="2BFB8B9A"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candidate_score=5.86; definition_pattern=False; topic_phrase_hits=5</w:t>
            </w:r>
          </w:p>
        </w:tc>
      </w:tr>
      <w:tr w:rsidR="000A44B5" w:rsidRPr="006933B8" w14:paraId="746453CD" w14:textId="77777777" w:rsidTr="00873EDA">
        <w:trPr>
          <w:jc w:val="center"/>
        </w:trPr>
        <w:tc>
          <w:tcPr>
            <w:tcW w:w="934" w:type="dxa"/>
          </w:tcPr>
          <w:p w14:paraId="3F3A700E"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w:t>
            </w:r>
          </w:p>
        </w:tc>
        <w:tc>
          <w:tcPr>
            <w:tcW w:w="1344" w:type="dxa"/>
          </w:tcPr>
          <w:p w14:paraId="3FE99A89"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Thibault Jaisson (2022)</w:t>
            </w:r>
          </w:p>
        </w:tc>
        <w:tc>
          <w:tcPr>
            <w:tcW w:w="1533" w:type="dxa"/>
          </w:tcPr>
          <w:p w14:paraId="7FDA3E40"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Deep differentiable reinforcement learning and optimal trading</w:t>
            </w:r>
          </w:p>
        </w:tc>
        <w:tc>
          <w:tcPr>
            <w:tcW w:w="3294" w:type="dxa"/>
          </w:tcPr>
          <w:p w14:paraId="72931E33"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Keywords: Reinforcement learning, Optimal trading, Di</w:t>
            </w:r>
            <w:r w:rsidRPr="004D29F5">
              <w:rPr>
                <w:rFonts w:ascii="Times New Roman" w:hAnsi="Times New Roman" w:cs="Times New Roman"/>
                <w:sz w:val="20"/>
                <w:szCs w:val="20"/>
                <w:lang w:val="ru-RU"/>
              </w:rPr>
              <w:t>ﬀ</w:t>
            </w:r>
            <w:r w:rsidRPr="006A16F3">
              <w:rPr>
                <w:rFonts w:ascii="Times New Roman" w:hAnsi="Times New Roman" w:cs="Times New Roman"/>
                <w:sz w:val="20"/>
                <w:szCs w:val="20"/>
              </w:rPr>
              <w:t xml:space="preserve">erentiable, Stochastic control, Dynamic programming, Deep learning, Multi-scale signals. </w:t>
            </w:r>
            <w:r w:rsidRPr="006A16F3">
              <w:rPr>
                <w:rFonts w:ascii="Cambria Math" w:hAnsi="Cambria Math" w:cs="Cambria Math"/>
                <w:sz w:val="20"/>
                <w:szCs w:val="20"/>
              </w:rPr>
              <w:t>∗</w:t>
            </w:r>
            <w:r w:rsidRPr="006A16F3">
              <w:rPr>
                <w:rFonts w:ascii="Times New Roman" w:hAnsi="Times New Roman" w:cs="Times New Roman"/>
                <w:sz w:val="20"/>
                <w:szCs w:val="20"/>
              </w:rPr>
              <w:t xml:space="preserve">The author thanks Reda Messikh, St´ephane Daul and R´emy Cottet for useful discussions on the topic and feedbacks on the manuscript and two anonymous referees for their remarks and recommendations. †The opinions expressed in this article are solely those of the author. 1 1 Introduction Reinforcement learning is a </w:t>
            </w:r>
            <w:r w:rsidRPr="004D29F5">
              <w:rPr>
                <w:rFonts w:ascii="Times New Roman" w:hAnsi="Times New Roman" w:cs="Times New Roman"/>
                <w:sz w:val="20"/>
                <w:szCs w:val="20"/>
                <w:lang w:val="ru-RU"/>
              </w:rPr>
              <w:t>ﬁ</w:t>
            </w:r>
            <w:r w:rsidRPr="006A16F3">
              <w:rPr>
                <w:rFonts w:ascii="Times New Roman" w:hAnsi="Times New Roman" w:cs="Times New Roman"/>
                <w:sz w:val="20"/>
                <w:szCs w:val="20"/>
              </w:rPr>
              <w:t xml:space="preserve">eld of machine learning which aims at </w:t>
            </w:r>
            <w:r w:rsidRPr="004D29F5">
              <w:rPr>
                <w:rFonts w:ascii="Times New Roman" w:hAnsi="Times New Roman" w:cs="Times New Roman"/>
                <w:sz w:val="20"/>
                <w:szCs w:val="20"/>
                <w:lang w:val="ru-RU"/>
              </w:rPr>
              <w:t>ﬁ</w:t>
            </w:r>
            <w:r w:rsidRPr="006A16F3">
              <w:rPr>
                <w:rFonts w:ascii="Times New Roman" w:hAnsi="Times New Roman" w:cs="Times New Roman"/>
                <w:sz w:val="20"/>
                <w:szCs w:val="20"/>
              </w:rPr>
              <w:t>nding op- timal sequences of actions in order to achieve a multi-step task or maximize a cumulative reward.</w:t>
            </w:r>
          </w:p>
        </w:tc>
        <w:tc>
          <w:tcPr>
            <w:tcW w:w="2240" w:type="dxa"/>
          </w:tcPr>
          <w:p w14:paraId="10FA7B99"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candidate_score=4.88; definition_pattern=False; topic_phrase_hits=4</w:t>
            </w:r>
          </w:p>
        </w:tc>
      </w:tr>
      <w:tr w:rsidR="000A44B5" w:rsidRPr="006933B8" w14:paraId="2083916F" w14:textId="77777777" w:rsidTr="00873EDA">
        <w:trPr>
          <w:jc w:val="center"/>
        </w:trPr>
        <w:tc>
          <w:tcPr>
            <w:tcW w:w="934" w:type="dxa"/>
          </w:tcPr>
          <w:p w14:paraId="47EFDAA8"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3</w:t>
            </w:r>
          </w:p>
        </w:tc>
        <w:tc>
          <w:tcPr>
            <w:tcW w:w="1344" w:type="dxa"/>
          </w:tcPr>
          <w:p w14:paraId="57A42A2F"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Patrick Cheridito; Moritz Weiss (2026)</w:t>
            </w:r>
          </w:p>
        </w:tc>
        <w:tc>
          <w:tcPr>
            <w:tcW w:w="1533" w:type="dxa"/>
          </w:tcPr>
          <w:p w14:paraId="4FF32E08"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Reinforcement learning for trade execution with market and limit orders</w:t>
            </w:r>
          </w:p>
        </w:tc>
        <w:tc>
          <w:tcPr>
            <w:tcW w:w="3294" w:type="dxa"/>
          </w:tcPr>
          <w:p w14:paraId="3F39C465"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Quantitative Finance ISSN: 1469-7688 (Print) 1469-7696 (Online) Journal homepage: www.tandfonline.com/journals/rquf20 Reinforcement learning for trade execution with market and limit orders Patrick Cheridito &amp; Moritz Weiss To cite this article: Patrick Cheridito &amp; Moritz Weiss (2026) Reinforcement learning for trade execution with market and limit orders, Quantitative Finance, 26:6, 833-853, To link to this article: © 2026 The Author(s).</w:t>
            </w:r>
          </w:p>
        </w:tc>
        <w:tc>
          <w:tcPr>
            <w:tcW w:w="2240" w:type="dxa"/>
          </w:tcPr>
          <w:p w14:paraId="26302837"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candidate_score=4.58; definition_pattern=False; topic_phrase_hits=4</w:t>
            </w:r>
          </w:p>
        </w:tc>
      </w:tr>
      <w:tr w:rsidR="000A44B5" w:rsidRPr="006933B8" w14:paraId="5E5E764D" w14:textId="77777777" w:rsidTr="00873EDA">
        <w:trPr>
          <w:jc w:val="center"/>
        </w:trPr>
        <w:tc>
          <w:tcPr>
            <w:tcW w:w="934" w:type="dxa"/>
          </w:tcPr>
          <w:p w14:paraId="726F25CA"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lastRenderedPageBreak/>
              <w:t>4</w:t>
            </w:r>
          </w:p>
        </w:tc>
        <w:tc>
          <w:tcPr>
            <w:tcW w:w="1344" w:type="dxa"/>
          </w:tcPr>
          <w:p w14:paraId="2D09A7C0"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Thibault Jaisson (2022)</w:t>
            </w:r>
          </w:p>
        </w:tc>
        <w:tc>
          <w:tcPr>
            <w:tcW w:w="1533" w:type="dxa"/>
          </w:tcPr>
          <w:p w14:paraId="667543D8"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Deep differentiable reinforcement learning and optimal trading</w:t>
            </w:r>
          </w:p>
        </w:tc>
        <w:tc>
          <w:tcPr>
            <w:tcW w:w="3294" w:type="dxa"/>
          </w:tcPr>
          <w:p w14:paraId="3BB8A02B"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We conclude on how to apply this in practice in Section 5. 2 Di</w:t>
            </w:r>
            <w:r w:rsidRPr="004D29F5">
              <w:rPr>
                <w:rFonts w:ascii="Times New Roman" w:hAnsi="Times New Roman" w:cs="Times New Roman"/>
                <w:sz w:val="20"/>
                <w:szCs w:val="20"/>
                <w:lang w:val="ru-RU"/>
              </w:rPr>
              <w:t>ﬀ</w:t>
            </w:r>
            <w:r w:rsidRPr="006A16F3">
              <w:rPr>
                <w:rFonts w:ascii="Times New Roman" w:hAnsi="Times New Roman" w:cs="Times New Roman"/>
                <w:sz w:val="20"/>
                <w:szCs w:val="20"/>
              </w:rPr>
              <w:t>erentiable reinforcement learning 2.1 The reinforcement learning framework In the standard reinforcement learning setup, see [SB18], a learning agent is inter- acting with his environment in discrete time in the following way: At each time t, he sees the current sate of the environment st (in some settings the agent only sees a noised version of the environment but this is irrelevant in what follows) and chooses an action at.</w:t>
            </w:r>
          </w:p>
        </w:tc>
        <w:tc>
          <w:tcPr>
            <w:tcW w:w="2240" w:type="dxa"/>
          </w:tcPr>
          <w:p w14:paraId="34E55E46"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candidate_score=3.83; definition_pattern=False; topic_phrase_hits=3</w:t>
            </w:r>
          </w:p>
        </w:tc>
      </w:tr>
      <w:tr w:rsidR="000A44B5" w:rsidRPr="006933B8" w14:paraId="716AEF82" w14:textId="77777777" w:rsidTr="00873EDA">
        <w:trPr>
          <w:jc w:val="center"/>
        </w:trPr>
        <w:tc>
          <w:tcPr>
            <w:tcW w:w="934" w:type="dxa"/>
          </w:tcPr>
          <w:p w14:paraId="68ED3DC3"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5</w:t>
            </w:r>
          </w:p>
        </w:tc>
        <w:tc>
          <w:tcPr>
            <w:tcW w:w="1344" w:type="dxa"/>
          </w:tcPr>
          <w:p w14:paraId="70676137"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Luca Lalor; Anatoliy Swishchuk (2025)</w:t>
            </w:r>
          </w:p>
        </w:tc>
        <w:tc>
          <w:tcPr>
            <w:tcW w:w="1533" w:type="dxa"/>
          </w:tcPr>
          <w:p w14:paraId="49097317"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Algorithmic and high-frequency trading problems for Semi-Markov and Hawkes jump-diffusion models</w:t>
            </w:r>
          </w:p>
        </w:tc>
        <w:tc>
          <w:tcPr>
            <w:tcW w:w="3294" w:type="dxa"/>
          </w:tcPr>
          <w:p w14:paraId="0A9119CB"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Algorithmic and High-Frequency Trading Problems for Semi-Markov and Hawkes Jump-Diffusion Models Luca Lalor1 and Anatoliy Swishchuk2 1University Of Calgary, Department of Mathematics and Statistics, University of Calgary, Calgary, AB T2N 1N4, Canada 2University Of Calgary, Department of Mathematics and Statistics, University of Calgary, Calgary, AB T2N 1N4, Canada March 6, 2025 Abstract This paper introduces a jump-diffusion pricing model specifically de- signed for algorithmic trading and high-frequency trading (HFT).</w:t>
            </w:r>
          </w:p>
        </w:tc>
        <w:tc>
          <w:tcPr>
            <w:tcW w:w="2240" w:type="dxa"/>
          </w:tcPr>
          <w:p w14:paraId="7B972B74"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candidate_score=3.69; definition_pattern=False; topic_phrase_hits=3</w:t>
            </w:r>
          </w:p>
        </w:tc>
      </w:tr>
      <w:tr w:rsidR="000A44B5" w:rsidRPr="006933B8" w14:paraId="64D21F5A" w14:textId="77777777" w:rsidTr="00873EDA">
        <w:trPr>
          <w:jc w:val="center"/>
        </w:trPr>
        <w:tc>
          <w:tcPr>
            <w:tcW w:w="934" w:type="dxa"/>
          </w:tcPr>
          <w:p w14:paraId="2E733D7F"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6</w:t>
            </w:r>
          </w:p>
        </w:tc>
        <w:tc>
          <w:tcPr>
            <w:tcW w:w="1344" w:type="dxa"/>
          </w:tcPr>
          <w:p w14:paraId="160B00F0"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Igor Halperin (2022)</w:t>
            </w:r>
          </w:p>
        </w:tc>
        <w:tc>
          <w:tcPr>
            <w:tcW w:w="1533" w:type="dxa"/>
          </w:tcPr>
          <w:p w14:paraId="3F2FBBD2"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Reinforcement Learning and Stochastic Optimization: A Unified Framework for Sequential Decisions</w:t>
            </w:r>
          </w:p>
        </w:tc>
        <w:tc>
          <w:tcPr>
            <w:tcW w:w="3294" w:type="dxa"/>
          </w:tcPr>
          <w:p w14:paraId="25454FD1"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 xml:space="preserve">Based on my own experience of interactions with peo- ple working in quantitative </w:t>
            </w:r>
            <w:r w:rsidRPr="004D29F5">
              <w:rPr>
                <w:rFonts w:ascii="Times New Roman" w:hAnsi="Times New Roman" w:cs="Times New Roman"/>
                <w:sz w:val="20"/>
                <w:szCs w:val="20"/>
                <w:lang w:val="ru-RU"/>
              </w:rPr>
              <w:t>ﬁ</w:t>
            </w:r>
            <w:r w:rsidRPr="006A16F3">
              <w:rPr>
                <w:rFonts w:ascii="Times New Roman" w:hAnsi="Times New Roman" w:cs="Times New Roman"/>
                <w:sz w:val="20"/>
                <w:szCs w:val="20"/>
              </w:rPr>
              <w:t>nance, I would assume that (i) more people have heard the term ‘reinforcement learning’ than ‘sequential decision problems’, and (ii) most people who have heard about reinforcement learning, heard it in the com- bination ‘deep reinforcement learning’, to the extent that the two are nearly identi</w:t>
            </w:r>
            <w:r w:rsidRPr="004D29F5">
              <w:rPr>
                <w:rFonts w:ascii="Times New Roman" w:hAnsi="Times New Roman" w:cs="Times New Roman"/>
                <w:sz w:val="20"/>
                <w:szCs w:val="20"/>
                <w:lang w:val="ru-RU"/>
              </w:rPr>
              <w:t>ﬁ</w:t>
            </w:r>
            <w:r w:rsidRPr="006A16F3">
              <w:rPr>
                <w:rFonts w:ascii="Times New Roman" w:hAnsi="Times New Roman" w:cs="Times New Roman"/>
                <w:sz w:val="20"/>
                <w:szCs w:val="20"/>
              </w:rPr>
              <w:t>ed in the mind of many people.</w:t>
            </w:r>
          </w:p>
        </w:tc>
        <w:tc>
          <w:tcPr>
            <w:tcW w:w="2240" w:type="dxa"/>
          </w:tcPr>
          <w:p w14:paraId="6F13C74F"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candidate_score=3.65; definition_pattern=False; topic_phrase_hits=3</w:t>
            </w:r>
          </w:p>
        </w:tc>
      </w:tr>
      <w:tr w:rsidR="000A44B5" w:rsidRPr="00F4553C" w14:paraId="608BC588" w14:textId="77777777" w:rsidTr="00873EDA">
        <w:trPr>
          <w:jc w:val="center"/>
        </w:trPr>
        <w:tc>
          <w:tcPr>
            <w:tcW w:w="934" w:type="dxa"/>
          </w:tcPr>
          <w:p w14:paraId="6C09B10F"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7</w:t>
            </w:r>
          </w:p>
        </w:tc>
        <w:tc>
          <w:tcPr>
            <w:tcW w:w="1344" w:type="dxa"/>
          </w:tcPr>
          <w:p w14:paraId="4ADA85D5"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Michael Goldstein; Amy Kwan; Richard Philip (2023)</w:t>
            </w:r>
          </w:p>
        </w:tc>
        <w:tc>
          <w:tcPr>
            <w:tcW w:w="1533" w:type="dxa"/>
          </w:tcPr>
          <w:p w14:paraId="3C4D201C"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High-Frequency Trading Strategies</w:t>
            </w:r>
          </w:p>
        </w:tc>
        <w:tc>
          <w:tcPr>
            <w:tcW w:w="3294" w:type="dxa"/>
          </w:tcPr>
          <w:p w14:paraId="75D5A2F1"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The order book imbalance immediately before each order submission, cancellation, and trade suggests that high-frequency traders strategically use limit order book information to supply liquidity on the thick side of the order book and demand liquidity from the thin side.</w:t>
            </w:r>
          </w:p>
        </w:tc>
        <w:tc>
          <w:tcPr>
            <w:tcW w:w="2240" w:type="dxa"/>
          </w:tcPr>
          <w:p w14:paraId="1FD8F06A"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candidate_score=3.40; definition_pattern=False; topic_phrase_hits=3</w:t>
            </w:r>
          </w:p>
        </w:tc>
      </w:tr>
      <w:tr w:rsidR="000A44B5" w:rsidRPr="00F4553C" w14:paraId="7711ED21" w14:textId="77777777" w:rsidTr="00873EDA">
        <w:trPr>
          <w:jc w:val="center"/>
        </w:trPr>
        <w:tc>
          <w:tcPr>
            <w:tcW w:w="934" w:type="dxa"/>
          </w:tcPr>
          <w:p w14:paraId="6D25E6FE"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8</w:t>
            </w:r>
          </w:p>
        </w:tc>
        <w:tc>
          <w:tcPr>
            <w:tcW w:w="1344" w:type="dxa"/>
          </w:tcPr>
          <w:p w14:paraId="621B9063"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Rafael Baptista Palazzi (2025)</w:t>
            </w:r>
          </w:p>
        </w:tc>
        <w:tc>
          <w:tcPr>
            <w:tcW w:w="1533" w:type="dxa"/>
          </w:tcPr>
          <w:p w14:paraId="567F1861"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Trading Games: Beating Passive Strategies in the Bullish Crypto Market</w:t>
            </w:r>
          </w:p>
        </w:tc>
        <w:tc>
          <w:tcPr>
            <w:tcW w:w="3294" w:type="dxa"/>
          </w:tcPr>
          <w:p w14:paraId="64D72916"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Empirical results demonstrate that the pairs trading strategy consistently outperforms conventional pairs trading and passive approaches, generating significant risk‐adjusted excess returns, while maintaining low market exposure.</w:t>
            </w:r>
          </w:p>
        </w:tc>
        <w:tc>
          <w:tcPr>
            <w:tcW w:w="2240" w:type="dxa"/>
          </w:tcPr>
          <w:p w14:paraId="2D5027C1"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candidate_score=3.26; definition_pattern=False; topic_phrase_hits=3</w:t>
            </w:r>
          </w:p>
        </w:tc>
      </w:tr>
      <w:tr w:rsidR="000A44B5" w:rsidRPr="00F4553C" w14:paraId="009C5F92" w14:textId="77777777" w:rsidTr="00873EDA">
        <w:trPr>
          <w:jc w:val="center"/>
        </w:trPr>
        <w:tc>
          <w:tcPr>
            <w:tcW w:w="934" w:type="dxa"/>
          </w:tcPr>
          <w:p w14:paraId="05C2F8E9"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9</w:t>
            </w:r>
          </w:p>
        </w:tc>
        <w:tc>
          <w:tcPr>
            <w:tcW w:w="1344" w:type="dxa"/>
          </w:tcPr>
          <w:p w14:paraId="23D3C81B"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Y. J. Sun; Z. Y. Lu; C. H. Liao; T. S. Dai; S. M. Yuan (2026)</w:t>
            </w:r>
          </w:p>
        </w:tc>
        <w:tc>
          <w:tcPr>
            <w:tcW w:w="1533" w:type="dxa"/>
          </w:tcPr>
          <w:p w14:paraId="0EB075E6"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 xml:space="preserve">Optimizing stock portfolios with deep reinforcement learning after </w:t>
            </w:r>
            <w:r w:rsidRPr="006A16F3">
              <w:rPr>
                <w:rFonts w:ascii="Times New Roman" w:hAnsi="Times New Roman" w:cs="Times New Roman"/>
                <w:sz w:val="20"/>
                <w:szCs w:val="20"/>
              </w:rPr>
              <w:lastRenderedPageBreak/>
              <w:t>FNN-based fundamental analysis</w:t>
            </w:r>
          </w:p>
        </w:tc>
        <w:tc>
          <w:tcPr>
            <w:tcW w:w="3294" w:type="dxa"/>
          </w:tcPr>
          <w:p w14:paraId="22A7B3FA"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lastRenderedPageBreak/>
              <w:t xml:space="preserve">Keywords: Machine learning; Deep learning; Deep reinforcement learning; Portfolio management; Stock selection; Portfolio </w:t>
            </w:r>
            <w:r w:rsidRPr="006A16F3">
              <w:rPr>
                <w:rFonts w:ascii="Times New Roman" w:hAnsi="Times New Roman" w:cs="Times New Roman"/>
                <w:sz w:val="20"/>
                <w:szCs w:val="20"/>
              </w:rPr>
              <w:lastRenderedPageBreak/>
              <w:t>optimization JEL Classi</w:t>
            </w:r>
            <w:r w:rsidRPr="004D29F5">
              <w:rPr>
                <w:rFonts w:ascii="Times New Roman" w:hAnsi="Times New Roman" w:cs="Times New Roman"/>
                <w:sz w:val="20"/>
                <w:szCs w:val="20"/>
                <w:lang w:val="ru-RU"/>
              </w:rPr>
              <w:t>ﬁ</w:t>
            </w:r>
            <w:r w:rsidRPr="006A16F3">
              <w:rPr>
                <w:rFonts w:ascii="Times New Roman" w:hAnsi="Times New Roman" w:cs="Times New Roman"/>
                <w:sz w:val="20"/>
                <w:szCs w:val="20"/>
              </w:rPr>
              <w:t>cation:: G11, C61 1.</w:t>
            </w:r>
          </w:p>
        </w:tc>
        <w:tc>
          <w:tcPr>
            <w:tcW w:w="2240" w:type="dxa"/>
          </w:tcPr>
          <w:p w14:paraId="16B032DF"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lastRenderedPageBreak/>
              <w:t>candidate_score=3.19; definition_pattern=False; topic_phrase_hits=3</w:t>
            </w:r>
          </w:p>
        </w:tc>
      </w:tr>
      <w:tr w:rsidR="000A44B5" w:rsidRPr="00F4553C" w14:paraId="1302BE36" w14:textId="77777777" w:rsidTr="00873EDA">
        <w:trPr>
          <w:jc w:val="center"/>
        </w:trPr>
        <w:tc>
          <w:tcPr>
            <w:tcW w:w="934" w:type="dxa"/>
          </w:tcPr>
          <w:p w14:paraId="0A0B0D41"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10</w:t>
            </w:r>
          </w:p>
        </w:tc>
        <w:tc>
          <w:tcPr>
            <w:tcW w:w="1344" w:type="dxa"/>
          </w:tcPr>
          <w:p w14:paraId="65082658"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Patrick Cheridito; Moritz Weiss (2026)</w:t>
            </w:r>
          </w:p>
        </w:tc>
        <w:tc>
          <w:tcPr>
            <w:tcW w:w="1533" w:type="dxa"/>
          </w:tcPr>
          <w:p w14:paraId="04B3D800"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Reinforcement learning for trade execution with market and limit orders</w:t>
            </w:r>
          </w:p>
        </w:tc>
        <w:tc>
          <w:tcPr>
            <w:tcW w:w="3294" w:type="dxa"/>
          </w:tcPr>
          <w:p w14:paraId="02722184"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Keywords: Trade execution; Limit order book; Market order; Limit order; Reinforcement learning JEL Classi</w:t>
            </w:r>
            <w:r w:rsidRPr="004D29F5">
              <w:rPr>
                <w:rFonts w:ascii="Times New Roman" w:hAnsi="Times New Roman" w:cs="Times New Roman"/>
                <w:sz w:val="20"/>
                <w:szCs w:val="20"/>
                <w:lang w:val="ru-RU"/>
              </w:rPr>
              <w:t>ﬁ</w:t>
            </w:r>
            <w:r w:rsidRPr="006A16F3">
              <w:rPr>
                <w:rFonts w:ascii="Times New Roman" w:hAnsi="Times New Roman" w:cs="Times New Roman"/>
                <w:sz w:val="20"/>
                <w:szCs w:val="20"/>
              </w:rPr>
              <w:t>cation: C45, C61, C63, G17 1.</w:t>
            </w:r>
          </w:p>
        </w:tc>
        <w:tc>
          <w:tcPr>
            <w:tcW w:w="2240" w:type="dxa"/>
          </w:tcPr>
          <w:p w14:paraId="6F7C6A31"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candidate_score=3.19; definition_pattern=False; topic_phrase_hits=3</w:t>
            </w:r>
          </w:p>
        </w:tc>
      </w:tr>
      <w:tr w:rsidR="000A44B5" w:rsidRPr="00F4553C" w14:paraId="294EC8A2" w14:textId="77777777" w:rsidTr="00873EDA">
        <w:trPr>
          <w:jc w:val="center"/>
        </w:trPr>
        <w:tc>
          <w:tcPr>
            <w:tcW w:w="934" w:type="dxa"/>
          </w:tcPr>
          <w:p w14:paraId="6B47D117"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11</w:t>
            </w:r>
          </w:p>
        </w:tc>
        <w:tc>
          <w:tcPr>
            <w:tcW w:w="1344" w:type="dxa"/>
          </w:tcPr>
          <w:p w14:paraId="3D2D5764"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Thibault Jaisson (2022)</w:t>
            </w:r>
          </w:p>
        </w:tc>
        <w:tc>
          <w:tcPr>
            <w:tcW w:w="1533" w:type="dxa"/>
          </w:tcPr>
          <w:p w14:paraId="0F7E70DF"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Deep differentiable reinforcement learning and optimal trading</w:t>
            </w:r>
          </w:p>
        </w:tc>
        <w:tc>
          <w:tcPr>
            <w:tcW w:w="3294" w:type="dxa"/>
          </w:tcPr>
          <w:p w14:paraId="00BCD0D0"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Applied to the problem of optimal trading strategies, it enables us to optimize more complex market models with a large number of meta-parameters. 2.2 The di</w:t>
            </w:r>
            <w:r w:rsidRPr="004D29F5">
              <w:rPr>
                <w:rFonts w:ascii="Times New Roman" w:hAnsi="Times New Roman" w:cs="Times New Roman"/>
                <w:sz w:val="20"/>
                <w:szCs w:val="20"/>
                <w:lang w:val="ru-RU"/>
              </w:rPr>
              <w:t>ﬀ</w:t>
            </w:r>
            <w:r w:rsidRPr="006A16F3">
              <w:rPr>
                <w:rFonts w:ascii="Times New Roman" w:hAnsi="Times New Roman" w:cs="Times New Roman"/>
                <w:sz w:val="20"/>
                <w:szCs w:val="20"/>
              </w:rPr>
              <w:t>erentiable reinforcement learning framework We de</w:t>
            </w:r>
            <w:r w:rsidRPr="004D29F5">
              <w:rPr>
                <w:rFonts w:ascii="Times New Roman" w:hAnsi="Times New Roman" w:cs="Times New Roman"/>
                <w:sz w:val="20"/>
                <w:szCs w:val="20"/>
                <w:lang w:val="ru-RU"/>
              </w:rPr>
              <w:t>ﬁ</w:t>
            </w:r>
            <w:r w:rsidRPr="006A16F3">
              <w:rPr>
                <w:rFonts w:ascii="Times New Roman" w:hAnsi="Times New Roman" w:cs="Times New Roman"/>
                <w:sz w:val="20"/>
                <w:szCs w:val="20"/>
              </w:rPr>
              <w:t>ne the di</w:t>
            </w:r>
            <w:r w:rsidRPr="004D29F5">
              <w:rPr>
                <w:rFonts w:ascii="Times New Roman" w:hAnsi="Times New Roman" w:cs="Times New Roman"/>
                <w:sz w:val="20"/>
                <w:szCs w:val="20"/>
                <w:lang w:val="ru-RU"/>
              </w:rPr>
              <w:t>ﬀ</w:t>
            </w:r>
            <w:r w:rsidRPr="006A16F3">
              <w:rPr>
                <w:rFonts w:ascii="Times New Roman" w:hAnsi="Times New Roman" w:cs="Times New Roman"/>
                <w:sz w:val="20"/>
                <w:szCs w:val="20"/>
              </w:rPr>
              <w:t>erentiable reinforcement learning framework as a particular case of discrete time stochastic control: • The next state st+1 is a known di</w:t>
            </w:r>
            <w:r w:rsidRPr="004D29F5">
              <w:rPr>
                <w:rFonts w:ascii="Times New Roman" w:hAnsi="Times New Roman" w:cs="Times New Roman"/>
                <w:sz w:val="20"/>
                <w:szCs w:val="20"/>
                <w:lang w:val="ru-RU"/>
              </w:rPr>
              <w:t>ﬀ</w:t>
            </w:r>
            <w:r w:rsidRPr="006A16F3">
              <w:rPr>
                <w:rFonts w:ascii="Times New Roman" w:hAnsi="Times New Roman" w:cs="Times New Roman"/>
                <w:sz w:val="20"/>
                <w:szCs w:val="20"/>
              </w:rPr>
              <w:t xml:space="preserve">erentiable transition function </w:t>
            </w:r>
            <w:r w:rsidRPr="004D29F5">
              <w:rPr>
                <w:rFonts w:ascii="Times New Roman" w:hAnsi="Times New Roman" w:cs="Times New Roman"/>
                <w:sz w:val="20"/>
                <w:szCs w:val="20"/>
                <w:lang w:val="ru-RU"/>
              </w:rPr>
              <w:t>Φ</w:t>
            </w:r>
            <w:r w:rsidRPr="006A16F3">
              <w:rPr>
                <w:rFonts w:ascii="Times New Roman" w:hAnsi="Times New Roman" w:cs="Times New Roman"/>
                <w:sz w:val="20"/>
                <w:szCs w:val="20"/>
              </w:rPr>
              <w:t xml:space="preserve"> of the current state st, the chosen action at and a random variable Ut+1 that we can sample from st+1 = </w:t>
            </w:r>
            <w:r w:rsidRPr="004D29F5">
              <w:rPr>
                <w:rFonts w:ascii="Times New Roman" w:hAnsi="Times New Roman" w:cs="Times New Roman"/>
                <w:sz w:val="20"/>
                <w:szCs w:val="20"/>
                <w:lang w:val="ru-RU"/>
              </w:rPr>
              <w:t>Φ</w:t>
            </w:r>
            <w:r w:rsidRPr="006A16F3">
              <w:rPr>
                <w:rFonts w:ascii="Times New Roman" w:hAnsi="Times New Roman" w:cs="Times New Roman"/>
                <w:sz w:val="20"/>
                <w:szCs w:val="20"/>
              </w:rPr>
              <w:t>(st, at, Ut+1).</w:t>
            </w:r>
          </w:p>
        </w:tc>
        <w:tc>
          <w:tcPr>
            <w:tcW w:w="2240" w:type="dxa"/>
          </w:tcPr>
          <w:p w14:paraId="66A37F12"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candidate_score=2.81; definition_pattern=False; topic_phrase_hits=2</w:t>
            </w:r>
          </w:p>
        </w:tc>
      </w:tr>
      <w:tr w:rsidR="000A44B5" w:rsidRPr="00F4553C" w14:paraId="57D7C953" w14:textId="77777777" w:rsidTr="00873EDA">
        <w:trPr>
          <w:jc w:val="center"/>
        </w:trPr>
        <w:tc>
          <w:tcPr>
            <w:tcW w:w="934" w:type="dxa"/>
          </w:tcPr>
          <w:p w14:paraId="4E73ADCA"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12</w:t>
            </w:r>
          </w:p>
        </w:tc>
        <w:tc>
          <w:tcPr>
            <w:tcW w:w="1344" w:type="dxa"/>
          </w:tcPr>
          <w:p w14:paraId="46DF0E67"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Igor Halperin (2022)</w:t>
            </w:r>
          </w:p>
        </w:tc>
        <w:tc>
          <w:tcPr>
            <w:tcW w:w="1533" w:type="dxa"/>
          </w:tcPr>
          <w:p w14:paraId="76384E18"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Reinforcement Learning and Stochastic Optimization: A Unified Framework for Sequential Decisions</w:t>
            </w:r>
          </w:p>
        </w:tc>
        <w:tc>
          <w:tcPr>
            <w:tcW w:w="3294" w:type="dxa"/>
          </w:tcPr>
          <w:p w14:paraId="6918F643"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In addition to these two sub-groups of readers, we can envision a yet third group of professionals that have already learned elements of reinforcement learning, e.g. from some video lectures or by reading some chapters from the clas- sical book by Sutton and Barto, and already have a limited experience of applying available deep reinforcement learning libraries to real-world problems.</w:t>
            </w:r>
          </w:p>
        </w:tc>
        <w:tc>
          <w:tcPr>
            <w:tcW w:w="2240" w:type="dxa"/>
          </w:tcPr>
          <w:p w14:paraId="7DAC58CE"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candidate_score=2.60; definition_pattern=False; topic_phrase_hits=2</w:t>
            </w:r>
          </w:p>
        </w:tc>
      </w:tr>
    </w:tbl>
    <w:p w14:paraId="0C5363FA" w14:textId="7771F0AA" w:rsidR="000A44B5" w:rsidRDefault="000A44B5" w:rsidP="000A44B5">
      <w:pPr>
        <w:spacing w:before="240" w:after="0" w:line="360" w:lineRule="auto"/>
        <w:jc w:val="both"/>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1F3501">
        <w:rPr>
          <w:rFonts w:ascii="Times New Roman" w:hAnsi="Times New Roman" w:cs="Times New Roman"/>
          <w:sz w:val="28"/>
          <w:szCs w:val="28"/>
        </w:rPr>
        <w:t>27</w:t>
      </w:r>
      <w:r>
        <w:rPr>
          <w:rFonts w:ascii="Times New Roman" w:hAnsi="Times New Roman" w:cs="Times New Roman"/>
          <w:sz w:val="28"/>
          <w:szCs w:val="28"/>
        </w:rPr>
        <w:t xml:space="preserve">, </w:t>
      </w:r>
      <w:r w:rsidR="001F3501">
        <w:rPr>
          <w:rFonts w:ascii="Times New Roman" w:hAnsi="Times New Roman" w:cs="Times New Roman"/>
          <w:sz w:val="28"/>
          <w:szCs w:val="28"/>
        </w:rPr>
        <w:t>399</w:t>
      </w:r>
      <w:r>
        <w:rPr>
          <w:rFonts w:ascii="Times New Roman" w:hAnsi="Times New Roman" w:cs="Times New Roman"/>
          <w:sz w:val="28"/>
          <w:szCs w:val="28"/>
        </w:rPr>
        <w:t>-</w:t>
      </w:r>
      <w:r w:rsidR="001F3501">
        <w:rPr>
          <w:rFonts w:ascii="Times New Roman" w:hAnsi="Times New Roman" w:cs="Times New Roman"/>
          <w:sz w:val="28"/>
          <w:szCs w:val="28"/>
        </w:rPr>
        <w:t>482</w:t>
      </w:r>
      <w:r w:rsidRPr="009778DC">
        <w:rPr>
          <w:rFonts w:ascii="Times New Roman" w:hAnsi="Times New Roman" w:cs="Times New Roman"/>
          <w:sz w:val="28"/>
          <w:szCs w:val="28"/>
        </w:rPr>
        <w:t>]</w:t>
      </w:r>
      <w:r>
        <w:rPr>
          <w:rFonts w:ascii="Times New Roman" w:hAnsi="Times New Roman" w:cs="Times New Roman"/>
          <w:sz w:val="28"/>
          <w:szCs w:val="28"/>
        </w:rPr>
        <w:t>.</w:t>
      </w:r>
    </w:p>
    <w:p w14:paraId="762F13BB" w14:textId="77777777" w:rsidR="000A44B5" w:rsidRPr="004D29F5" w:rsidRDefault="000A44B5" w:rsidP="000A44B5">
      <w:pPr>
        <w:spacing w:before="240" w:after="0" w:line="360" w:lineRule="auto"/>
        <w:jc w:val="both"/>
        <w:rPr>
          <w:rFonts w:ascii="Times New Roman" w:hAnsi="Times New Roman" w:cs="Times New Roman"/>
          <w:sz w:val="28"/>
          <w:szCs w:val="28"/>
        </w:rPr>
      </w:pPr>
      <w:r w:rsidRPr="004D29F5">
        <w:rPr>
          <w:rFonts w:ascii="Times New Roman" w:hAnsi="Times New Roman" w:cs="Times New Roman"/>
          <w:sz w:val="28"/>
          <w:szCs w:val="28"/>
        </w:rPr>
        <w:t xml:space="preserve">Таблица </w:t>
      </w:r>
      <w:r>
        <w:rPr>
          <w:rFonts w:ascii="Times New Roman" w:hAnsi="Times New Roman" w:cs="Times New Roman"/>
          <w:sz w:val="28"/>
          <w:szCs w:val="28"/>
        </w:rPr>
        <w:t>22 –</w:t>
      </w:r>
      <w:r w:rsidRPr="004D29F5">
        <w:rPr>
          <w:rFonts w:ascii="Times New Roman" w:hAnsi="Times New Roman" w:cs="Times New Roman"/>
          <w:sz w:val="28"/>
          <w:szCs w:val="28"/>
        </w:rPr>
        <w:t xml:space="preserve"> Операциональный словарь контент-анализа</w:t>
      </w:r>
    </w:p>
    <w:tbl>
      <w:tblPr>
        <w:tblStyle w:val="af"/>
        <w:tblW w:w="0" w:type="auto"/>
        <w:jc w:val="center"/>
        <w:tblLook w:val="04A0" w:firstRow="1" w:lastRow="0" w:firstColumn="1" w:lastColumn="0" w:noHBand="0" w:noVBand="1"/>
      </w:tblPr>
      <w:tblGrid>
        <w:gridCol w:w="1728"/>
        <w:gridCol w:w="1728"/>
        <w:gridCol w:w="1728"/>
        <w:gridCol w:w="1728"/>
        <w:gridCol w:w="1728"/>
      </w:tblGrid>
      <w:tr w:rsidR="000A44B5" w14:paraId="5EEC0414" w14:textId="77777777" w:rsidTr="00873EDA">
        <w:trPr>
          <w:jc w:val="center"/>
        </w:trPr>
        <w:tc>
          <w:tcPr>
            <w:tcW w:w="1728" w:type="dxa"/>
          </w:tcPr>
          <w:p w14:paraId="0714E9B1"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Категория</w:t>
            </w:r>
          </w:p>
        </w:tc>
        <w:tc>
          <w:tcPr>
            <w:tcW w:w="1728" w:type="dxa"/>
          </w:tcPr>
          <w:p w14:paraId="4855EF69"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Поисковые фразы</w:t>
            </w:r>
          </w:p>
        </w:tc>
        <w:tc>
          <w:tcPr>
            <w:tcW w:w="1728" w:type="dxa"/>
          </w:tcPr>
          <w:p w14:paraId="23CE6D42"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Число упоминаний</w:t>
            </w:r>
          </w:p>
        </w:tc>
        <w:tc>
          <w:tcPr>
            <w:tcW w:w="1728" w:type="dxa"/>
          </w:tcPr>
          <w:p w14:paraId="414235D9"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Публикаций с ≥1 упоминанием</w:t>
            </w:r>
          </w:p>
        </w:tc>
        <w:tc>
          <w:tcPr>
            <w:tcW w:w="1728" w:type="dxa"/>
          </w:tcPr>
          <w:p w14:paraId="24189A81"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Доля публикаций</w:t>
            </w:r>
          </w:p>
        </w:tc>
      </w:tr>
      <w:tr w:rsidR="000A44B5" w14:paraId="1001BED3" w14:textId="77777777" w:rsidTr="00873EDA">
        <w:trPr>
          <w:jc w:val="center"/>
        </w:trPr>
        <w:tc>
          <w:tcPr>
            <w:tcW w:w="1728" w:type="dxa"/>
          </w:tcPr>
          <w:p w14:paraId="1F655C78"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Алгоритмическая и высокочастотная торговля</w:t>
            </w:r>
          </w:p>
        </w:tc>
        <w:tc>
          <w:tcPr>
            <w:tcW w:w="1728" w:type="dxa"/>
          </w:tcPr>
          <w:p w14:paraId="0E991BF9"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algorithmic trading; high frequency trading; hft; automated trading</w:t>
            </w:r>
          </w:p>
        </w:tc>
        <w:tc>
          <w:tcPr>
            <w:tcW w:w="1728" w:type="dxa"/>
          </w:tcPr>
          <w:p w14:paraId="22D2D1A9"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44</w:t>
            </w:r>
          </w:p>
        </w:tc>
        <w:tc>
          <w:tcPr>
            <w:tcW w:w="1728" w:type="dxa"/>
          </w:tcPr>
          <w:p w14:paraId="0CC20EB3"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15</w:t>
            </w:r>
          </w:p>
        </w:tc>
        <w:tc>
          <w:tcPr>
            <w:tcW w:w="1728" w:type="dxa"/>
          </w:tcPr>
          <w:p w14:paraId="0BBA9563"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0.176</w:t>
            </w:r>
          </w:p>
        </w:tc>
      </w:tr>
      <w:tr w:rsidR="000A44B5" w14:paraId="7539A74A" w14:textId="77777777" w:rsidTr="00873EDA">
        <w:trPr>
          <w:jc w:val="center"/>
        </w:trPr>
        <w:tc>
          <w:tcPr>
            <w:tcW w:w="1728" w:type="dxa"/>
          </w:tcPr>
          <w:p w14:paraId="2E025F8C"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Стратегии и арбитраж</w:t>
            </w:r>
          </w:p>
        </w:tc>
        <w:tc>
          <w:tcPr>
            <w:tcW w:w="1728" w:type="dxa"/>
          </w:tcPr>
          <w:p w14:paraId="2C184EDC"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trading strategy; momentum; mean reversion; pairs trading; arbitrage</w:t>
            </w:r>
          </w:p>
        </w:tc>
        <w:tc>
          <w:tcPr>
            <w:tcW w:w="1728" w:type="dxa"/>
          </w:tcPr>
          <w:p w14:paraId="3B960EF6"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140</w:t>
            </w:r>
          </w:p>
        </w:tc>
        <w:tc>
          <w:tcPr>
            <w:tcW w:w="1728" w:type="dxa"/>
          </w:tcPr>
          <w:p w14:paraId="06C8C053"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29</w:t>
            </w:r>
          </w:p>
        </w:tc>
        <w:tc>
          <w:tcPr>
            <w:tcW w:w="1728" w:type="dxa"/>
          </w:tcPr>
          <w:p w14:paraId="5E86D22B"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0.341</w:t>
            </w:r>
          </w:p>
        </w:tc>
      </w:tr>
      <w:tr w:rsidR="000A44B5" w14:paraId="037B2589" w14:textId="77777777" w:rsidTr="00873EDA">
        <w:trPr>
          <w:jc w:val="center"/>
        </w:trPr>
        <w:tc>
          <w:tcPr>
            <w:tcW w:w="1728" w:type="dxa"/>
          </w:tcPr>
          <w:p w14:paraId="3FD3C2C3"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Исполнение и рыночное воздействие</w:t>
            </w:r>
          </w:p>
        </w:tc>
        <w:tc>
          <w:tcPr>
            <w:tcW w:w="1728" w:type="dxa"/>
          </w:tcPr>
          <w:p w14:paraId="39E37680"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trade execution; slippage; market impact; transaction cost</w:t>
            </w:r>
          </w:p>
        </w:tc>
        <w:tc>
          <w:tcPr>
            <w:tcW w:w="1728" w:type="dxa"/>
          </w:tcPr>
          <w:p w14:paraId="6645E729"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42</w:t>
            </w:r>
          </w:p>
        </w:tc>
        <w:tc>
          <w:tcPr>
            <w:tcW w:w="1728" w:type="dxa"/>
          </w:tcPr>
          <w:p w14:paraId="22C207DB"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7</w:t>
            </w:r>
          </w:p>
        </w:tc>
        <w:tc>
          <w:tcPr>
            <w:tcW w:w="1728" w:type="dxa"/>
          </w:tcPr>
          <w:p w14:paraId="08B42EFC"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0.082</w:t>
            </w:r>
          </w:p>
        </w:tc>
      </w:tr>
      <w:tr w:rsidR="000A44B5" w14:paraId="2F723E63" w14:textId="77777777" w:rsidTr="00873EDA">
        <w:trPr>
          <w:jc w:val="center"/>
        </w:trPr>
        <w:tc>
          <w:tcPr>
            <w:tcW w:w="1728" w:type="dxa"/>
          </w:tcPr>
          <w:p w14:paraId="265B9DC9"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Микроструктура и ликвидность</w:t>
            </w:r>
          </w:p>
        </w:tc>
        <w:tc>
          <w:tcPr>
            <w:tcW w:w="1728" w:type="dxa"/>
          </w:tcPr>
          <w:p w14:paraId="23C0F785"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market microstructure; bid ask spread; order book; liquidity</w:t>
            </w:r>
          </w:p>
        </w:tc>
        <w:tc>
          <w:tcPr>
            <w:tcW w:w="1728" w:type="dxa"/>
          </w:tcPr>
          <w:p w14:paraId="3CE47871"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179</w:t>
            </w:r>
          </w:p>
        </w:tc>
        <w:tc>
          <w:tcPr>
            <w:tcW w:w="1728" w:type="dxa"/>
          </w:tcPr>
          <w:p w14:paraId="23ED59B3"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27</w:t>
            </w:r>
          </w:p>
        </w:tc>
        <w:tc>
          <w:tcPr>
            <w:tcW w:w="1728" w:type="dxa"/>
          </w:tcPr>
          <w:p w14:paraId="6396E8EA"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0.318</w:t>
            </w:r>
          </w:p>
        </w:tc>
      </w:tr>
      <w:tr w:rsidR="000A44B5" w14:paraId="7882E738" w14:textId="77777777" w:rsidTr="00873EDA">
        <w:trPr>
          <w:jc w:val="center"/>
        </w:trPr>
        <w:tc>
          <w:tcPr>
            <w:tcW w:w="1728" w:type="dxa"/>
          </w:tcPr>
          <w:p w14:paraId="4CD02C96"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lastRenderedPageBreak/>
              <w:t>Машинное обучение и обучение с подкреплением</w:t>
            </w:r>
          </w:p>
        </w:tc>
        <w:tc>
          <w:tcPr>
            <w:tcW w:w="1728" w:type="dxa"/>
          </w:tcPr>
          <w:p w14:paraId="694B616A"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reinforcement learning; machine learning; deep learning; neural network</w:t>
            </w:r>
          </w:p>
        </w:tc>
        <w:tc>
          <w:tcPr>
            <w:tcW w:w="1728" w:type="dxa"/>
          </w:tcPr>
          <w:p w14:paraId="0BE50111"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250</w:t>
            </w:r>
          </w:p>
        </w:tc>
        <w:tc>
          <w:tcPr>
            <w:tcW w:w="1728" w:type="dxa"/>
          </w:tcPr>
          <w:p w14:paraId="6B66AFAE"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43</w:t>
            </w:r>
          </w:p>
        </w:tc>
        <w:tc>
          <w:tcPr>
            <w:tcW w:w="1728" w:type="dxa"/>
          </w:tcPr>
          <w:p w14:paraId="5D6EA37D"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0.506</w:t>
            </w:r>
          </w:p>
        </w:tc>
      </w:tr>
      <w:tr w:rsidR="000A44B5" w14:paraId="763CE0D6" w14:textId="77777777" w:rsidTr="00873EDA">
        <w:trPr>
          <w:jc w:val="center"/>
        </w:trPr>
        <w:tc>
          <w:tcPr>
            <w:tcW w:w="1728" w:type="dxa"/>
          </w:tcPr>
          <w:p w14:paraId="50ED565D"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Поведение и сентимент</w:t>
            </w:r>
          </w:p>
        </w:tc>
        <w:tc>
          <w:tcPr>
            <w:tcW w:w="1728" w:type="dxa"/>
          </w:tcPr>
          <w:p w14:paraId="3C1713EA"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investor sentiment; news sentiment; herding; behavioral</w:t>
            </w:r>
          </w:p>
        </w:tc>
        <w:tc>
          <w:tcPr>
            <w:tcW w:w="1728" w:type="dxa"/>
          </w:tcPr>
          <w:p w14:paraId="5C63C196"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31</w:t>
            </w:r>
          </w:p>
        </w:tc>
        <w:tc>
          <w:tcPr>
            <w:tcW w:w="1728" w:type="dxa"/>
          </w:tcPr>
          <w:p w14:paraId="7A067F90"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5</w:t>
            </w:r>
          </w:p>
        </w:tc>
        <w:tc>
          <w:tcPr>
            <w:tcW w:w="1728" w:type="dxa"/>
          </w:tcPr>
          <w:p w14:paraId="6658C2FA"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0.059</w:t>
            </w:r>
          </w:p>
        </w:tc>
      </w:tr>
      <w:tr w:rsidR="000A44B5" w14:paraId="6F78FF34" w14:textId="77777777" w:rsidTr="00873EDA">
        <w:trPr>
          <w:jc w:val="center"/>
        </w:trPr>
        <w:tc>
          <w:tcPr>
            <w:tcW w:w="1728" w:type="dxa"/>
          </w:tcPr>
          <w:p w14:paraId="188A60CA"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Цифровые активы</w:t>
            </w:r>
          </w:p>
        </w:tc>
        <w:tc>
          <w:tcPr>
            <w:tcW w:w="1728" w:type="dxa"/>
          </w:tcPr>
          <w:p w14:paraId="0FAFE05B"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cryptocurrency; bitcoin; crypto market; digital asset</w:t>
            </w:r>
          </w:p>
        </w:tc>
        <w:tc>
          <w:tcPr>
            <w:tcW w:w="1728" w:type="dxa"/>
          </w:tcPr>
          <w:p w14:paraId="693EB4A9"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56</w:t>
            </w:r>
          </w:p>
        </w:tc>
        <w:tc>
          <w:tcPr>
            <w:tcW w:w="1728" w:type="dxa"/>
          </w:tcPr>
          <w:p w14:paraId="25A59AAD"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6</w:t>
            </w:r>
          </w:p>
        </w:tc>
        <w:tc>
          <w:tcPr>
            <w:tcW w:w="1728" w:type="dxa"/>
          </w:tcPr>
          <w:p w14:paraId="5D2BAC2C"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0.071</w:t>
            </w:r>
          </w:p>
        </w:tc>
      </w:tr>
    </w:tbl>
    <w:p w14:paraId="0FE36B53" w14:textId="3249B5E5" w:rsidR="000A44B5" w:rsidRPr="00EA4589" w:rsidRDefault="000A44B5" w:rsidP="000A44B5">
      <w:pPr>
        <w:spacing w:before="240" w:after="0" w:line="360" w:lineRule="auto"/>
        <w:jc w:val="both"/>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1F3501">
        <w:rPr>
          <w:rFonts w:ascii="Times New Roman" w:hAnsi="Times New Roman" w:cs="Times New Roman"/>
          <w:sz w:val="28"/>
          <w:szCs w:val="28"/>
        </w:rPr>
        <w:t>27, 399-482</w:t>
      </w:r>
      <w:r w:rsidRPr="009778DC">
        <w:rPr>
          <w:rFonts w:ascii="Times New Roman" w:hAnsi="Times New Roman" w:cs="Times New Roman"/>
          <w:sz w:val="28"/>
          <w:szCs w:val="28"/>
        </w:rPr>
        <w:t>]</w:t>
      </w:r>
      <w:r>
        <w:rPr>
          <w:rFonts w:ascii="Times New Roman" w:hAnsi="Times New Roman" w:cs="Times New Roman"/>
          <w:sz w:val="28"/>
          <w:szCs w:val="28"/>
        </w:rPr>
        <w:t>.</w:t>
      </w:r>
    </w:p>
    <w:p w14:paraId="22990554" w14:textId="77777777" w:rsidR="000A44B5" w:rsidRPr="004D29F5" w:rsidRDefault="000A44B5" w:rsidP="000A44B5">
      <w:pPr>
        <w:spacing w:before="240" w:after="0" w:line="360" w:lineRule="auto"/>
        <w:jc w:val="both"/>
        <w:rPr>
          <w:rFonts w:ascii="Times New Roman" w:hAnsi="Times New Roman" w:cs="Times New Roman"/>
          <w:sz w:val="28"/>
          <w:szCs w:val="28"/>
        </w:rPr>
      </w:pPr>
      <w:r w:rsidRPr="004D29F5">
        <w:rPr>
          <w:rFonts w:ascii="Times New Roman" w:hAnsi="Times New Roman" w:cs="Times New Roman"/>
          <w:sz w:val="28"/>
          <w:szCs w:val="28"/>
        </w:rPr>
        <w:t xml:space="preserve">Таблица </w:t>
      </w:r>
      <w:r>
        <w:rPr>
          <w:rFonts w:ascii="Times New Roman" w:hAnsi="Times New Roman" w:cs="Times New Roman"/>
          <w:sz w:val="28"/>
          <w:szCs w:val="28"/>
        </w:rPr>
        <w:t>23 –</w:t>
      </w:r>
      <w:r w:rsidRPr="004D29F5">
        <w:rPr>
          <w:rFonts w:ascii="Times New Roman" w:hAnsi="Times New Roman" w:cs="Times New Roman"/>
          <w:sz w:val="28"/>
          <w:szCs w:val="28"/>
        </w:rPr>
        <w:t xml:space="preserve"> Частотность категорий по журналам: абсолютные совпадения и нормировка на число публикаций журнала в теме</w:t>
      </w:r>
    </w:p>
    <w:tbl>
      <w:tblPr>
        <w:tblStyle w:val="af"/>
        <w:tblW w:w="0" w:type="auto"/>
        <w:jc w:val="center"/>
        <w:tblLook w:val="04A0" w:firstRow="1" w:lastRow="0" w:firstColumn="1" w:lastColumn="0" w:noHBand="0" w:noVBand="1"/>
      </w:tblPr>
      <w:tblGrid>
        <w:gridCol w:w="842"/>
        <w:gridCol w:w="821"/>
        <w:gridCol w:w="1078"/>
        <w:gridCol w:w="719"/>
        <w:gridCol w:w="808"/>
        <w:gridCol w:w="1033"/>
        <w:gridCol w:w="969"/>
        <w:gridCol w:w="741"/>
        <w:gridCol w:w="729"/>
        <w:gridCol w:w="781"/>
        <w:gridCol w:w="824"/>
      </w:tblGrid>
      <w:tr w:rsidR="000A44B5" w14:paraId="35DB800C" w14:textId="77777777" w:rsidTr="00873EDA">
        <w:trPr>
          <w:jc w:val="center"/>
        </w:trPr>
        <w:tc>
          <w:tcPr>
            <w:tcW w:w="842" w:type="dxa"/>
          </w:tcPr>
          <w:p w14:paraId="636E2781"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Журнал</w:t>
            </w:r>
          </w:p>
        </w:tc>
        <w:tc>
          <w:tcPr>
            <w:tcW w:w="821" w:type="dxa"/>
          </w:tcPr>
          <w:p w14:paraId="13EE5E5A"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Публикаций журнала в теме</w:t>
            </w:r>
          </w:p>
        </w:tc>
        <w:tc>
          <w:tcPr>
            <w:tcW w:w="1078" w:type="dxa"/>
          </w:tcPr>
          <w:p w14:paraId="3AA6580B"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Алгоритмическая и высокочастотная торговля</w:t>
            </w:r>
          </w:p>
        </w:tc>
        <w:tc>
          <w:tcPr>
            <w:tcW w:w="719" w:type="dxa"/>
          </w:tcPr>
          <w:p w14:paraId="1A8C846D"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Стратегии и арбитраж</w:t>
            </w:r>
          </w:p>
        </w:tc>
        <w:tc>
          <w:tcPr>
            <w:tcW w:w="808" w:type="dxa"/>
          </w:tcPr>
          <w:p w14:paraId="1BC108B1"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Исполнение и рыночное воздействие</w:t>
            </w:r>
          </w:p>
        </w:tc>
        <w:tc>
          <w:tcPr>
            <w:tcW w:w="1033" w:type="dxa"/>
          </w:tcPr>
          <w:p w14:paraId="57771F87"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Микроструктура и ликвидность</w:t>
            </w:r>
          </w:p>
        </w:tc>
        <w:tc>
          <w:tcPr>
            <w:tcW w:w="969" w:type="dxa"/>
          </w:tcPr>
          <w:p w14:paraId="100164D9"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Машинное обучение и обучение с подкреплением</w:t>
            </w:r>
          </w:p>
        </w:tc>
        <w:tc>
          <w:tcPr>
            <w:tcW w:w="741" w:type="dxa"/>
          </w:tcPr>
          <w:p w14:paraId="20869467"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Поведение и сентимент</w:t>
            </w:r>
          </w:p>
        </w:tc>
        <w:tc>
          <w:tcPr>
            <w:tcW w:w="729" w:type="dxa"/>
          </w:tcPr>
          <w:p w14:paraId="65F7F667"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Цифровые активы</w:t>
            </w:r>
          </w:p>
        </w:tc>
        <w:tc>
          <w:tcPr>
            <w:tcW w:w="781" w:type="dxa"/>
          </w:tcPr>
          <w:p w14:paraId="74B4B617"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Всего совпадений</w:t>
            </w:r>
          </w:p>
        </w:tc>
        <w:tc>
          <w:tcPr>
            <w:tcW w:w="824" w:type="dxa"/>
          </w:tcPr>
          <w:p w14:paraId="53BA870A"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Совпадений на публикацию</w:t>
            </w:r>
          </w:p>
        </w:tc>
      </w:tr>
      <w:tr w:rsidR="000A44B5" w14:paraId="5BB6EBAA" w14:textId="77777777" w:rsidTr="00873EDA">
        <w:trPr>
          <w:jc w:val="center"/>
        </w:trPr>
        <w:tc>
          <w:tcPr>
            <w:tcW w:w="842" w:type="dxa"/>
          </w:tcPr>
          <w:p w14:paraId="40CC180A"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Quantitative Finance</w:t>
            </w:r>
          </w:p>
        </w:tc>
        <w:tc>
          <w:tcPr>
            <w:tcW w:w="821" w:type="dxa"/>
          </w:tcPr>
          <w:p w14:paraId="70C2FCA4"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11</w:t>
            </w:r>
          </w:p>
        </w:tc>
        <w:tc>
          <w:tcPr>
            <w:tcW w:w="1078" w:type="dxa"/>
          </w:tcPr>
          <w:p w14:paraId="03630496"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26</w:t>
            </w:r>
          </w:p>
        </w:tc>
        <w:tc>
          <w:tcPr>
            <w:tcW w:w="719" w:type="dxa"/>
          </w:tcPr>
          <w:p w14:paraId="08B39C47"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4</w:t>
            </w:r>
          </w:p>
        </w:tc>
        <w:tc>
          <w:tcPr>
            <w:tcW w:w="808" w:type="dxa"/>
          </w:tcPr>
          <w:p w14:paraId="6D7F0298"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39</w:t>
            </w:r>
          </w:p>
        </w:tc>
        <w:tc>
          <w:tcPr>
            <w:tcW w:w="1033" w:type="dxa"/>
          </w:tcPr>
          <w:p w14:paraId="3C9360E7"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50</w:t>
            </w:r>
          </w:p>
        </w:tc>
        <w:tc>
          <w:tcPr>
            <w:tcW w:w="969" w:type="dxa"/>
          </w:tcPr>
          <w:p w14:paraId="7CF9561B"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131</w:t>
            </w:r>
          </w:p>
        </w:tc>
        <w:tc>
          <w:tcPr>
            <w:tcW w:w="741" w:type="dxa"/>
          </w:tcPr>
          <w:p w14:paraId="046941FF"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729" w:type="dxa"/>
          </w:tcPr>
          <w:p w14:paraId="55159499"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w:t>
            </w:r>
          </w:p>
        </w:tc>
        <w:tc>
          <w:tcPr>
            <w:tcW w:w="781" w:type="dxa"/>
          </w:tcPr>
          <w:p w14:paraId="37F29DEE"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252</w:t>
            </w:r>
          </w:p>
        </w:tc>
        <w:tc>
          <w:tcPr>
            <w:tcW w:w="824" w:type="dxa"/>
          </w:tcPr>
          <w:p w14:paraId="71A17FF6"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22.91</w:t>
            </w:r>
          </w:p>
        </w:tc>
      </w:tr>
      <w:tr w:rsidR="000A44B5" w14:paraId="3361F863" w14:textId="77777777" w:rsidTr="00873EDA">
        <w:trPr>
          <w:jc w:val="center"/>
        </w:trPr>
        <w:tc>
          <w:tcPr>
            <w:tcW w:w="842" w:type="dxa"/>
          </w:tcPr>
          <w:p w14:paraId="137BB6CC"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Management Science</w:t>
            </w:r>
          </w:p>
        </w:tc>
        <w:tc>
          <w:tcPr>
            <w:tcW w:w="821" w:type="dxa"/>
          </w:tcPr>
          <w:p w14:paraId="0C206204"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26</w:t>
            </w:r>
          </w:p>
        </w:tc>
        <w:tc>
          <w:tcPr>
            <w:tcW w:w="1078" w:type="dxa"/>
          </w:tcPr>
          <w:p w14:paraId="515CE5E1"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11</w:t>
            </w:r>
          </w:p>
        </w:tc>
        <w:tc>
          <w:tcPr>
            <w:tcW w:w="719" w:type="dxa"/>
          </w:tcPr>
          <w:p w14:paraId="73EBCBF1"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w:t>
            </w:r>
          </w:p>
        </w:tc>
        <w:tc>
          <w:tcPr>
            <w:tcW w:w="808" w:type="dxa"/>
          </w:tcPr>
          <w:p w14:paraId="37FBC946"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1033" w:type="dxa"/>
          </w:tcPr>
          <w:p w14:paraId="51654B7C"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14</w:t>
            </w:r>
          </w:p>
        </w:tc>
        <w:tc>
          <w:tcPr>
            <w:tcW w:w="969" w:type="dxa"/>
          </w:tcPr>
          <w:p w14:paraId="360DB1B5"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79</w:t>
            </w:r>
          </w:p>
        </w:tc>
        <w:tc>
          <w:tcPr>
            <w:tcW w:w="741" w:type="dxa"/>
          </w:tcPr>
          <w:p w14:paraId="4667488A"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16</w:t>
            </w:r>
          </w:p>
        </w:tc>
        <w:tc>
          <w:tcPr>
            <w:tcW w:w="729" w:type="dxa"/>
          </w:tcPr>
          <w:p w14:paraId="0356C388"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41</w:t>
            </w:r>
          </w:p>
        </w:tc>
        <w:tc>
          <w:tcPr>
            <w:tcW w:w="781" w:type="dxa"/>
          </w:tcPr>
          <w:p w14:paraId="3297F360"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163</w:t>
            </w:r>
          </w:p>
        </w:tc>
        <w:tc>
          <w:tcPr>
            <w:tcW w:w="824" w:type="dxa"/>
          </w:tcPr>
          <w:p w14:paraId="0A6081D8"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6.27</w:t>
            </w:r>
          </w:p>
        </w:tc>
      </w:tr>
      <w:tr w:rsidR="000A44B5" w14:paraId="1AB7A258" w14:textId="77777777" w:rsidTr="00873EDA">
        <w:trPr>
          <w:jc w:val="center"/>
        </w:trPr>
        <w:tc>
          <w:tcPr>
            <w:tcW w:w="842" w:type="dxa"/>
          </w:tcPr>
          <w:p w14:paraId="5082BB4A"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Mathematical Finance</w:t>
            </w:r>
          </w:p>
        </w:tc>
        <w:tc>
          <w:tcPr>
            <w:tcW w:w="821" w:type="dxa"/>
          </w:tcPr>
          <w:p w14:paraId="4257F11B"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13</w:t>
            </w:r>
          </w:p>
        </w:tc>
        <w:tc>
          <w:tcPr>
            <w:tcW w:w="1078" w:type="dxa"/>
          </w:tcPr>
          <w:p w14:paraId="42C96FE0"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w:t>
            </w:r>
          </w:p>
        </w:tc>
        <w:tc>
          <w:tcPr>
            <w:tcW w:w="719" w:type="dxa"/>
          </w:tcPr>
          <w:p w14:paraId="44D5C0C3"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22</w:t>
            </w:r>
          </w:p>
        </w:tc>
        <w:tc>
          <w:tcPr>
            <w:tcW w:w="808" w:type="dxa"/>
          </w:tcPr>
          <w:p w14:paraId="5750D141"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1033" w:type="dxa"/>
          </w:tcPr>
          <w:p w14:paraId="52789157"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72</w:t>
            </w:r>
          </w:p>
        </w:tc>
        <w:tc>
          <w:tcPr>
            <w:tcW w:w="969" w:type="dxa"/>
          </w:tcPr>
          <w:p w14:paraId="766C9191"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27</w:t>
            </w:r>
          </w:p>
        </w:tc>
        <w:tc>
          <w:tcPr>
            <w:tcW w:w="741" w:type="dxa"/>
          </w:tcPr>
          <w:p w14:paraId="3E195525"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w:t>
            </w:r>
          </w:p>
        </w:tc>
        <w:tc>
          <w:tcPr>
            <w:tcW w:w="729" w:type="dxa"/>
          </w:tcPr>
          <w:p w14:paraId="6CE454D0"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781" w:type="dxa"/>
          </w:tcPr>
          <w:p w14:paraId="0E96B0BE"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123</w:t>
            </w:r>
          </w:p>
        </w:tc>
        <w:tc>
          <w:tcPr>
            <w:tcW w:w="824" w:type="dxa"/>
          </w:tcPr>
          <w:p w14:paraId="46072232"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9.46</w:t>
            </w:r>
          </w:p>
        </w:tc>
      </w:tr>
      <w:tr w:rsidR="000A44B5" w14:paraId="781C304D" w14:textId="77777777" w:rsidTr="00873EDA">
        <w:trPr>
          <w:jc w:val="center"/>
        </w:trPr>
        <w:tc>
          <w:tcPr>
            <w:tcW w:w="842" w:type="dxa"/>
          </w:tcPr>
          <w:p w14:paraId="11DBDD11"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Journal of Financial and Quantitative Analysis</w:t>
            </w:r>
          </w:p>
        </w:tc>
        <w:tc>
          <w:tcPr>
            <w:tcW w:w="821" w:type="dxa"/>
          </w:tcPr>
          <w:p w14:paraId="3ABC9983"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5</w:t>
            </w:r>
          </w:p>
        </w:tc>
        <w:tc>
          <w:tcPr>
            <w:tcW w:w="1078" w:type="dxa"/>
          </w:tcPr>
          <w:p w14:paraId="705A033D"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719" w:type="dxa"/>
          </w:tcPr>
          <w:p w14:paraId="483B3465"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78</w:t>
            </w:r>
          </w:p>
        </w:tc>
        <w:tc>
          <w:tcPr>
            <w:tcW w:w="808" w:type="dxa"/>
          </w:tcPr>
          <w:p w14:paraId="2255DCA3"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w:t>
            </w:r>
          </w:p>
        </w:tc>
        <w:tc>
          <w:tcPr>
            <w:tcW w:w="1033" w:type="dxa"/>
          </w:tcPr>
          <w:p w14:paraId="52FE19CD"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16</w:t>
            </w:r>
          </w:p>
        </w:tc>
        <w:tc>
          <w:tcPr>
            <w:tcW w:w="969" w:type="dxa"/>
          </w:tcPr>
          <w:p w14:paraId="7930BD56"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w:t>
            </w:r>
          </w:p>
        </w:tc>
        <w:tc>
          <w:tcPr>
            <w:tcW w:w="741" w:type="dxa"/>
          </w:tcPr>
          <w:p w14:paraId="5DDC93B6"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14</w:t>
            </w:r>
          </w:p>
        </w:tc>
        <w:tc>
          <w:tcPr>
            <w:tcW w:w="729" w:type="dxa"/>
          </w:tcPr>
          <w:p w14:paraId="721B968A"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w:t>
            </w:r>
          </w:p>
        </w:tc>
        <w:tc>
          <w:tcPr>
            <w:tcW w:w="781" w:type="dxa"/>
          </w:tcPr>
          <w:p w14:paraId="276B1BC7"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112</w:t>
            </w:r>
          </w:p>
        </w:tc>
        <w:tc>
          <w:tcPr>
            <w:tcW w:w="824" w:type="dxa"/>
          </w:tcPr>
          <w:p w14:paraId="53156DA5"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22.4</w:t>
            </w:r>
          </w:p>
        </w:tc>
      </w:tr>
      <w:tr w:rsidR="000A44B5" w14:paraId="36C9D069" w14:textId="77777777" w:rsidTr="00873EDA">
        <w:trPr>
          <w:jc w:val="center"/>
        </w:trPr>
        <w:tc>
          <w:tcPr>
            <w:tcW w:w="842" w:type="dxa"/>
          </w:tcPr>
          <w:p w14:paraId="6C75E03F"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Journal of Futures Markets</w:t>
            </w:r>
          </w:p>
        </w:tc>
        <w:tc>
          <w:tcPr>
            <w:tcW w:w="821" w:type="dxa"/>
          </w:tcPr>
          <w:p w14:paraId="0128CED8"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19</w:t>
            </w:r>
          </w:p>
        </w:tc>
        <w:tc>
          <w:tcPr>
            <w:tcW w:w="1078" w:type="dxa"/>
          </w:tcPr>
          <w:p w14:paraId="1593F4FC"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w:t>
            </w:r>
          </w:p>
        </w:tc>
        <w:tc>
          <w:tcPr>
            <w:tcW w:w="719" w:type="dxa"/>
          </w:tcPr>
          <w:p w14:paraId="682A2A15"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20</w:t>
            </w:r>
          </w:p>
        </w:tc>
        <w:tc>
          <w:tcPr>
            <w:tcW w:w="808" w:type="dxa"/>
          </w:tcPr>
          <w:p w14:paraId="349D585C"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w:t>
            </w:r>
          </w:p>
        </w:tc>
        <w:tc>
          <w:tcPr>
            <w:tcW w:w="1033" w:type="dxa"/>
          </w:tcPr>
          <w:p w14:paraId="135392CC"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9</w:t>
            </w:r>
          </w:p>
        </w:tc>
        <w:tc>
          <w:tcPr>
            <w:tcW w:w="969" w:type="dxa"/>
          </w:tcPr>
          <w:p w14:paraId="083359A1"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9</w:t>
            </w:r>
          </w:p>
        </w:tc>
        <w:tc>
          <w:tcPr>
            <w:tcW w:w="741" w:type="dxa"/>
          </w:tcPr>
          <w:p w14:paraId="35022DD6"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729" w:type="dxa"/>
          </w:tcPr>
          <w:p w14:paraId="2FA534FF"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11</w:t>
            </w:r>
          </w:p>
        </w:tc>
        <w:tc>
          <w:tcPr>
            <w:tcW w:w="781" w:type="dxa"/>
          </w:tcPr>
          <w:p w14:paraId="6FEEF4B3"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52</w:t>
            </w:r>
          </w:p>
        </w:tc>
        <w:tc>
          <w:tcPr>
            <w:tcW w:w="824" w:type="dxa"/>
          </w:tcPr>
          <w:p w14:paraId="3D2E5D9B"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2.74</w:t>
            </w:r>
          </w:p>
        </w:tc>
      </w:tr>
      <w:tr w:rsidR="000A44B5" w14:paraId="2BEF2C14" w14:textId="77777777" w:rsidTr="00873EDA">
        <w:trPr>
          <w:jc w:val="center"/>
        </w:trPr>
        <w:tc>
          <w:tcPr>
            <w:tcW w:w="842" w:type="dxa"/>
          </w:tcPr>
          <w:p w14:paraId="774D2275"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The Journal of Finance</w:t>
            </w:r>
          </w:p>
        </w:tc>
        <w:tc>
          <w:tcPr>
            <w:tcW w:w="821" w:type="dxa"/>
          </w:tcPr>
          <w:p w14:paraId="652FEC4C"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w:t>
            </w:r>
          </w:p>
        </w:tc>
        <w:tc>
          <w:tcPr>
            <w:tcW w:w="1078" w:type="dxa"/>
          </w:tcPr>
          <w:p w14:paraId="7A88FAF2"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3</w:t>
            </w:r>
          </w:p>
        </w:tc>
        <w:tc>
          <w:tcPr>
            <w:tcW w:w="719" w:type="dxa"/>
          </w:tcPr>
          <w:p w14:paraId="740FFFDC"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808" w:type="dxa"/>
          </w:tcPr>
          <w:p w14:paraId="24D79522"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1033" w:type="dxa"/>
          </w:tcPr>
          <w:p w14:paraId="7D80F6B7"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14</w:t>
            </w:r>
          </w:p>
        </w:tc>
        <w:tc>
          <w:tcPr>
            <w:tcW w:w="969" w:type="dxa"/>
          </w:tcPr>
          <w:p w14:paraId="5785C19E"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741" w:type="dxa"/>
          </w:tcPr>
          <w:p w14:paraId="41619D0B"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729" w:type="dxa"/>
          </w:tcPr>
          <w:p w14:paraId="58D2963F"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781" w:type="dxa"/>
          </w:tcPr>
          <w:p w14:paraId="21DAD444"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17</w:t>
            </w:r>
          </w:p>
        </w:tc>
        <w:tc>
          <w:tcPr>
            <w:tcW w:w="824" w:type="dxa"/>
          </w:tcPr>
          <w:p w14:paraId="630E0553"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17.0</w:t>
            </w:r>
          </w:p>
        </w:tc>
      </w:tr>
      <w:tr w:rsidR="000A44B5" w14:paraId="4FEFC923" w14:textId="77777777" w:rsidTr="00873EDA">
        <w:trPr>
          <w:jc w:val="center"/>
        </w:trPr>
        <w:tc>
          <w:tcPr>
            <w:tcW w:w="842" w:type="dxa"/>
          </w:tcPr>
          <w:p w14:paraId="117AB676"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 xml:space="preserve">Journal of Asset </w:t>
            </w:r>
            <w:r w:rsidRPr="004D29F5">
              <w:rPr>
                <w:rFonts w:ascii="Times New Roman" w:hAnsi="Times New Roman" w:cs="Times New Roman"/>
                <w:sz w:val="20"/>
                <w:szCs w:val="20"/>
                <w:lang w:val="ru-RU"/>
              </w:rPr>
              <w:lastRenderedPageBreak/>
              <w:t>Management</w:t>
            </w:r>
          </w:p>
        </w:tc>
        <w:tc>
          <w:tcPr>
            <w:tcW w:w="821" w:type="dxa"/>
          </w:tcPr>
          <w:p w14:paraId="2BB69360"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lastRenderedPageBreak/>
              <w:t>2</w:t>
            </w:r>
          </w:p>
        </w:tc>
        <w:tc>
          <w:tcPr>
            <w:tcW w:w="1078" w:type="dxa"/>
          </w:tcPr>
          <w:p w14:paraId="1640A0CB"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719" w:type="dxa"/>
          </w:tcPr>
          <w:p w14:paraId="48655A32"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11</w:t>
            </w:r>
          </w:p>
        </w:tc>
        <w:tc>
          <w:tcPr>
            <w:tcW w:w="808" w:type="dxa"/>
          </w:tcPr>
          <w:p w14:paraId="734210D2"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1033" w:type="dxa"/>
          </w:tcPr>
          <w:p w14:paraId="488C2E44"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w:t>
            </w:r>
          </w:p>
        </w:tc>
        <w:tc>
          <w:tcPr>
            <w:tcW w:w="969" w:type="dxa"/>
          </w:tcPr>
          <w:p w14:paraId="44D7C8C9"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w:t>
            </w:r>
          </w:p>
        </w:tc>
        <w:tc>
          <w:tcPr>
            <w:tcW w:w="741" w:type="dxa"/>
          </w:tcPr>
          <w:p w14:paraId="253E97F2"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729" w:type="dxa"/>
          </w:tcPr>
          <w:p w14:paraId="6D57D8FB"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781" w:type="dxa"/>
          </w:tcPr>
          <w:p w14:paraId="5E2C0C9E"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13</w:t>
            </w:r>
          </w:p>
        </w:tc>
        <w:tc>
          <w:tcPr>
            <w:tcW w:w="824" w:type="dxa"/>
          </w:tcPr>
          <w:p w14:paraId="5AECF7EB"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6.5</w:t>
            </w:r>
          </w:p>
        </w:tc>
      </w:tr>
      <w:tr w:rsidR="000A44B5" w14:paraId="6972CD1E" w14:textId="77777777" w:rsidTr="00873EDA">
        <w:trPr>
          <w:jc w:val="center"/>
        </w:trPr>
        <w:tc>
          <w:tcPr>
            <w:tcW w:w="842" w:type="dxa"/>
          </w:tcPr>
          <w:p w14:paraId="3D042A98"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The Review of Financial Studies</w:t>
            </w:r>
          </w:p>
        </w:tc>
        <w:tc>
          <w:tcPr>
            <w:tcW w:w="821" w:type="dxa"/>
          </w:tcPr>
          <w:p w14:paraId="63E2CBC1"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4</w:t>
            </w:r>
          </w:p>
        </w:tc>
        <w:tc>
          <w:tcPr>
            <w:tcW w:w="1078" w:type="dxa"/>
          </w:tcPr>
          <w:p w14:paraId="0EAF9058"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w:t>
            </w:r>
          </w:p>
        </w:tc>
        <w:tc>
          <w:tcPr>
            <w:tcW w:w="719" w:type="dxa"/>
          </w:tcPr>
          <w:p w14:paraId="004142A9"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3</w:t>
            </w:r>
          </w:p>
        </w:tc>
        <w:tc>
          <w:tcPr>
            <w:tcW w:w="808" w:type="dxa"/>
          </w:tcPr>
          <w:p w14:paraId="62A6F3D5"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1033" w:type="dxa"/>
          </w:tcPr>
          <w:p w14:paraId="39E51330"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w:t>
            </w:r>
          </w:p>
        </w:tc>
        <w:tc>
          <w:tcPr>
            <w:tcW w:w="969" w:type="dxa"/>
          </w:tcPr>
          <w:p w14:paraId="241DF460"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w:t>
            </w:r>
          </w:p>
        </w:tc>
        <w:tc>
          <w:tcPr>
            <w:tcW w:w="741" w:type="dxa"/>
          </w:tcPr>
          <w:p w14:paraId="2C34DBD8"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729" w:type="dxa"/>
          </w:tcPr>
          <w:p w14:paraId="02E2C690"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781" w:type="dxa"/>
          </w:tcPr>
          <w:p w14:paraId="50E834AA"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6</w:t>
            </w:r>
          </w:p>
        </w:tc>
        <w:tc>
          <w:tcPr>
            <w:tcW w:w="824" w:type="dxa"/>
          </w:tcPr>
          <w:p w14:paraId="773939FE"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1.5</w:t>
            </w:r>
          </w:p>
        </w:tc>
      </w:tr>
      <w:tr w:rsidR="000A44B5" w14:paraId="5182A83B" w14:textId="77777777" w:rsidTr="00873EDA">
        <w:trPr>
          <w:jc w:val="center"/>
        </w:trPr>
        <w:tc>
          <w:tcPr>
            <w:tcW w:w="842" w:type="dxa"/>
          </w:tcPr>
          <w:p w14:paraId="7433DDDF"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The Journal of Portfolio Management</w:t>
            </w:r>
          </w:p>
        </w:tc>
        <w:tc>
          <w:tcPr>
            <w:tcW w:w="821" w:type="dxa"/>
          </w:tcPr>
          <w:p w14:paraId="04D3BC63"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w:t>
            </w:r>
          </w:p>
        </w:tc>
        <w:tc>
          <w:tcPr>
            <w:tcW w:w="1078" w:type="dxa"/>
          </w:tcPr>
          <w:p w14:paraId="49EEC58E"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719" w:type="dxa"/>
          </w:tcPr>
          <w:p w14:paraId="681DBD23"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808" w:type="dxa"/>
          </w:tcPr>
          <w:p w14:paraId="57EDDEC6"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1033" w:type="dxa"/>
          </w:tcPr>
          <w:p w14:paraId="5B8843D2"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w:t>
            </w:r>
          </w:p>
        </w:tc>
        <w:tc>
          <w:tcPr>
            <w:tcW w:w="969" w:type="dxa"/>
          </w:tcPr>
          <w:p w14:paraId="159EACBA"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w:t>
            </w:r>
          </w:p>
        </w:tc>
        <w:tc>
          <w:tcPr>
            <w:tcW w:w="741" w:type="dxa"/>
          </w:tcPr>
          <w:p w14:paraId="03552275"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729" w:type="dxa"/>
          </w:tcPr>
          <w:p w14:paraId="74178F88"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781" w:type="dxa"/>
          </w:tcPr>
          <w:p w14:paraId="46EA5AFB"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w:t>
            </w:r>
          </w:p>
        </w:tc>
        <w:tc>
          <w:tcPr>
            <w:tcW w:w="824" w:type="dxa"/>
          </w:tcPr>
          <w:p w14:paraId="27B1226E"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1.0</w:t>
            </w:r>
          </w:p>
        </w:tc>
      </w:tr>
      <w:tr w:rsidR="000A44B5" w14:paraId="619CEC2B" w14:textId="77777777" w:rsidTr="00873EDA">
        <w:trPr>
          <w:jc w:val="center"/>
        </w:trPr>
        <w:tc>
          <w:tcPr>
            <w:tcW w:w="842" w:type="dxa"/>
          </w:tcPr>
          <w:p w14:paraId="1C7CCA35"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Review of Finance</w:t>
            </w:r>
          </w:p>
        </w:tc>
        <w:tc>
          <w:tcPr>
            <w:tcW w:w="821" w:type="dxa"/>
          </w:tcPr>
          <w:p w14:paraId="7A6626DF"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w:t>
            </w:r>
          </w:p>
        </w:tc>
        <w:tc>
          <w:tcPr>
            <w:tcW w:w="1078" w:type="dxa"/>
          </w:tcPr>
          <w:p w14:paraId="3BEE2E20"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w:t>
            </w:r>
          </w:p>
        </w:tc>
        <w:tc>
          <w:tcPr>
            <w:tcW w:w="719" w:type="dxa"/>
          </w:tcPr>
          <w:p w14:paraId="3B6C57DE"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808" w:type="dxa"/>
          </w:tcPr>
          <w:p w14:paraId="4673BC1C"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1033" w:type="dxa"/>
          </w:tcPr>
          <w:p w14:paraId="61045D8E"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w:t>
            </w:r>
          </w:p>
        </w:tc>
        <w:tc>
          <w:tcPr>
            <w:tcW w:w="969" w:type="dxa"/>
          </w:tcPr>
          <w:p w14:paraId="7F85F330"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741" w:type="dxa"/>
          </w:tcPr>
          <w:p w14:paraId="50CF7A23"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729" w:type="dxa"/>
          </w:tcPr>
          <w:p w14:paraId="428D7ABD"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781" w:type="dxa"/>
          </w:tcPr>
          <w:p w14:paraId="48AA7F53"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w:t>
            </w:r>
          </w:p>
        </w:tc>
        <w:tc>
          <w:tcPr>
            <w:tcW w:w="824" w:type="dxa"/>
          </w:tcPr>
          <w:p w14:paraId="4FE364C0"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1.0</w:t>
            </w:r>
          </w:p>
        </w:tc>
      </w:tr>
      <w:tr w:rsidR="000A44B5" w14:paraId="43EC363D" w14:textId="77777777" w:rsidTr="00873EDA">
        <w:trPr>
          <w:jc w:val="center"/>
        </w:trPr>
        <w:tc>
          <w:tcPr>
            <w:tcW w:w="842" w:type="dxa"/>
          </w:tcPr>
          <w:p w14:paraId="5C1D2654"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ИТОГО</w:t>
            </w:r>
          </w:p>
        </w:tc>
        <w:tc>
          <w:tcPr>
            <w:tcW w:w="821" w:type="dxa"/>
          </w:tcPr>
          <w:p w14:paraId="65545641"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85</w:t>
            </w:r>
          </w:p>
        </w:tc>
        <w:tc>
          <w:tcPr>
            <w:tcW w:w="1078" w:type="dxa"/>
          </w:tcPr>
          <w:p w14:paraId="6F7DF179"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44</w:t>
            </w:r>
          </w:p>
        </w:tc>
        <w:tc>
          <w:tcPr>
            <w:tcW w:w="719" w:type="dxa"/>
          </w:tcPr>
          <w:p w14:paraId="4DA5A472"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140</w:t>
            </w:r>
          </w:p>
        </w:tc>
        <w:tc>
          <w:tcPr>
            <w:tcW w:w="808" w:type="dxa"/>
          </w:tcPr>
          <w:p w14:paraId="66A27C0F"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42</w:t>
            </w:r>
          </w:p>
        </w:tc>
        <w:tc>
          <w:tcPr>
            <w:tcW w:w="1033" w:type="dxa"/>
          </w:tcPr>
          <w:p w14:paraId="027E32B4"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179</w:t>
            </w:r>
          </w:p>
        </w:tc>
        <w:tc>
          <w:tcPr>
            <w:tcW w:w="969" w:type="dxa"/>
          </w:tcPr>
          <w:p w14:paraId="3E6BE268"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250</w:t>
            </w:r>
          </w:p>
        </w:tc>
        <w:tc>
          <w:tcPr>
            <w:tcW w:w="741" w:type="dxa"/>
          </w:tcPr>
          <w:p w14:paraId="4BD98068"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31</w:t>
            </w:r>
          </w:p>
        </w:tc>
        <w:tc>
          <w:tcPr>
            <w:tcW w:w="729" w:type="dxa"/>
          </w:tcPr>
          <w:p w14:paraId="721FF157"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56</w:t>
            </w:r>
          </w:p>
        </w:tc>
        <w:tc>
          <w:tcPr>
            <w:tcW w:w="781" w:type="dxa"/>
          </w:tcPr>
          <w:p w14:paraId="4E7A9575"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742</w:t>
            </w:r>
          </w:p>
        </w:tc>
        <w:tc>
          <w:tcPr>
            <w:tcW w:w="824" w:type="dxa"/>
          </w:tcPr>
          <w:p w14:paraId="4FC49746"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8.73</w:t>
            </w:r>
          </w:p>
        </w:tc>
      </w:tr>
    </w:tbl>
    <w:p w14:paraId="57E9ABE2" w14:textId="561FCF4C" w:rsidR="000A44B5" w:rsidRDefault="000A44B5" w:rsidP="000A44B5">
      <w:pPr>
        <w:spacing w:before="240" w:after="0" w:line="360" w:lineRule="auto"/>
        <w:jc w:val="both"/>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1F3501">
        <w:rPr>
          <w:rFonts w:ascii="Times New Roman" w:hAnsi="Times New Roman" w:cs="Times New Roman"/>
          <w:sz w:val="28"/>
          <w:szCs w:val="28"/>
        </w:rPr>
        <w:t>27, 399-482</w:t>
      </w:r>
      <w:r w:rsidRPr="009778DC">
        <w:rPr>
          <w:rFonts w:ascii="Times New Roman" w:hAnsi="Times New Roman" w:cs="Times New Roman"/>
          <w:sz w:val="28"/>
          <w:szCs w:val="28"/>
        </w:rPr>
        <w:t>]</w:t>
      </w:r>
      <w:r>
        <w:rPr>
          <w:rFonts w:ascii="Times New Roman" w:hAnsi="Times New Roman" w:cs="Times New Roman"/>
          <w:sz w:val="28"/>
          <w:szCs w:val="28"/>
        </w:rPr>
        <w:t>.</w:t>
      </w:r>
    </w:p>
    <w:p w14:paraId="3A73E241" w14:textId="77777777" w:rsidR="000A44B5" w:rsidRPr="004D29F5" w:rsidRDefault="000A44B5" w:rsidP="000A44B5">
      <w:pPr>
        <w:spacing w:before="240" w:after="0" w:line="360" w:lineRule="auto"/>
        <w:jc w:val="both"/>
        <w:rPr>
          <w:rFonts w:ascii="Times New Roman" w:hAnsi="Times New Roman" w:cs="Times New Roman"/>
          <w:sz w:val="28"/>
          <w:szCs w:val="28"/>
        </w:rPr>
      </w:pPr>
      <w:r w:rsidRPr="004D29F5">
        <w:rPr>
          <w:rFonts w:ascii="Times New Roman" w:hAnsi="Times New Roman" w:cs="Times New Roman"/>
          <w:sz w:val="28"/>
          <w:szCs w:val="28"/>
        </w:rPr>
        <w:t xml:space="preserve">Таблица </w:t>
      </w:r>
      <w:r>
        <w:rPr>
          <w:rFonts w:ascii="Times New Roman" w:hAnsi="Times New Roman" w:cs="Times New Roman"/>
          <w:sz w:val="28"/>
          <w:szCs w:val="28"/>
        </w:rPr>
        <w:t>24 –</w:t>
      </w:r>
      <w:r w:rsidRPr="004D29F5">
        <w:rPr>
          <w:rFonts w:ascii="Times New Roman" w:hAnsi="Times New Roman" w:cs="Times New Roman"/>
          <w:sz w:val="28"/>
          <w:szCs w:val="28"/>
        </w:rPr>
        <w:t xml:space="preserve"> Динамика частотности категорий по годам публикации</w:t>
      </w:r>
    </w:p>
    <w:tbl>
      <w:tblPr>
        <w:tblStyle w:val="af"/>
        <w:tblW w:w="0" w:type="auto"/>
        <w:jc w:val="center"/>
        <w:tblLook w:val="04A0" w:firstRow="1" w:lastRow="0" w:firstColumn="1" w:lastColumn="0" w:noHBand="0" w:noVBand="1"/>
      </w:tblPr>
      <w:tblGrid>
        <w:gridCol w:w="1727"/>
        <w:gridCol w:w="1234"/>
        <w:gridCol w:w="1234"/>
        <w:gridCol w:w="1234"/>
        <w:gridCol w:w="1234"/>
        <w:gridCol w:w="1234"/>
        <w:gridCol w:w="1234"/>
      </w:tblGrid>
      <w:tr w:rsidR="000A44B5" w14:paraId="35D4D577" w14:textId="77777777" w:rsidTr="00873EDA">
        <w:trPr>
          <w:jc w:val="center"/>
        </w:trPr>
        <w:tc>
          <w:tcPr>
            <w:tcW w:w="1727" w:type="dxa"/>
          </w:tcPr>
          <w:p w14:paraId="0ABBB9B3"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Категория</w:t>
            </w:r>
          </w:p>
        </w:tc>
        <w:tc>
          <w:tcPr>
            <w:tcW w:w="1234" w:type="dxa"/>
          </w:tcPr>
          <w:p w14:paraId="5ECFB296"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2022</w:t>
            </w:r>
          </w:p>
        </w:tc>
        <w:tc>
          <w:tcPr>
            <w:tcW w:w="1234" w:type="dxa"/>
          </w:tcPr>
          <w:p w14:paraId="610304EC"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2023</w:t>
            </w:r>
          </w:p>
        </w:tc>
        <w:tc>
          <w:tcPr>
            <w:tcW w:w="1234" w:type="dxa"/>
          </w:tcPr>
          <w:p w14:paraId="4BE0C92B"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2024</w:t>
            </w:r>
          </w:p>
        </w:tc>
        <w:tc>
          <w:tcPr>
            <w:tcW w:w="1234" w:type="dxa"/>
          </w:tcPr>
          <w:p w14:paraId="099264FE"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2025</w:t>
            </w:r>
          </w:p>
        </w:tc>
        <w:tc>
          <w:tcPr>
            <w:tcW w:w="1234" w:type="dxa"/>
          </w:tcPr>
          <w:p w14:paraId="50392D1A"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2026</w:t>
            </w:r>
          </w:p>
        </w:tc>
        <w:tc>
          <w:tcPr>
            <w:tcW w:w="1234" w:type="dxa"/>
          </w:tcPr>
          <w:p w14:paraId="3C842D91"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Всего</w:t>
            </w:r>
          </w:p>
        </w:tc>
      </w:tr>
      <w:tr w:rsidR="000A44B5" w14:paraId="73C35F56" w14:textId="77777777" w:rsidTr="00873EDA">
        <w:trPr>
          <w:jc w:val="center"/>
        </w:trPr>
        <w:tc>
          <w:tcPr>
            <w:tcW w:w="1727" w:type="dxa"/>
          </w:tcPr>
          <w:p w14:paraId="410DFC24"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Алгоритмическая и высокочастотная торговля</w:t>
            </w:r>
          </w:p>
        </w:tc>
        <w:tc>
          <w:tcPr>
            <w:tcW w:w="1234" w:type="dxa"/>
          </w:tcPr>
          <w:p w14:paraId="508EB69C"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w:t>
            </w:r>
          </w:p>
        </w:tc>
        <w:tc>
          <w:tcPr>
            <w:tcW w:w="1234" w:type="dxa"/>
          </w:tcPr>
          <w:p w14:paraId="0E006E18"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7</w:t>
            </w:r>
          </w:p>
        </w:tc>
        <w:tc>
          <w:tcPr>
            <w:tcW w:w="1234" w:type="dxa"/>
          </w:tcPr>
          <w:p w14:paraId="418C4604"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6</w:t>
            </w:r>
          </w:p>
        </w:tc>
        <w:tc>
          <w:tcPr>
            <w:tcW w:w="1234" w:type="dxa"/>
          </w:tcPr>
          <w:p w14:paraId="3D66E33E"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23</w:t>
            </w:r>
          </w:p>
        </w:tc>
        <w:tc>
          <w:tcPr>
            <w:tcW w:w="1234" w:type="dxa"/>
          </w:tcPr>
          <w:p w14:paraId="2F28888F"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6</w:t>
            </w:r>
          </w:p>
        </w:tc>
        <w:tc>
          <w:tcPr>
            <w:tcW w:w="1234" w:type="dxa"/>
          </w:tcPr>
          <w:p w14:paraId="410B90EB"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44</w:t>
            </w:r>
          </w:p>
        </w:tc>
      </w:tr>
      <w:tr w:rsidR="000A44B5" w14:paraId="05B8C699" w14:textId="77777777" w:rsidTr="00873EDA">
        <w:trPr>
          <w:jc w:val="center"/>
        </w:trPr>
        <w:tc>
          <w:tcPr>
            <w:tcW w:w="1727" w:type="dxa"/>
          </w:tcPr>
          <w:p w14:paraId="292D4986"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Стратегии и арбитраж</w:t>
            </w:r>
          </w:p>
        </w:tc>
        <w:tc>
          <w:tcPr>
            <w:tcW w:w="1234" w:type="dxa"/>
          </w:tcPr>
          <w:p w14:paraId="496A6715"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12</w:t>
            </w:r>
          </w:p>
        </w:tc>
        <w:tc>
          <w:tcPr>
            <w:tcW w:w="1234" w:type="dxa"/>
          </w:tcPr>
          <w:p w14:paraId="12015C76"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17</w:t>
            </w:r>
          </w:p>
        </w:tc>
        <w:tc>
          <w:tcPr>
            <w:tcW w:w="1234" w:type="dxa"/>
          </w:tcPr>
          <w:p w14:paraId="5944C773"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19</w:t>
            </w:r>
          </w:p>
        </w:tc>
        <w:tc>
          <w:tcPr>
            <w:tcW w:w="1234" w:type="dxa"/>
          </w:tcPr>
          <w:p w14:paraId="3EA4638A"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90</w:t>
            </w:r>
          </w:p>
        </w:tc>
        <w:tc>
          <w:tcPr>
            <w:tcW w:w="1234" w:type="dxa"/>
          </w:tcPr>
          <w:p w14:paraId="438B7A07"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w:t>
            </w:r>
          </w:p>
        </w:tc>
        <w:tc>
          <w:tcPr>
            <w:tcW w:w="1234" w:type="dxa"/>
          </w:tcPr>
          <w:p w14:paraId="58D530AA"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140</w:t>
            </w:r>
          </w:p>
        </w:tc>
      </w:tr>
      <w:tr w:rsidR="000A44B5" w14:paraId="41FEA76E" w14:textId="77777777" w:rsidTr="00873EDA">
        <w:trPr>
          <w:jc w:val="center"/>
        </w:trPr>
        <w:tc>
          <w:tcPr>
            <w:tcW w:w="1727" w:type="dxa"/>
          </w:tcPr>
          <w:p w14:paraId="1CA79115"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Исполнение и рыночное воздействие</w:t>
            </w:r>
          </w:p>
        </w:tc>
        <w:tc>
          <w:tcPr>
            <w:tcW w:w="1234" w:type="dxa"/>
          </w:tcPr>
          <w:p w14:paraId="6375A0A1"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5</w:t>
            </w:r>
          </w:p>
        </w:tc>
        <w:tc>
          <w:tcPr>
            <w:tcW w:w="1234" w:type="dxa"/>
          </w:tcPr>
          <w:p w14:paraId="32A01DB3"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w:t>
            </w:r>
          </w:p>
        </w:tc>
        <w:tc>
          <w:tcPr>
            <w:tcW w:w="1234" w:type="dxa"/>
          </w:tcPr>
          <w:p w14:paraId="43A0345E"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1234" w:type="dxa"/>
          </w:tcPr>
          <w:p w14:paraId="7405D9E7"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3</w:t>
            </w:r>
          </w:p>
        </w:tc>
        <w:tc>
          <w:tcPr>
            <w:tcW w:w="1234" w:type="dxa"/>
          </w:tcPr>
          <w:p w14:paraId="1F85785E"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33</w:t>
            </w:r>
          </w:p>
        </w:tc>
        <w:tc>
          <w:tcPr>
            <w:tcW w:w="1234" w:type="dxa"/>
          </w:tcPr>
          <w:p w14:paraId="5E6774F4"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42</w:t>
            </w:r>
          </w:p>
        </w:tc>
      </w:tr>
      <w:tr w:rsidR="000A44B5" w14:paraId="55F41275" w14:textId="77777777" w:rsidTr="00873EDA">
        <w:trPr>
          <w:jc w:val="center"/>
        </w:trPr>
        <w:tc>
          <w:tcPr>
            <w:tcW w:w="1727" w:type="dxa"/>
          </w:tcPr>
          <w:p w14:paraId="616A0B4A"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Микроструктура и ликвидность</w:t>
            </w:r>
          </w:p>
        </w:tc>
        <w:tc>
          <w:tcPr>
            <w:tcW w:w="1234" w:type="dxa"/>
          </w:tcPr>
          <w:p w14:paraId="3C3FF80A"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6</w:t>
            </w:r>
          </w:p>
        </w:tc>
        <w:tc>
          <w:tcPr>
            <w:tcW w:w="1234" w:type="dxa"/>
          </w:tcPr>
          <w:p w14:paraId="7D1B6F85"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84</w:t>
            </w:r>
          </w:p>
        </w:tc>
        <w:tc>
          <w:tcPr>
            <w:tcW w:w="1234" w:type="dxa"/>
          </w:tcPr>
          <w:p w14:paraId="209243FE"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29</w:t>
            </w:r>
          </w:p>
        </w:tc>
        <w:tc>
          <w:tcPr>
            <w:tcW w:w="1234" w:type="dxa"/>
          </w:tcPr>
          <w:p w14:paraId="264738B9"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17</w:t>
            </w:r>
          </w:p>
        </w:tc>
        <w:tc>
          <w:tcPr>
            <w:tcW w:w="1234" w:type="dxa"/>
          </w:tcPr>
          <w:p w14:paraId="1557D5B2"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43</w:t>
            </w:r>
          </w:p>
        </w:tc>
        <w:tc>
          <w:tcPr>
            <w:tcW w:w="1234" w:type="dxa"/>
          </w:tcPr>
          <w:p w14:paraId="65ADC1E3"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179</w:t>
            </w:r>
          </w:p>
        </w:tc>
      </w:tr>
      <w:tr w:rsidR="000A44B5" w14:paraId="10C50003" w14:textId="77777777" w:rsidTr="00873EDA">
        <w:trPr>
          <w:jc w:val="center"/>
        </w:trPr>
        <w:tc>
          <w:tcPr>
            <w:tcW w:w="1727" w:type="dxa"/>
          </w:tcPr>
          <w:p w14:paraId="0F74E90D"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Машинное обучение и обучение с подкреплением</w:t>
            </w:r>
          </w:p>
        </w:tc>
        <w:tc>
          <w:tcPr>
            <w:tcW w:w="1234" w:type="dxa"/>
          </w:tcPr>
          <w:p w14:paraId="131D4356"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87</w:t>
            </w:r>
          </w:p>
        </w:tc>
        <w:tc>
          <w:tcPr>
            <w:tcW w:w="1234" w:type="dxa"/>
          </w:tcPr>
          <w:p w14:paraId="64ACE2C7"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50</w:t>
            </w:r>
          </w:p>
        </w:tc>
        <w:tc>
          <w:tcPr>
            <w:tcW w:w="1234" w:type="dxa"/>
          </w:tcPr>
          <w:p w14:paraId="5784D065"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3</w:t>
            </w:r>
          </w:p>
        </w:tc>
        <w:tc>
          <w:tcPr>
            <w:tcW w:w="1234" w:type="dxa"/>
          </w:tcPr>
          <w:p w14:paraId="1D3BA64F"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19</w:t>
            </w:r>
          </w:p>
        </w:tc>
        <w:tc>
          <w:tcPr>
            <w:tcW w:w="1234" w:type="dxa"/>
          </w:tcPr>
          <w:p w14:paraId="1467E298"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91</w:t>
            </w:r>
          </w:p>
        </w:tc>
        <w:tc>
          <w:tcPr>
            <w:tcW w:w="1234" w:type="dxa"/>
          </w:tcPr>
          <w:p w14:paraId="706C960A"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250</w:t>
            </w:r>
          </w:p>
        </w:tc>
      </w:tr>
      <w:tr w:rsidR="000A44B5" w14:paraId="33773D33" w14:textId="77777777" w:rsidTr="00873EDA">
        <w:trPr>
          <w:jc w:val="center"/>
        </w:trPr>
        <w:tc>
          <w:tcPr>
            <w:tcW w:w="1727" w:type="dxa"/>
          </w:tcPr>
          <w:p w14:paraId="709E28A9"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Поведение и сентимент</w:t>
            </w:r>
          </w:p>
        </w:tc>
        <w:tc>
          <w:tcPr>
            <w:tcW w:w="1234" w:type="dxa"/>
          </w:tcPr>
          <w:p w14:paraId="7E8AD6B9"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1234" w:type="dxa"/>
          </w:tcPr>
          <w:p w14:paraId="2F5C76D0"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23</w:t>
            </w:r>
          </w:p>
        </w:tc>
        <w:tc>
          <w:tcPr>
            <w:tcW w:w="1234" w:type="dxa"/>
          </w:tcPr>
          <w:p w14:paraId="0946C9EE"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w:t>
            </w:r>
          </w:p>
        </w:tc>
        <w:tc>
          <w:tcPr>
            <w:tcW w:w="1234" w:type="dxa"/>
          </w:tcPr>
          <w:p w14:paraId="7BBD640F"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1234" w:type="dxa"/>
          </w:tcPr>
          <w:p w14:paraId="2BB480EC"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6</w:t>
            </w:r>
          </w:p>
        </w:tc>
        <w:tc>
          <w:tcPr>
            <w:tcW w:w="1234" w:type="dxa"/>
          </w:tcPr>
          <w:p w14:paraId="46C29FBF"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31</w:t>
            </w:r>
          </w:p>
        </w:tc>
      </w:tr>
      <w:tr w:rsidR="000A44B5" w14:paraId="1D1F8657" w14:textId="77777777" w:rsidTr="00873EDA">
        <w:trPr>
          <w:jc w:val="center"/>
        </w:trPr>
        <w:tc>
          <w:tcPr>
            <w:tcW w:w="1727" w:type="dxa"/>
          </w:tcPr>
          <w:p w14:paraId="0073AD11"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Цифровые активы</w:t>
            </w:r>
          </w:p>
        </w:tc>
        <w:tc>
          <w:tcPr>
            <w:tcW w:w="1234" w:type="dxa"/>
          </w:tcPr>
          <w:p w14:paraId="70C308FD"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8</w:t>
            </w:r>
          </w:p>
        </w:tc>
        <w:tc>
          <w:tcPr>
            <w:tcW w:w="1234" w:type="dxa"/>
          </w:tcPr>
          <w:p w14:paraId="053CCB60"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41</w:t>
            </w:r>
          </w:p>
        </w:tc>
        <w:tc>
          <w:tcPr>
            <w:tcW w:w="1234" w:type="dxa"/>
          </w:tcPr>
          <w:p w14:paraId="0852CB77"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0</w:t>
            </w:r>
          </w:p>
        </w:tc>
        <w:tc>
          <w:tcPr>
            <w:tcW w:w="1234" w:type="dxa"/>
          </w:tcPr>
          <w:p w14:paraId="6B544070"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5</w:t>
            </w:r>
          </w:p>
        </w:tc>
        <w:tc>
          <w:tcPr>
            <w:tcW w:w="1234" w:type="dxa"/>
          </w:tcPr>
          <w:p w14:paraId="1A38E8F9"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w:t>
            </w:r>
          </w:p>
        </w:tc>
        <w:tc>
          <w:tcPr>
            <w:tcW w:w="1234" w:type="dxa"/>
          </w:tcPr>
          <w:p w14:paraId="144E5BAC"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56</w:t>
            </w:r>
          </w:p>
        </w:tc>
      </w:tr>
      <w:tr w:rsidR="000A44B5" w14:paraId="2BB308A5" w14:textId="77777777" w:rsidTr="00873EDA">
        <w:trPr>
          <w:jc w:val="center"/>
        </w:trPr>
        <w:tc>
          <w:tcPr>
            <w:tcW w:w="1727" w:type="dxa"/>
          </w:tcPr>
          <w:p w14:paraId="5D717B90"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Число публикаций</w:t>
            </w:r>
          </w:p>
        </w:tc>
        <w:tc>
          <w:tcPr>
            <w:tcW w:w="1234" w:type="dxa"/>
          </w:tcPr>
          <w:p w14:paraId="659E39D9"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15</w:t>
            </w:r>
          </w:p>
        </w:tc>
        <w:tc>
          <w:tcPr>
            <w:tcW w:w="1234" w:type="dxa"/>
          </w:tcPr>
          <w:p w14:paraId="021E2150"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22</w:t>
            </w:r>
          </w:p>
        </w:tc>
        <w:tc>
          <w:tcPr>
            <w:tcW w:w="1234" w:type="dxa"/>
          </w:tcPr>
          <w:p w14:paraId="58F0A79E"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11</w:t>
            </w:r>
          </w:p>
        </w:tc>
        <w:tc>
          <w:tcPr>
            <w:tcW w:w="1234" w:type="dxa"/>
          </w:tcPr>
          <w:p w14:paraId="235B4307"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21</w:t>
            </w:r>
          </w:p>
        </w:tc>
        <w:tc>
          <w:tcPr>
            <w:tcW w:w="1234" w:type="dxa"/>
          </w:tcPr>
          <w:p w14:paraId="7F2719DD"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16</w:t>
            </w:r>
          </w:p>
        </w:tc>
        <w:tc>
          <w:tcPr>
            <w:tcW w:w="1234" w:type="dxa"/>
          </w:tcPr>
          <w:p w14:paraId="1A182794"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85</w:t>
            </w:r>
          </w:p>
        </w:tc>
      </w:tr>
    </w:tbl>
    <w:p w14:paraId="0E5F7E68" w14:textId="1703463F" w:rsidR="000A44B5" w:rsidRPr="00987A17" w:rsidRDefault="000A44B5" w:rsidP="000A44B5">
      <w:pPr>
        <w:spacing w:before="240" w:after="0" w:line="360" w:lineRule="auto"/>
        <w:jc w:val="both"/>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1F3501">
        <w:rPr>
          <w:rFonts w:ascii="Times New Roman" w:hAnsi="Times New Roman" w:cs="Times New Roman"/>
          <w:sz w:val="28"/>
          <w:szCs w:val="28"/>
        </w:rPr>
        <w:t>27, 399-482</w:t>
      </w:r>
      <w:r w:rsidRPr="009778DC">
        <w:rPr>
          <w:rFonts w:ascii="Times New Roman" w:hAnsi="Times New Roman" w:cs="Times New Roman"/>
          <w:sz w:val="28"/>
          <w:szCs w:val="28"/>
        </w:rPr>
        <w:t>]</w:t>
      </w:r>
      <w:r>
        <w:rPr>
          <w:rFonts w:ascii="Times New Roman" w:hAnsi="Times New Roman" w:cs="Times New Roman"/>
          <w:sz w:val="28"/>
          <w:szCs w:val="28"/>
        </w:rPr>
        <w:t>.</w:t>
      </w:r>
    </w:p>
    <w:p w14:paraId="008114CE" w14:textId="77777777" w:rsidR="000A44B5" w:rsidRPr="004D29F5" w:rsidRDefault="000A44B5" w:rsidP="000A44B5">
      <w:pPr>
        <w:spacing w:before="240" w:after="0" w:line="360" w:lineRule="auto"/>
        <w:jc w:val="both"/>
        <w:rPr>
          <w:rFonts w:ascii="Times New Roman" w:hAnsi="Times New Roman" w:cs="Times New Roman"/>
          <w:sz w:val="28"/>
          <w:szCs w:val="28"/>
        </w:rPr>
      </w:pPr>
      <w:r w:rsidRPr="004D29F5">
        <w:rPr>
          <w:rFonts w:ascii="Times New Roman" w:hAnsi="Times New Roman" w:cs="Times New Roman"/>
          <w:sz w:val="28"/>
          <w:szCs w:val="28"/>
        </w:rPr>
        <w:t xml:space="preserve">Таблица </w:t>
      </w:r>
      <w:r>
        <w:rPr>
          <w:rFonts w:ascii="Times New Roman" w:hAnsi="Times New Roman" w:cs="Times New Roman"/>
          <w:sz w:val="28"/>
          <w:szCs w:val="28"/>
        </w:rPr>
        <w:t>25 –</w:t>
      </w:r>
      <w:r w:rsidRPr="004D29F5">
        <w:rPr>
          <w:rFonts w:ascii="Times New Roman" w:hAnsi="Times New Roman" w:cs="Times New Roman"/>
          <w:sz w:val="28"/>
          <w:szCs w:val="28"/>
        </w:rPr>
        <w:t xml:space="preserve"> Темы NMF и диагностика кластерной структуры KMeans (unsupervised learning)</w:t>
      </w:r>
    </w:p>
    <w:tbl>
      <w:tblPr>
        <w:tblStyle w:val="af"/>
        <w:tblW w:w="0" w:type="auto"/>
        <w:jc w:val="center"/>
        <w:tblLook w:val="04A0" w:firstRow="1" w:lastRow="0" w:firstColumn="1" w:lastColumn="0" w:noHBand="0" w:noVBand="1"/>
      </w:tblPr>
      <w:tblGrid>
        <w:gridCol w:w="2880"/>
        <w:gridCol w:w="2880"/>
        <w:gridCol w:w="2880"/>
      </w:tblGrid>
      <w:tr w:rsidR="000A44B5" w14:paraId="1C511ED8" w14:textId="77777777" w:rsidTr="00873EDA">
        <w:trPr>
          <w:jc w:val="center"/>
        </w:trPr>
        <w:tc>
          <w:tcPr>
            <w:tcW w:w="2880" w:type="dxa"/>
          </w:tcPr>
          <w:p w14:paraId="7307DF13"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Тип/номер</w:t>
            </w:r>
          </w:p>
        </w:tc>
        <w:tc>
          <w:tcPr>
            <w:tcW w:w="2880" w:type="dxa"/>
          </w:tcPr>
          <w:p w14:paraId="1005DD9C"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Ведущие термины или размер</w:t>
            </w:r>
          </w:p>
        </w:tc>
        <w:tc>
          <w:tcPr>
            <w:tcW w:w="2880" w:type="dxa"/>
          </w:tcPr>
          <w:p w14:paraId="4C135282"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Комментарий</w:t>
            </w:r>
          </w:p>
        </w:tc>
      </w:tr>
      <w:tr w:rsidR="000A44B5" w14:paraId="50D1BC36" w14:textId="77777777" w:rsidTr="00873EDA">
        <w:trPr>
          <w:jc w:val="center"/>
        </w:trPr>
        <w:tc>
          <w:tcPr>
            <w:tcW w:w="2880" w:type="dxa"/>
          </w:tcPr>
          <w:p w14:paraId="6F19013C"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NMF 1</w:t>
            </w:r>
          </w:p>
        </w:tc>
        <w:tc>
          <w:tcPr>
            <w:tcW w:w="2880" w:type="dxa"/>
          </w:tcPr>
          <w:p w14:paraId="2D51408D"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policy, game, agent, equilibrium, optimal, state, action, time, problem, function, price, reward</w:t>
            </w:r>
          </w:p>
        </w:tc>
        <w:tc>
          <w:tcPr>
            <w:tcW w:w="2880" w:type="dxa"/>
          </w:tcPr>
          <w:p w14:paraId="21262E7A"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Термины с наибольшим весом в компоненте</w:t>
            </w:r>
          </w:p>
        </w:tc>
      </w:tr>
      <w:tr w:rsidR="000A44B5" w14:paraId="52E47A89" w14:textId="77777777" w:rsidTr="00873EDA">
        <w:trPr>
          <w:jc w:val="center"/>
        </w:trPr>
        <w:tc>
          <w:tcPr>
            <w:tcW w:w="2880" w:type="dxa"/>
          </w:tcPr>
          <w:p w14:paraId="192E3ECF"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lastRenderedPageBreak/>
              <w:t>NMF 2</w:t>
            </w:r>
          </w:p>
        </w:tc>
        <w:tc>
          <w:tcPr>
            <w:tcW w:w="2880" w:type="dxa"/>
          </w:tcPr>
          <w:p w14:paraId="1E2C40DA"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order, high-frequency, limit, orders, trading, market, book, order book, high-frequency trading, traders, limit order, price</w:t>
            </w:r>
          </w:p>
        </w:tc>
        <w:tc>
          <w:tcPr>
            <w:tcW w:w="2880" w:type="dxa"/>
          </w:tcPr>
          <w:p w14:paraId="22C0A0C5"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Термины с наибольшим весом в компоненте</w:t>
            </w:r>
          </w:p>
        </w:tc>
      </w:tr>
      <w:tr w:rsidR="000A44B5" w14:paraId="6E4C7B9E" w14:textId="77777777" w:rsidTr="00873EDA">
        <w:trPr>
          <w:jc w:val="center"/>
        </w:trPr>
        <w:tc>
          <w:tcPr>
            <w:tcW w:w="2880" w:type="dxa"/>
          </w:tcPr>
          <w:p w14:paraId="223DB2DD"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NMF 3</w:t>
            </w:r>
          </w:p>
        </w:tc>
        <w:tc>
          <w:tcPr>
            <w:tcW w:w="2880" w:type="dxa"/>
          </w:tcPr>
          <w:p w14:paraId="34037AA3"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returns, volatility, risk, trading, option, options, return, portfolios, mispricing, strategy, performance, portfolio</w:t>
            </w:r>
          </w:p>
        </w:tc>
        <w:tc>
          <w:tcPr>
            <w:tcW w:w="2880" w:type="dxa"/>
          </w:tcPr>
          <w:p w14:paraId="04849B75"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Термины с наибольшим весом в компоненте</w:t>
            </w:r>
          </w:p>
        </w:tc>
      </w:tr>
      <w:tr w:rsidR="000A44B5" w14:paraId="7D16B5DC" w14:textId="77777777" w:rsidTr="00873EDA">
        <w:trPr>
          <w:jc w:val="center"/>
        </w:trPr>
        <w:tc>
          <w:tcPr>
            <w:tcW w:w="2880" w:type="dxa"/>
          </w:tcPr>
          <w:p w14:paraId="072F4B5F"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NMF 4</w:t>
            </w:r>
          </w:p>
        </w:tc>
        <w:tc>
          <w:tcPr>
            <w:tcW w:w="2880" w:type="dxa"/>
          </w:tcPr>
          <w:p w14:paraId="3C6B2F70"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futures, market, microstructure, market microstructure, commodity, commodity futures, bitcoin, markets, futures markets, volume, practice, effects</w:t>
            </w:r>
          </w:p>
        </w:tc>
        <w:tc>
          <w:tcPr>
            <w:tcW w:w="2880" w:type="dxa"/>
          </w:tcPr>
          <w:p w14:paraId="7707B0CE"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Термины с наибольшим весом в компоненте</w:t>
            </w:r>
          </w:p>
        </w:tc>
      </w:tr>
      <w:tr w:rsidR="000A44B5" w14:paraId="01FB49D9" w14:textId="77777777" w:rsidTr="00873EDA">
        <w:trPr>
          <w:jc w:val="center"/>
        </w:trPr>
        <w:tc>
          <w:tcPr>
            <w:tcW w:w="2880" w:type="dxa"/>
          </w:tcPr>
          <w:p w14:paraId="6B4BAFD5"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NMF 5</w:t>
            </w:r>
          </w:p>
        </w:tc>
        <w:tc>
          <w:tcPr>
            <w:tcW w:w="2880" w:type="dxa"/>
          </w:tcPr>
          <w:p w14:paraId="51A56268"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learning, reinforcement learning, reinforcement, kelly, deep, portfolio management, optimal execution, optimal, strategy, hedging, portfolio, management</w:t>
            </w:r>
          </w:p>
        </w:tc>
        <w:tc>
          <w:tcPr>
            <w:tcW w:w="2880" w:type="dxa"/>
          </w:tcPr>
          <w:p w14:paraId="50BD1C80"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Термины с наибольшим весом в компоненте</w:t>
            </w:r>
          </w:p>
        </w:tc>
      </w:tr>
      <w:tr w:rsidR="000A44B5" w14:paraId="209CF5ED" w14:textId="77777777" w:rsidTr="00873EDA">
        <w:trPr>
          <w:jc w:val="center"/>
        </w:trPr>
        <w:tc>
          <w:tcPr>
            <w:tcW w:w="2880" w:type="dxa"/>
          </w:tcPr>
          <w:p w14:paraId="204CBA2A"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NMF 6</w:t>
            </w:r>
          </w:p>
        </w:tc>
        <w:tc>
          <w:tcPr>
            <w:tcW w:w="2880" w:type="dxa"/>
          </w:tcPr>
          <w:p w14:paraId="3A8E96CE"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regret, formula see, see text, formula, text, inventory, see, demand, bound, dynamic, learning, algorithm</w:t>
            </w:r>
          </w:p>
        </w:tc>
        <w:tc>
          <w:tcPr>
            <w:tcW w:w="2880" w:type="dxa"/>
          </w:tcPr>
          <w:p w14:paraId="0B3C3A80"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Термины с наибольшим весом в компоненте</w:t>
            </w:r>
          </w:p>
        </w:tc>
      </w:tr>
      <w:tr w:rsidR="000A44B5" w14:paraId="7F36F38A" w14:textId="77777777" w:rsidTr="00873EDA">
        <w:trPr>
          <w:jc w:val="center"/>
        </w:trPr>
        <w:tc>
          <w:tcPr>
            <w:tcW w:w="2880" w:type="dxa"/>
          </w:tcPr>
          <w:p w14:paraId="40934C21"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KMeans</w:t>
            </w:r>
          </w:p>
        </w:tc>
        <w:tc>
          <w:tcPr>
            <w:tcW w:w="2880" w:type="dxa"/>
          </w:tcPr>
          <w:p w14:paraId="6DDC6F51"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Silhouette=0.021</w:t>
            </w:r>
          </w:p>
        </w:tc>
        <w:tc>
          <w:tcPr>
            <w:tcW w:w="2880" w:type="dxa"/>
          </w:tcPr>
          <w:p w14:paraId="3CA774C1" w14:textId="77777777" w:rsidR="000A44B5" w:rsidRPr="004D29F5" w:rsidRDefault="000A44B5" w:rsidP="00873EDA">
            <w:pPr>
              <w:jc w:val="center"/>
              <w:rPr>
                <w:rFonts w:ascii="Times New Roman" w:hAnsi="Times New Roman" w:cs="Times New Roman"/>
                <w:sz w:val="20"/>
                <w:szCs w:val="20"/>
                <w:lang w:val="ru-RU"/>
              </w:rPr>
            </w:pPr>
            <w:r w:rsidRPr="004D29F5">
              <w:rPr>
                <w:rFonts w:ascii="Times New Roman" w:hAnsi="Times New Roman" w:cs="Times New Roman"/>
                <w:sz w:val="20"/>
                <w:szCs w:val="20"/>
                <w:lang w:val="ru-RU"/>
              </w:rPr>
              <w:t>Кластерная структура не выявлена (порог 0.1). Разбиение не интерпретируется как содержательная группировка.</w:t>
            </w:r>
          </w:p>
        </w:tc>
      </w:tr>
    </w:tbl>
    <w:p w14:paraId="7A29F6C1" w14:textId="736CF80E" w:rsidR="000A44B5" w:rsidRDefault="000A44B5" w:rsidP="000A44B5">
      <w:pPr>
        <w:spacing w:before="240"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1F3501">
        <w:rPr>
          <w:rFonts w:ascii="Times New Roman" w:hAnsi="Times New Roman" w:cs="Times New Roman"/>
          <w:sz w:val="28"/>
          <w:szCs w:val="28"/>
        </w:rPr>
        <w:t>27, 399-482</w:t>
      </w:r>
      <w:r w:rsidRPr="009778DC">
        <w:rPr>
          <w:rFonts w:ascii="Times New Roman" w:hAnsi="Times New Roman" w:cs="Times New Roman"/>
          <w:sz w:val="28"/>
          <w:szCs w:val="28"/>
        </w:rPr>
        <w:t>]</w:t>
      </w:r>
      <w:r>
        <w:rPr>
          <w:rFonts w:ascii="Times New Roman" w:hAnsi="Times New Roman" w:cs="Times New Roman"/>
          <w:sz w:val="28"/>
          <w:szCs w:val="28"/>
        </w:rPr>
        <w:t>.</w:t>
      </w:r>
    </w:p>
    <w:p w14:paraId="36EC539C" w14:textId="77777777" w:rsidR="000A44B5" w:rsidRPr="008C1EE8" w:rsidRDefault="000A44B5" w:rsidP="000A44B5">
      <w:pPr>
        <w:spacing w:before="240" w:after="0" w:line="360" w:lineRule="auto"/>
        <w:jc w:val="both"/>
        <w:rPr>
          <w:rFonts w:ascii="Times New Roman" w:hAnsi="Times New Roman" w:cs="Times New Roman"/>
          <w:sz w:val="28"/>
          <w:szCs w:val="28"/>
        </w:rPr>
      </w:pPr>
      <w:r w:rsidRPr="008C1EE8">
        <w:rPr>
          <w:rFonts w:ascii="Times New Roman" w:hAnsi="Times New Roman" w:cs="Times New Roman"/>
          <w:sz w:val="28"/>
          <w:szCs w:val="28"/>
        </w:rPr>
        <w:t xml:space="preserve">Таблица </w:t>
      </w:r>
      <w:r>
        <w:rPr>
          <w:rFonts w:ascii="Times New Roman" w:hAnsi="Times New Roman" w:cs="Times New Roman"/>
          <w:sz w:val="28"/>
          <w:szCs w:val="28"/>
        </w:rPr>
        <w:t>2</w:t>
      </w:r>
      <w:r w:rsidRPr="00787938">
        <w:rPr>
          <w:rFonts w:ascii="Times New Roman" w:hAnsi="Times New Roman" w:cs="Times New Roman"/>
          <w:sz w:val="28"/>
          <w:szCs w:val="28"/>
        </w:rPr>
        <w:t xml:space="preserve">6 </w:t>
      </w:r>
      <w:r>
        <w:rPr>
          <w:rFonts w:ascii="Times New Roman" w:hAnsi="Times New Roman" w:cs="Times New Roman"/>
          <w:sz w:val="28"/>
          <w:szCs w:val="28"/>
        </w:rPr>
        <w:t>–</w:t>
      </w:r>
      <w:r w:rsidRPr="004D29F5">
        <w:rPr>
          <w:rFonts w:ascii="Times New Roman" w:hAnsi="Times New Roman" w:cs="Times New Roman"/>
          <w:sz w:val="28"/>
          <w:szCs w:val="28"/>
        </w:rPr>
        <w:t xml:space="preserve"> </w:t>
      </w:r>
      <w:r w:rsidRPr="008C1EE8">
        <w:rPr>
          <w:rFonts w:ascii="Times New Roman" w:hAnsi="Times New Roman" w:cs="Times New Roman"/>
          <w:sz w:val="28"/>
          <w:szCs w:val="28"/>
        </w:rPr>
        <w:t>Кандидаты для анализа определений и трактовок (Динамическое управление)</w:t>
      </w:r>
    </w:p>
    <w:tbl>
      <w:tblPr>
        <w:tblStyle w:val="af"/>
        <w:tblW w:w="0" w:type="auto"/>
        <w:jc w:val="center"/>
        <w:tblLook w:val="04A0" w:firstRow="1" w:lastRow="0" w:firstColumn="1" w:lastColumn="0" w:noHBand="0" w:noVBand="1"/>
      </w:tblPr>
      <w:tblGrid>
        <w:gridCol w:w="1114"/>
        <w:gridCol w:w="1961"/>
        <w:gridCol w:w="1613"/>
        <w:gridCol w:w="2417"/>
        <w:gridCol w:w="2240"/>
      </w:tblGrid>
      <w:tr w:rsidR="000A44B5" w14:paraId="13D07038" w14:textId="77777777" w:rsidTr="00873EDA">
        <w:trPr>
          <w:jc w:val="center"/>
        </w:trPr>
        <w:tc>
          <w:tcPr>
            <w:tcW w:w="1114" w:type="dxa"/>
          </w:tcPr>
          <w:p w14:paraId="23504723"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w:t>
            </w:r>
          </w:p>
        </w:tc>
        <w:tc>
          <w:tcPr>
            <w:tcW w:w="1961" w:type="dxa"/>
          </w:tcPr>
          <w:p w14:paraId="59C5DDC8"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Автор(ы), год</w:t>
            </w:r>
          </w:p>
        </w:tc>
        <w:tc>
          <w:tcPr>
            <w:tcW w:w="1613" w:type="dxa"/>
          </w:tcPr>
          <w:p w14:paraId="16DA3A38"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Публикация</w:t>
            </w:r>
          </w:p>
        </w:tc>
        <w:tc>
          <w:tcPr>
            <w:tcW w:w="2417" w:type="dxa"/>
          </w:tcPr>
          <w:p w14:paraId="4CF833C9"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Кандидатное предложение</w:t>
            </w:r>
          </w:p>
        </w:tc>
        <w:tc>
          <w:tcPr>
            <w:tcW w:w="2240" w:type="dxa"/>
          </w:tcPr>
          <w:p w14:paraId="68E77DC2"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Критерий отбора</w:t>
            </w:r>
          </w:p>
        </w:tc>
      </w:tr>
      <w:tr w:rsidR="000A44B5" w:rsidRPr="00ED37C3" w14:paraId="59ABA49B" w14:textId="77777777" w:rsidTr="00873EDA">
        <w:trPr>
          <w:jc w:val="center"/>
        </w:trPr>
        <w:tc>
          <w:tcPr>
            <w:tcW w:w="1114" w:type="dxa"/>
          </w:tcPr>
          <w:p w14:paraId="3E6DC7AC"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w:t>
            </w:r>
          </w:p>
        </w:tc>
        <w:tc>
          <w:tcPr>
            <w:tcW w:w="1961" w:type="dxa"/>
          </w:tcPr>
          <w:p w14:paraId="1491D539"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Junyi Guo; Xia Han; Hao Wang (2025)</w:t>
            </w:r>
          </w:p>
        </w:tc>
        <w:tc>
          <w:tcPr>
            <w:tcW w:w="1613" w:type="dxa"/>
          </w:tcPr>
          <w:p w14:paraId="39ADA6FA"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Exploratory mean-variance portfolio selection with Choquet regularizers</w:t>
            </w:r>
          </w:p>
        </w:tc>
        <w:tc>
          <w:tcPr>
            <w:tcW w:w="2417" w:type="dxa"/>
          </w:tcPr>
          <w:p w14:paraId="55EB924C"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Exploratory mean–variance portfolio selection with Choquet regularizers Junyi Guoa, Xia Hana and Hao Wang</w:t>
            </w:r>
            <w:r w:rsidRPr="006A16F3">
              <w:rPr>
                <w:rFonts w:ascii="Cambria Math" w:hAnsi="Cambria Math" w:cs="Cambria Math"/>
                <w:sz w:val="20"/>
                <w:szCs w:val="20"/>
              </w:rPr>
              <w:t>∗</w:t>
            </w:r>
            <w:r w:rsidRPr="006A16F3">
              <w:rPr>
                <w:rFonts w:ascii="Times New Roman" w:hAnsi="Times New Roman" w:cs="Times New Roman"/>
                <w:sz w:val="20"/>
                <w:szCs w:val="20"/>
              </w:rPr>
              <w:t>b aSchool of Mathematical Sciences and LPMC, Nankai University, Tianjin, 300071, China bSchool of Mathematical Sciences, Nankai University, Tianjin, 300071, China Abstract In this paper, we study a continuous-time exploratory mean-variance (EMV) prob- lem under the framework of reinforcement learning (RL), and the Choquet regularizers are used to measure the level of exploration.</w:t>
            </w:r>
          </w:p>
        </w:tc>
        <w:tc>
          <w:tcPr>
            <w:tcW w:w="2240" w:type="dxa"/>
          </w:tcPr>
          <w:p w14:paraId="49584068"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candidate_score=3.66; definition_pattern=False; topic_phrase_hits=3</w:t>
            </w:r>
          </w:p>
        </w:tc>
      </w:tr>
      <w:tr w:rsidR="000A44B5" w:rsidRPr="00ED37C3" w14:paraId="30F90812" w14:textId="77777777" w:rsidTr="00873EDA">
        <w:trPr>
          <w:jc w:val="center"/>
        </w:trPr>
        <w:tc>
          <w:tcPr>
            <w:tcW w:w="1114" w:type="dxa"/>
          </w:tcPr>
          <w:p w14:paraId="28D6AB72"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lastRenderedPageBreak/>
              <w:t>2</w:t>
            </w:r>
          </w:p>
        </w:tc>
        <w:tc>
          <w:tcPr>
            <w:tcW w:w="1961" w:type="dxa"/>
          </w:tcPr>
          <w:p w14:paraId="4E7C05C9"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Tiantian Mao; Ruodu Wang; Qinyu Wu (2026)</w:t>
            </w:r>
          </w:p>
        </w:tc>
        <w:tc>
          <w:tcPr>
            <w:tcW w:w="1613" w:type="dxa"/>
          </w:tcPr>
          <w:p w14:paraId="06F6D3E7"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Model Aggregation for Risk Evaluation and Robust Optimization</w:t>
            </w:r>
          </w:p>
        </w:tc>
        <w:tc>
          <w:tcPr>
            <w:tcW w:w="2417" w:type="dxa"/>
          </w:tcPr>
          <w:p w14:paraId="462BFD44"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Via an equivalence property between the MA and WR approaches, new axiomatic characterizations are obtained for the value at risk and the expected shortfall (also known as conditional value at risk).</w:t>
            </w:r>
          </w:p>
        </w:tc>
        <w:tc>
          <w:tcPr>
            <w:tcW w:w="2240" w:type="dxa"/>
          </w:tcPr>
          <w:p w14:paraId="209FE3F6"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candidate_score=3.31; definition_pattern=False; topic_phrase_hits=3</w:t>
            </w:r>
          </w:p>
        </w:tc>
      </w:tr>
      <w:tr w:rsidR="000A44B5" w:rsidRPr="00ED37C3" w14:paraId="70B538E2" w14:textId="77777777" w:rsidTr="00873EDA">
        <w:trPr>
          <w:jc w:val="center"/>
        </w:trPr>
        <w:tc>
          <w:tcPr>
            <w:tcW w:w="1114" w:type="dxa"/>
          </w:tcPr>
          <w:p w14:paraId="5CB75AC0"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3</w:t>
            </w:r>
          </w:p>
        </w:tc>
        <w:tc>
          <w:tcPr>
            <w:tcW w:w="1961" w:type="dxa"/>
          </w:tcPr>
          <w:p w14:paraId="01216B25"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Xia Han; Liyuan Lin; Ruodu Wang (2025)</w:t>
            </w:r>
          </w:p>
        </w:tc>
        <w:tc>
          <w:tcPr>
            <w:tcW w:w="1613" w:type="dxa"/>
          </w:tcPr>
          <w:p w14:paraId="7A18136D"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Diversification Quotients: Quantifying Diversification via Risk Measures</w:t>
            </w:r>
          </w:p>
        </w:tc>
        <w:tc>
          <w:tcPr>
            <w:tcW w:w="2417" w:type="dxa"/>
          </w:tcPr>
          <w:p w14:paraId="08AE2427"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In particular, for the popular risk measures value at risk and expected shortfall, the corresponding DQ admits simple formulas, and it is efficient to optimize in portfolio selection.</w:t>
            </w:r>
          </w:p>
        </w:tc>
        <w:tc>
          <w:tcPr>
            <w:tcW w:w="2240" w:type="dxa"/>
          </w:tcPr>
          <w:p w14:paraId="1BADAC3C"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candidate_score=3.28; definition_pattern=False; topic_phrase_hits=3</w:t>
            </w:r>
          </w:p>
        </w:tc>
      </w:tr>
      <w:tr w:rsidR="000A44B5" w:rsidRPr="00ED37C3" w14:paraId="4150BAC4" w14:textId="77777777" w:rsidTr="00873EDA">
        <w:trPr>
          <w:jc w:val="center"/>
        </w:trPr>
        <w:tc>
          <w:tcPr>
            <w:tcW w:w="1114" w:type="dxa"/>
          </w:tcPr>
          <w:p w14:paraId="7354340E"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4</w:t>
            </w:r>
          </w:p>
        </w:tc>
        <w:tc>
          <w:tcPr>
            <w:tcW w:w="1961" w:type="dxa"/>
          </w:tcPr>
          <w:p w14:paraId="005DE3F7"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David Landriault; Bin Li; Yuanyuan Zhang (2026)</w:t>
            </w:r>
          </w:p>
        </w:tc>
        <w:tc>
          <w:tcPr>
            <w:tcW w:w="1613" w:type="dxa"/>
          </w:tcPr>
          <w:p w14:paraId="2CFF3D58"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Robust Mean–Variance Portfolio Optimization: Mean–Variance–Variance Criterion Versus Mean–Variance–Standard Deviation Criterion</w:t>
            </w:r>
          </w:p>
        </w:tc>
        <w:tc>
          <w:tcPr>
            <w:tcW w:w="2417" w:type="dxa"/>
          </w:tcPr>
          <w:p w14:paraId="56E11ECD"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 xml:space="preserve">ABSTRACT </w:t>
            </w:r>
            <w:r w:rsidRPr="006A16F3">
              <w:rPr>
                <w:rFonts w:ascii="Times New Roman" w:hAnsi="Times New Roman" w:cs="Times New Roman"/>
                <w:sz w:val="20"/>
                <w:szCs w:val="20"/>
              </w:rPr>
              <w:br/>
              <w:t xml:space="preserve">                   We study a dynamic portfolio optimization problem under the mean–variance–variance (M‐V‐V) criterion proposed by Maccheroni et al.</w:t>
            </w:r>
          </w:p>
        </w:tc>
        <w:tc>
          <w:tcPr>
            <w:tcW w:w="2240" w:type="dxa"/>
          </w:tcPr>
          <w:p w14:paraId="156791CA"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candidate_score=3.18; definition_pattern=False; topic_phrase_hits=3</w:t>
            </w:r>
          </w:p>
        </w:tc>
      </w:tr>
      <w:tr w:rsidR="000A44B5" w:rsidRPr="00ED37C3" w14:paraId="325F65D3" w14:textId="77777777" w:rsidTr="00873EDA">
        <w:trPr>
          <w:jc w:val="center"/>
        </w:trPr>
        <w:tc>
          <w:tcPr>
            <w:tcW w:w="1114" w:type="dxa"/>
          </w:tcPr>
          <w:p w14:paraId="5119B683"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5</w:t>
            </w:r>
          </w:p>
        </w:tc>
        <w:tc>
          <w:tcPr>
            <w:tcW w:w="1961" w:type="dxa"/>
          </w:tcPr>
          <w:p w14:paraId="627B9A1A"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Thomas M. Idzorek (2023)</w:t>
            </w:r>
          </w:p>
        </w:tc>
        <w:tc>
          <w:tcPr>
            <w:tcW w:w="1613" w:type="dxa"/>
          </w:tcPr>
          <w:p w14:paraId="3AD3C178"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Personalized Multiple Account Portfolio Optimization</w:t>
            </w:r>
          </w:p>
        </w:tc>
        <w:tc>
          <w:tcPr>
            <w:tcW w:w="2417" w:type="dxa"/>
          </w:tcPr>
          <w:p w14:paraId="68B1F341"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Here, I incorporate that same generalized innovation into the multiple account setting with taxes (see also, Idzorek and Kaplan 2023, Chapter 11).3 MVO, Fund-of-Funds Optimization, and Nonpecuniary Preferences Equation 1 presents the standard mean-variance objective function for identifying the ideal strategic asset allocation (SAA). where ObjSAA ¼ investor’s objective function for the SAA mix; RSAA ¼ expected total return for the SAA Financial Analysts Journal | A Publication of CFA Institute 156 mix; kSAA ¼ investor’s systematic risk aversion coef</w:t>
            </w:r>
            <w:r w:rsidRPr="00787938">
              <w:rPr>
                <w:rFonts w:ascii="Times New Roman" w:hAnsi="Times New Roman" w:cs="Times New Roman"/>
                <w:sz w:val="20"/>
                <w:szCs w:val="20"/>
                <w:lang w:val="ru-RU"/>
              </w:rPr>
              <w:t>ﬁ</w:t>
            </w:r>
            <w:r w:rsidRPr="006A16F3">
              <w:rPr>
                <w:rFonts w:ascii="Times New Roman" w:hAnsi="Times New Roman" w:cs="Times New Roman"/>
                <w:sz w:val="20"/>
                <w:szCs w:val="20"/>
              </w:rPr>
              <w:t>- cient; and r2 SAA¼ expected variance of return for the SAA mix.</w:t>
            </w:r>
          </w:p>
        </w:tc>
        <w:tc>
          <w:tcPr>
            <w:tcW w:w="2240" w:type="dxa"/>
          </w:tcPr>
          <w:p w14:paraId="0DCDFC94"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candidate_score=2.92; definition_pattern=False; topic_phrase_hits=2</w:t>
            </w:r>
          </w:p>
        </w:tc>
      </w:tr>
      <w:tr w:rsidR="000A44B5" w:rsidRPr="00ED37C3" w14:paraId="3016C403" w14:textId="77777777" w:rsidTr="00873EDA">
        <w:trPr>
          <w:jc w:val="center"/>
        </w:trPr>
        <w:tc>
          <w:tcPr>
            <w:tcW w:w="1114" w:type="dxa"/>
          </w:tcPr>
          <w:p w14:paraId="10D22200"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6</w:t>
            </w:r>
          </w:p>
        </w:tc>
        <w:tc>
          <w:tcPr>
            <w:tcW w:w="1961" w:type="dxa"/>
          </w:tcPr>
          <w:p w14:paraId="686F2560"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Rui Ding (2023)</w:t>
            </w:r>
          </w:p>
        </w:tc>
        <w:tc>
          <w:tcPr>
            <w:tcW w:w="1613" w:type="dxa"/>
          </w:tcPr>
          <w:p w14:paraId="0AF9C9BE"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f-Betas and portfolio optimization with f-divergence induced risk measures</w:t>
            </w:r>
          </w:p>
        </w:tc>
        <w:tc>
          <w:tcPr>
            <w:tcW w:w="2417" w:type="dxa"/>
          </w:tcPr>
          <w:p w14:paraId="2BBD26C9"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 xml:space="preserve">Similar to CVaR under smaller tail risk levels (with the tail risk level of 1 being the risk-neutral expectation), f-divergence induced risk measures transition from risk-neutral expectation to worst-case </w:t>
            </w:r>
            <w:r w:rsidRPr="006A16F3">
              <w:rPr>
                <w:rFonts w:ascii="Times New Roman" w:hAnsi="Times New Roman" w:cs="Times New Roman"/>
                <w:sz w:val="20"/>
                <w:szCs w:val="20"/>
              </w:rPr>
              <w:lastRenderedPageBreak/>
              <w:t>loss as the risk aversion parameter(which is also a statistical con</w:t>
            </w:r>
            <w:r w:rsidRPr="00787938">
              <w:rPr>
                <w:rFonts w:ascii="Times New Roman" w:hAnsi="Times New Roman" w:cs="Times New Roman"/>
                <w:sz w:val="20"/>
                <w:szCs w:val="20"/>
                <w:lang w:val="ru-RU"/>
              </w:rPr>
              <w:t>ﬁ</w:t>
            </w:r>
            <w:r w:rsidRPr="006A16F3">
              <w:rPr>
                <w:rFonts w:ascii="Times New Roman" w:hAnsi="Times New Roman" w:cs="Times New Roman"/>
                <w:sz w:val="20"/>
                <w:szCs w:val="20"/>
              </w:rPr>
              <w:t>dence region radius) increases from zero to larger values, hence providing a complete and continuous middle-ground between risk-neutral and worst-case loss averse.</w:t>
            </w:r>
          </w:p>
        </w:tc>
        <w:tc>
          <w:tcPr>
            <w:tcW w:w="2240" w:type="dxa"/>
          </w:tcPr>
          <w:p w14:paraId="1285BFAB"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lastRenderedPageBreak/>
              <w:t>candidate_score=2.61; definition_pattern=False; topic_phrase_hits=2</w:t>
            </w:r>
          </w:p>
        </w:tc>
      </w:tr>
      <w:tr w:rsidR="000A44B5" w:rsidRPr="00ED37C3" w14:paraId="2B6C4894" w14:textId="77777777" w:rsidTr="00873EDA">
        <w:trPr>
          <w:jc w:val="center"/>
        </w:trPr>
        <w:tc>
          <w:tcPr>
            <w:tcW w:w="1114" w:type="dxa"/>
          </w:tcPr>
          <w:p w14:paraId="746A661A"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7</w:t>
            </w:r>
          </w:p>
        </w:tc>
        <w:tc>
          <w:tcPr>
            <w:tcW w:w="1961" w:type="dxa"/>
          </w:tcPr>
          <w:p w14:paraId="30DBEA6F"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Rui Ding (2023)</w:t>
            </w:r>
          </w:p>
        </w:tc>
        <w:tc>
          <w:tcPr>
            <w:tcW w:w="1613" w:type="dxa"/>
          </w:tcPr>
          <w:p w14:paraId="7FBD68E1"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f-Betas and portfolio optimization with f-divergence induced risk measures</w:t>
            </w:r>
          </w:p>
        </w:tc>
        <w:tc>
          <w:tcPr>
            <w:tcW w:w="2417" w:type="dxa"/>
          </w:tcPr>
          <w:p w14:paraId="206D87A9"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f-Betas and Portfolio Optimization with f-Divergence induced Risk Measures Rui Ding</w:t>
            </w:r>
            <w:r w:rsidRPr="006A16F3">
              <w:rPr>
                <w:rFonts w:ascii="Cambria Math" w:hAnsi="Cambria Math" w:cs="Cambria Math"/>
                <w:sz w:val="20"/>
                <w:szCs w:val="20"/>
              </w:rPr>
              <w:t>⋆</w:t>
            </w:r>
            <w:r w:rsidRPr="006A16F3">
              <w:rPr>
                <w:rFonts w:ascii="Times New Roman" w:hAnsi="Times New Roman" w:cs="Times New Roman"/>
                <w:sz w:val="20"/>
                <w:szCs w:val="20"/>
              </w:rPr>
              <w:t xml:space="preserve"> </w:t>
            </w:r>
            <w:r w:rsidRPr="006A16F3">
              <w:rPr>
                <w:rFonts w:ascii="Cambria Math" w:hAnsi="Cambria Math" w:cs="Cambria Math"/>
                <w:sz w:val="20"/>
                <w:szCs w:val="20"/>
              </w:rPr>
              <w:t>⋆</w:t>
            </w:r>
            <w:r w:rsidRPr="006A16F3">
              <w:rPr>
                <w:rFonts w:ascii="Times New Roman" w:hAnsi="Times New Roman" w:cs="Times New Roman"/>
                <w:sz w:val="20"/>
                <w:szCs w:val="20"/>
              </w:rPr>
              <w:t xml:space="preserve">Department of Applied Mathematics and Statistics, Stony Brook University, Stony Brook, NY, USA, 11794 </w:t>
            </w:r>
            <w:r w:rsidRPr="006A16F3">
              <w:rPr>
                <w:rFonts w:ascii="Cambria Math" w:hAnsi="Cambria Math" w:cs="Cambria Math"/>
                <w:sz w:val="20"/>
                <w:szCs w:val="20"/>
              </w:rPr>
              <w:t>⋆</w:t>
            </w:r>
            <w:r w:rsidRPr="006A16F3">
              <w:rPr>
                <w:rFonts w:ascii="Times New Roman" w:hAnsi="Times New Roman" w:cs="Times New Roman"/>
                <w:sz w:val="20"/>
                <w:szCs w:val="20"/>
              </w:rPr>
              <w:t>Correspondence: rui.ding.1@stonybrook.edu Abstract In this paper, we build on using the class of f-divergence induced coherent risk measures for portfolio optimization and derive its necessary optimality conditions formulated in CAPM format.</w:t>
            </w:r>
          </w:p>
        </w:tc>
        <w:tc>
          <w:tcPr>
            <w:tcW w:w="2240" w:type="dxa"/>
          </w:tcPr>
          <w:p w14:paraId="24FA250E"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candidate_score=2.56; definition_pattern=False; topic_phrase_hits=2</w:t>
            </w:r>
          </w:p>
        </w:tc>
      </w:tr>
      <w:tr w:rsidR="000A44B5" w:rsidRPr="00ED37C3" w14:paraId="44246203" w14:textId="77777777" w:rsidTr="00873EDA">
        <w:trPr>
          <w:jc w:val="center"/>
        </w:trPr>
        <w:tc>
          <w:tcPr>
            <w:tcW w:w="1114" w:type="dxa"/>
          </w:tcPr>
          <w:p w14:paraId="74291BF8"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8</w:t>
            </w:r>
          </w:p>
        </w:tc>
        <w:tc>
          <w:tcPr>
            <w:tcW w:w="1961" w:type="dxa"/>
          </w:tcPr>
          <w:p w14:paraId="682300DD"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Junyi Guo; Xia Han; Hao Wang (2025)</w:t>
            </w:r>
          </w:p>
        </w:tc>
        <w:tc>
          <w:tcPr>
            <w:tcW w:w="1613" w:type="dxa"/>
          </w:tcPr>
          <w:p w14:paraId="21E4FD39"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Exploratory mean-variance portfolio selection with Choquet regularizers</w:t>
            </w:r>
          </w:p>
        </w:tc>
        <w:tc>
          <w:tcPr>
            <w:tcW w:w="2417" w:type="dxa"/>
          </w:tcPr>
          <w:p w14:paraId="68D32C80"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 xml:space="preserve">Given a concave function h : [0, 1] →R of bounded variation with h(0) = h(1) = 0 and </w:t>
            </w:r>
            <w:r w:rsidRPr="00787938">
              <w:rPr>
                <w:rFonts w:ascii="Times New Roman" w:hAnsi="Times New Roman" w:cs="Times New Roman"/>
                <w:sz w:val="20"/>
                <w:szCs w:val="20"/>
                <w:lang w:val="ru-RU"/>
              </w:rPr>
              <w:t>Π</w:t>
            </w:r>
            <w:r w:rsidRPr="006A16F3">
              <w:rPr>
                <w:rFonts w:ascii="Times New Roman" w:hAnsi="Times New Roman" w:cs="Times New Roman"/>
                <w:sz w:val="20"/>
                <w:szCs w:val="20"/>
              </w:rPr>
              <w:t xml:space="preserve"> </w:t>
            </w:r>
            <w:r w:rsidRPr="006A16F3">
              <w:rPr>
                <w:rFonts w:ascii="Cambria Math" w:hAnsi="Cambria Math" w:cs="Cambria Math"/>
                <w:sz w:val="20"/>
                <w:szCs w:val="20"/>
              </w:rPr>
              <w:t>∈</w:t>
            </w:r>
            <w:r w:rsidRPr="006A16F3">
              <w:rPr>
                <w:rFonts w:ascii="Times New Roman" w:hAnsi="Times New Roman" w:cs="Times New Roman"/>
                <w:sz w:val="20"/>
                <w:szCs w:val="20"/>
              </w:rPr>
              <w:t xml:space="preserve">M, the Choquet regularizer </w:t>
            </w:r>
            <w:r w:rsidRPr="00787938">
              <w:rPr>
                <w:rFonts w:ascii="Times New Roman" w:hAnsi="Times New Roman" w:cs="Times New Roman"/>
                <w:sz w:val="20"/>
                <w:szCs w:val="20"/>
                <w:lang w:val="ru-RU"/>
              </w:rPr>
              <w:t>Φ</w:t>
            </w:r>
            <w:r w:rsidRPr="006A16F3">
              <w:rPr>
                <w:rFonts w:ascii="Times New Roman" w:hAnsi="Times New Roman" w:cs="Times New Roman"/>
                <w:sz w:val="20"/>
                <w:szCs w:val="20"/>
              </w:rPr>
              <w:t xml:space="preserve">h on M is defined as </w:t>
            </w:r>
            <w:r w:rsidRPr="00787938">
              <w:rPr>
                <w:rFonts w:ascii="Times New Roman" w:hAnsi="Times New Roman" w:cs="Times New Roman"/>
                <w:sz w:val="20"/>
                <w:szCs w:val="20"/>
                <w:lang w:val="ru-RU"/>
              </w:rPr>
              <w:t>Φ</w:t>
            </w:r>
            <w:r w:rsidRPr="006A16F3">
              <w:rPr>
                <w:rFonts w:ascii="Times New Roman" w:hAnsi="Times New Roman" w:cs="Times New Roman"/>
                <w:sz w:val="20"/>
                <w:szCs w:val="20"/>
              </w:rPr>
              <w:t>h(</w:t>
            </w:r>
            <w:r w:rsidRPr="00787938">
              <w:rPr>
                <w:rFonts w:ascii="Times New Roman" w:hAnsi="Times New Roman" w:cs="Times New Roman"/>
                <w:sz w:val="20"/>
                <w:szCs w:val="20"/>
                <w:lang w:val="ru-RU"/>
              </w:rPr>
              <w:t>Π</w:t>
            </w:r>
            <w:r w:rsidRPr="006A16F3">
              <w:rPr>
                <w:rFonts w:ascii="Times New Roman" w:hAnsi="Times New Roman" w:cs="Times New Roman"/>
                <w:sz w:val="20"/>
                <w:szCs w:val="20"/>
              </w:rPr>
              <w:t>) ≡ Z h ◦</w:t>
            </w:r>
            <w:r w:rsidRPr="00787938">
              <w:rPr>
                <w:rFonts w:ascii="Times New Roman" w:hAnsi="Times New Roman" w:cs="Times New Roman"/>
                <w:sz w:val="20"/>
                <w:szCs w:val="20"/>
                <w:lang w:val="ru-RU"/>
              </w:rPr>
              <w:t>Π</w:t>
            </w:r>
            <w:r w:rsidRPr="006A16F3">
              <w:rPr>
                <w:rFonts w:ascii="Times New Roman" w:hAnsi="Times New Roman" w:cs="Times New Roman"/>
                <w:sz w:val="20"/>
                <w:szCs w:val="20"/>
              </w:rPr>
              <w:t>([x, ∞))dx := Z 0 −∞ [h ◦</w:t>
            </w:r>
            <w:r w:rsidRPr="00787938">
              <w:rPr>
                <w:rFonts w:ascii="Times New Roman" w:hAnsi="Times New Roman" w:cs="Times New Roman"/>
                <w:sz w:val="20"/>
                <w:szCs w:val="20"/>
                <w:lang w:val="ru-RU"/>
              </w:rPr>
              <w:t>Π</w:t>
            </w:r>
            <w:r w:rsidRPr="006A16F3">
              <w:rPr>
                <w:rFonts w:ascii="Times New Roman" w:hAnsi="Times New Roman" w:cs="Times New Roman"/>
                <w:sz w:val="20"/>
                <w:szCs w:val="20"/>
              </w:rPr>
              <w:t>([x, ∞)) −h(1)] dx + Z ∞ 0 h ◦</w:t>
            </w:r>
            <w:r w:rsidRPr="00787938">
              <w:rPr>
                <w:rFonts w:ascii="Times New Roman" w:hAnsi="Times New Roman" w:cs="Times New Roman"/>
                <w:sz w:val="20"/>
                <w:szCs w:val="20"/>
                <w:lang w:val="ru-RU"/>
              </w:rPr>
              <w:t>Π</w:t>
            </w:r>
            <w:r w:rsidRPr="006A16F3">
              <w:rPr>
                <w:rFonts w:ascii="Times New Roman" w:hAnsi="Times New Roman" w:cs="Times New Roman"/>
                <w:sz w:val="20"/>
                <w:szCs w:val="20"/>
              </w:rPr>
              <w:t>([x, ∞))dx.</w:t>
            </w:r>
          </w:p>
        </w:tc>
        <w:tc>
          <w:tcPr>
            <w:tcW w:w="2240" w:type="dxa"/>
          </w:tcPr>
          <w:p w14:paraId="085F1E91"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candidate_score=2.52; definition_pattern=True; topic_phrase_hits=0</w:t>
            </w:r>
          </w:p>
        </w:tc>
      </w:tr>
      <w:tr w:rsidR="000A44B5" w:rsidRPr="00ED37C3" w14:paraId="1600CCA2" w14:textId="77777777" w:rsidTr="00873EDA">
        <w:trPr>
          <w:jc w:val="center"/>
        </w:trPr>
        <w:tc>
          <w:tcPr>
            <w:tcW w:w="1114" w:type="dxa"/>
          </w:tcPr>
          <w:p w14:paraId="42D0F5EA"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9</w:t>
            </w:r>
          </w:p>
        </w:tc>
        <w:tc>
          <w:tcPr>
            <w:tcW w:w="1961" w:type="dxa"/>
          </w:tcPr>
          <w:p w14:paraId="6576F044"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Thomas M. Idzorek (2023)</w:t>
            </w:r>
          </w:p>
        </w:tc>
        <w:tc>
          <w:tcPr>
            <w:tcW w:w="1613" w:type="dxa"/>
          </w:tcPr>
          <w:p w14:paraId="1EEC4DE0"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Personalized Multiple Account Portfolio Optimization</w:t>
            </w:r>
          </w:p>
        </w:tc>
        <w:tc>
          <w:tcPr>
            <w:tcW w:w="2417" w:type="dxa"/>
          </w:tcPr>
          <w:p w14:paraId="6A7456CD"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Inevitably, the effective asset allocation of the portfo- lio will drift away from the target asset allocation, and an optimizer is needed to consider a complicated set of interconnected tradeoffs involving trading costs, tax implications, asset location, alphas, tracking error, and potentially nonpecuniary characteristics.</w:t>
            </w:r>
          </w:p>
        </w:tc>
        <w:tc>
          <w:tcPr>
            <w:tcW w:w="2240" w:type="dxa"/>
          </w:tcPr>
          <w:p w14:paraId="0C32DACE"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candidate_score=2.44; definition_pattern=False; topic_phrase_hits=2</w:t>
            </w:r>
          </w:p>
        </w:tc>
      </w:tr>
      <w:tr w:rsidR="000A44B5" w:rsidRPr="00ED37C3" w14:paraId="0CF68548" w14:textId="77777777" w:rsidTr="00873EDA">
        <w:trPr>
          <w:jc w:val="center"/>
        </w:trPr>
        <w:tc>
          <w:tcPr>
            <w:tcW w:w="1114" w:type="dxa"/>
          </w:tcPr>
          <w:p w14:paraId="37B71461"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10</w:t>
            </w:r>
          </w:p>
        </w:tc>
        <w:tc>
          <w:tcPr>
            <w:tcW w:w="1961" w:type="dxa"/>
          </w:tcPr>
          <w:p w14:paraId="0595A98E"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Xue Dong He; Zhaoli Jiang; Jianming Xia (2026)</w:t>
            </w:r>
          </w:p>
        </w:tc>
        <w:tc>
          <w:tcPr>
            <w:tcW w:w="1613" w:type="dxa"/>
          </w:tcPr>
          <w:p w14:paraId="599657AB"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Dynamic Portfolio Selection Under Monotone Additive Statistics in a Stochastic Volatility Model</w:t>
            </w:r>
          </w:p>
        </w:tc>
        <w:tc>
          <w:tcPr>
            <w:tcW w:w="2417" w:type="dxa"/>
          </w:tcPr>
          <w:p w14:paraId="77AE25F7"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We study a dynamic portfolio selection problem in which an agent trades a risk‐free asset and a risky stock with stochastic volatility to optimize her investment performance measured by a monotone additive statistic of her terminal wealth or log investment return.</w:t>
            </w:r>
          </w:p>
        </w:tc>
        <w:tc>
          <w:tcPr>
            <w:tcW w:w="2240" w:type="dxa"/>
          </w:tcPr>
          <w:p w14:paraId="6EF375AE"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candidate_score=2.41; definition_pattern=False; topic_phrase_hits=2</w:t>
            </w:r>
          </w:p>
        </w:tc>
      </w:tr>
      <w:tr w:rsidR="000A44B5" w:rsidRPr="00ED37C3" w14:paraId="05964A4F" w14:textId="77777777" w:rsidTr="00873EDA">
        <w:trPr>
          <w:jc w:val="center"/>
        </w:trPr>
        <w:tc>
          <w:tcPr>
            <w:tcW w:w="1114" w:type="dxa"/>
          </w:tcPr>
          <w:p w14:paraId="6863D260"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lastRenderedPageBreak/>
              <w:t>11</w:t>
            </w:r>
          </w:p>
        </w:tc>
        <w:tc>
          <w:tcPr>
            <w:tcW w:w="1961" w:type="dxa"/>
          </w:tcPr>
          <w:p w14:paraId="588AA80E"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Marcos Escobar‐Anel; Tobias Lausser; Rudi Zagst (2025)</w:t>
            </w:r>
          </w:p>
        </w:tc>
        <w:tc>
          <w:tcPr>
            <w:tcW w:w="1613" w:type="dxa"/>
          </w:tcPr>
          <w:p w14:paraId="5A5E129A"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Closed‐Form Optimal Investment Under Generalized GARCH Models</w:t>
            </w:r>
          </w:p>
        </w:tc>
        <w:tc>
          <w:tcPr>
            <w:tcW w:w="2417" w:type="dxa"/>
          </w:tcPr>
          <w:p w14:paraId="65FC7EE7"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 xml:space="preserve">ABSTRACT </w:t>
            </w:r>
            <w:r w:rsidRPr="006A16F3">
              <w:rPr>
                <w:rFonts w:ascii="Times New Roman" w:hAnsi="Times New Roman" w:cs="Times New Roman"/>
                <w:sz w:val="20"/>
                <w:szCs w:val="20"/>
              </w:rPr>
              <w:br/>
              <w:t xml:space="preserve">                   This paper introduces a new class of stochastic volatility models for asset prices, the generalized Heston Nandi GARCH (GHN‐GARCH), with the primary objective of optimal dynamic asset allocation under expected utility theory for constant relative risk aversion investors.</w:t>
            </w:r>
          </w:p>
        </w:tc>
        <w:tc>
          <w:tcPr>
            <w:tcW w:w="2240" w:type="dxa"/>
          </w:tcPr>
          <w:p w14:paraId="229D3F68"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candidate_score=2.39; definition_pattern=False; topic_phrase_hits=2</w:t>
            </w:r>
          </w:p>
        </w:tc>
      </w:tr>
      <w:tr w:rsidR="000A44B5" w:rsidRPr="00ED37C3" w14:paraId="23D6A480" w14:textId="77777777" w:rsidTr="00873EDA">
        <w:trPr>
          <w:jc w:val="center"/>
        </w:trPr>
        <w:tc>
          <w:tcPr>
            <w:tcW w:w="1114" w:type="dxa"/>
          </w:tcPr>
          <w:p w14:paraId="71AD5DC9"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12</w:t>
            </w:r>
          </w:p>
        </w:tc>
        <w:tc>
          <w:tcPr>
            <w:tcW w:w="1961" w:type="dxa"/>
          </w:tcPr>
          <w:p w14:paraId="22F3E4DA"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Jose Blanchet; Lin Chen; Xun Yu Zhou (2022)</w:t>
            </w:r>
          </w:p>
        </w:tc>
        <w:tc>
          <w:tcPr>
            <w:tcW w:w="1613" w:type="dxa"/>
          </w:tcPr>
          <w:p w14:paraId="019F4A5A"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Distributionally Robust Mean-Variance Portfolio Selection with Wasserstein Distances</w:t>
            </w:r>
          </w:p>
        </w:tc>
        <w:tc>
          <w:tcPr>
            <w:tcW w:w="2417" w:type="dxa"/>
          </w:tcPr>
          <w:p w14:paraId="56F4194A"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We revisit Markowitz’s mean-variance portfolio selection model by considering a distributionally robust version, in which the region of distributional uncertainty is around the empirical measure and the discrepancy between probability measures is dictated by the Wasserstein distance.</w:t>
            </w:r>
          </w:p>
        </w:tc>
        <w:tc>
          <w:tcPr>
            <w:tcW w:w="2240" w:type="dxa"/>
          </w:tcPr>
          <w:p w14:paraId="6D7B075E"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candidate_score=2.37; definition_pattern=False; topic_phrase_hits=2</w:t>
            </w:r>
          </w:p>
        </w:tc>
      </w:tr>
    </w:tbl>
    <w:p w14:paraId="7C718602" w14:textId="213357A1" w:rsidR="000A44B5" w:rsidRPr="003A30DB" w:rsidRDefault="000A44B5" w:rsidP="000A44B5">
      <w:pPr>
        <w:spacing w:before="240"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A82949">
        <w:rPr>
          <w:rFonts w:ascii="Times New Roman" w:hAnsi="Times New Roman" w:cs="Times New Roman"/>
          <w:sz w:val="28"/>
          <w:szCs w:val="28"/>
        </w:rPr>
        <w:t>32</w:t>
      </w:r>
      <w:r w:rsidRPr="003A30DB">
        <w:rPr>
          <w:rFonts w:ascii="Times New Roman" w:hAnsi="Times New Roman" w:cs="Times New Roman"/>
          <w:sz w:val="28"/>
          <w:szCs w:val="28"/>
        </w:rPr>
        <w:t xml:space="preserve">, </w:t>
      </w:r>
      <w:r w:rsidR="00A82949">
        <w:rPr>
          <w:rFonts w:ascii="Times New Roman" w:hAnsi="Times New Roman" w:cs="Times New Roman"/>
          <w:sz w:val="28"/>
          <w:szCs w:val="28"/>
        </w:rPr>
        <w:t>90</w:t>
      </w:r>
      <w:r w:rsidRPr="003A30DB">
        <w:rPr>
          <w:rFonts w:ascii="Times New Roman" w:hAnsi="Times New Roman" w:cs="Times New Roman"/>
          <w:sz w:val="28"/>
          <w:szCs w:val="28"/>
        </w:rPr>
        <w:t xml:space="preserve">, </w:t>
      </w:r>
      <w:r w:rsidR="00A82949">
        <w:rPr>
          <w:rFonts w:ascii="Times New Roman" w:hAnsi="Times New Roman" w:cs="Times New Roman"/>
          <w:sz w:val="28"/>
          <w:szCs w:val="28"/>
        </w:rPr>
        <w:t>174</w:t>
      </w:r>
      <w:r w:rsidRPr="003A30DB">
        <w:rPr>
          <w:rFonts w:ascii="Times New Roman" w:hAnsi="Times New Roman" w:cs="Times New Roman"/>
          <w:sz w:val="28"/>
          <w:szCs w:val="28"/>
        </w:rPr>
        <w:t xml:space="preserve">, </w:t>
      </w:r>
      <w:r w:rsidR="00A82949">
        <w:rPr>
          <w:rFonts w:ascii="Times New Roman" w:hAnsi="Times New Roman" w:cs="Times New Roman"/>
          <w:sz w:val="28"/>
          <w:szCs w:val="28"/>
        </w:rPr>
        <w:t>195</w:t>
      </w:r>
      <w:r w:rsidRPr="003A30DB">
        <w:rPr>
          <w:rFonts w:ascii="Times New Roman" w:hAnsi="Times New Roman" w:cs="Times New Roman"/>
          <w:sz w:val="28"/>
          <w:szCs w:val="28"/>
        </w:rPr>
        <w:t>, 2</w:t>
      </w:r>
      <w:r w:rsidR="00A82949">
        <w:rPr>
          <w:rFonts w:ascii="Times New Roman" w:hAnsi="Times New Roman" w:cs="Times New Roman"/>
          <w:sz w:val="28"/>
          <w:szCs w:val="28"/>
        </w:rPr>
        <w:t>00</w:t>
      </w:r>
      <w:r w:rsidRPr="003A30DB">
        <w:rPr>
          <w:rFonts w:ascii="Times New Roman" w:hAnsi="Times New Roman" w:cs="Times New Roman"/>
          <w:sz w:val="28"/>
          <w:szCs w:val="28"/>
        </w:rPr>
        <w:t>, 2</w:t>
      </w:r>
      <w:r w:rsidR="00A82949">
        <w:rPr>
          <w:rFonts w:ascii="Times New Roman" w:hAnsi="Times New Roman" w:cs="Times New Roman"/>
          <w:sz w:val="28"/>
          <w:szCs w:val="28"/>
        </w:rPr>
        <w:t>32</w:t>
      </w:r>
      <w:r w:rsidRPr="003A30DB">
        <w:rPr>
          <w:rFonts w:ascii="Times New Roman" w:hAnsi="Times New Roman" w:cs="Times New Roman"/>
          <w:sz w:val="28"/>
          <w:szCs w:val="28"/>
        </w:rPr>
        <w:t>, 2</w:t>
      </w:r>
      <w:r w:rsidR="00A82949">
        <w:rPr>
          <w:rFonts w:ascii="Times New Roman" w:hAnsi="Times New Roman" w:cs="Times New Roman"/>
          <w:sz w:val="28"/>
          <w:szCs w:val="28"/>
        </w:rPr>
        <w:t>41</w:t>
      </w:r>
      <w:r w:rsidRPr="003A30DB">
        <w:rPr>
          <w:rFonts w:ascii="Times New Roman" w:hAnsi="Times New Roman" w:cs="Times New Roman"/>
          <w:sz w:val="28"/>
          <w:szCs w:val="28"/>
        </w:rPr>
        <w:t>, 2</w:t>
      </w:r>
      <w:r w:rsidR="00A82949">
        <w:rPr>
          <w:rFonts w:ascii="Times New Roman" w:hAnsi="Times New Roman" w:cs="Times New Roman"/>
          <w:sz w:val="28"/>
          <w:szCs w:val="28"/>
        </w:rPr>
        <w:t>52</w:t>
      </w:r>
      <w:r w:rsidRPr="003A30DB">
        <w:rPr>
          <w:rFonts w:ascii="Times New Roman" w:hAnsi="Times New Roman" w:cs="Times New Roman"/>
          <w:sz w:val="28"/>
          <w:szCs w:val="28"/>
        </w:rPr>
        <w:t>, 3</w:t>
      </w:r>
      <w:r w:rsidR="00A82949">
        <w:rPr>
          <w:rFonts w:ascii="Times New Roman" w:hAnsi="Times New Roman" w:cs="Times New Roman"/>
          <w:sz w:val="28"/>
          <w:szCs w:val="28"/>
        </w:rPr>
        <w:t>08</w:t>
      </w:r>
      <w:r w:rsidRPr="003A30DB">
        <w:rPr>
          <w:rFonts w:ascii="Times New Roman" w:hAnsi="Times New Roman" w:cs="Times New Roman"/>
          <w:sz w:val="28"/>
          <w:szCs w:val="28"/>
        </w:rPr>
        <w:t>, 3</w:t>
      </w:r>
      <w:r w:rsidR="00A82949">
        <w:rPr>
          <w:rFonts w:ascii="Times New Roman" w:hAnsi="Times New Roman" w:cs="Times New Roman"/>
          <w:sz w:val="28"/>
          <w:szCs w:val="28"/>
        </w:rPr>
        <w:t>23</w:t>
      </w:r>
      <w:r w:rsidRPr="003A30DB">
        <w:rPr>
          <w:rFonts w:ascii="Times New Roman" w:hAnsi="Times New Roman" w:cs="Times New Roman"/>
          <w:sz w:val="28"/>
          <w:szCs w:val="28"/>
        </w:rPr>
        <w:t>, 3</w:t>
      </w:r>
      <w:r w:rsidR="00A82949">
        <w:rPr>
          <w:rFonts w:ascii="Times New Roman" w:hAnsi="Times New Roman" w:cs="Times New Roman"/>
          <w:sz w:val="28"/>
          <w:szCs w:val="28"/>
        </w:rPr>
        <w:t>31</w:t>
      </w:r>
      <w:r w:rsidRPr="003A30DB">
        <w:rPr>
          <w:rFonts w:ascii="Times New Roman" w:hAnsi="Times New Roman" w:cs="Times New Roman"/>
          <w:sz w:val="28"/>
          <w:szCs w:val="28"/>
        </w:rPr>
        <w:t>, 3</w:t>
      </w:r>
      <w:r w:rsidR="00A82949">
        <w:rPr>
          <w:rFonts w:ascii="Times New Roman" w:hAnsi="Times New Roman" w:cs="Times New Roman"/>
          <w:sz w:val="28"/>
          <w:szCs w:val="28"/>
        </w:rPr>
        <w:t>69</w:t>
      </w:r>
      <w:r w:rsidRPr="003A30DB">
        <w:rPr>
          <w:rFonts w:ascii="Times New Roman" w:hAnsi="Times New Roman" w:cs="Times New Roman"/>
          <w:sz w:val="28"/>
          <w:szCs w:val="28"/>
        </w:rPr>
        <w:t>, 4</w:t>
      </w:r>
      <w:r w:rsidR="00A82949">
        <w:rPr>
          <w:rFonts w:ascii="Times New Roman" w:hAnsi="Times New Roman" w:cs="Times New Roman"/>
          <w:sz w:val="28"/>
          <w:szCs w:val="28"/>
        </w:rPr>
        <w:t>28</w:t>
      </w:r>
      <w:r w:rsidRPr="003A30DB">
        <w:rPr>
          <w:rFonts w:ascii="Times New Roman" w:hAnsi="Times New Roman" w:cs="Times New Roman"/>
          <w:sz w:val="28"/>
          <w:szCs w:val="28"/>
        </w:rPr>
        <w:t>- 4</w:t>
      </w:r>
      <w:r w:rsidR="00A82949">
        <w:rPr>
          <w:rFonts w:ascii="Times New Roman" w:hAnsi="Times New Roman" w:cs="Times New Roman"/>
          <w:sz w:val="28"/>
          <w:szCs w:val="28"/>
        </w:rPr>
        <w:t>29</w:t>
      </w:r>
      <w:r w:rsidRPr="003A30DB">
        <w:rPr>
          <w:rFonts w:ascii="Times New Roman" w:hAnsi="Times New Roman" w:cs="Times New Roman"/>
          <w:sz w:val="28"/>
          <w:szCs w:val="28"/>
        </w:rPr>
        <w:t xml:space="preserve">, </w:t>
      </w:r>
      <w:r w:rsidR="00A82949">
        <w:rPr>
          <w:rFonts w:ascii="Times New Roman" w:hAnsi="Times New Roman" w:cs="Times New Roman"/>
          <w:sz w:val="28"/>
          <w:szCs w:val="28"/>
        </w:rPr>
        <w:t>384</w:t>
      </w:r>
      <w:r w:rsidRPr="003A30DB">
        <w:rPr>
          <w:rFonts w:ascii="Times New Roman" w:hAnsi="Times New Roman" w:cs="Times New Roman"/>
          <w:sz w:val="28"/>
          <w:szCs w:val="28"/>
        </w:rPr>
        <w:t>-</w:t>
      </w:r>
      <w:r w:rsidR="00A82949">
        <w:rPr>
          <w:rFonts w:ascii="Times New Roman" w:hAnsi="Times New Roman" w:cs="Times New Roman"/>
          <w:sz w:val="28"/>
          <w:szCs w:val="28"/>
        </w:rPr>
        <w:t>385</w:t>
      </w:r>
      <w:r w:rsidRPr="003A30DB">
        <w:rPr>
          <w:rFonts w:ascii="Times New Roman" w:hAnsi="Times New Roman" w:cs="Times New Roman"/>
          <w:sz w:val="28"/>
          <w:szCs w:val="28"/>
        </w:rPr>
        <w:t xml:space="preserve">, </w:t>
      </w:r>
      <w:r w:rsidR="00A82949">
        <w:rPr>
          <w:rFonts w:ascii="Times New Roman" w:hAnsi="Times New Roman" w:cs="Times New Roman"/>
          <w:sz w:val="28"/>
          <w:szCs w:val="28"/>
        </w:rPr>
        <w:t>387</w:t>
      </w:r>
      <w:r w:rsidRPr="003A30DB">
        <w:rPr>
          <w:rFonts w:ascii="Times New Roman" w:hAnsi="Times New Roman" w:cs="Times New Roman"/>
          <w:sz w:val="28"/>
          <w:szCs w:val="28"/>
        </w:rPr>
        <w:t>, 4</w:t>
      </w:r>
      <w:r w:rsidR="00A82949">
        <w:rPr>
          <w:rFonts w:ascii="Times New Roman" w:hAnsi="Times New Roman" w:cs="Times New Roman"/>
          <w:sz w:val="28"/>
          <w:szCs w:val="28"/>
        </w:rPr>
        <w:t>63</w:t>
      </w:r>
      <w:r w:rsidRPr="003A30DB">
        <w:rPr>
          <w:rFonts w:ascii="Times New Roman" w:hAnsi="Times New Roman" w:cs="Times New Roman"/>
          <w:sz w:val="28"/>
          <w:szCs w:val="28"/>
        </w:rPr>
        <w:t>, 4</w:t>
      </w:r>
      <w:r w:rsidR="00A82949">
        <w:rPr>
          <w:rFonts w:ascii="Times New Roman" w:hAnsi="Times New Roman" w:cs="Times New Roman"/>
          <w:sz w:val="28"/>
          <w:szCs w:val="28"/>
        </w:rPr>
        <w:t>66</w:t>
      </w:r>
      <w:r w:rsidRPr="003A30DB">
        <w:rPr>
          <w:rFonts w:ascii="Times New Roman" w:hAnsi="Times New Roman" w:cs="Times New Roman"/>
          <w:sz w:val="28"/>
          <w:szCs w:val="28"/>
        </w:rPr>
        <w:t xml:space="preserve">, </w:t>
      </w:r>
      <w:r w:rsidR="00A82949">
        <w:rPr>
          <w:rFonts w:ascii="Times New Roman" w:hAnsi="Times New Roman" w:cs="Times New Roman"/>
          <w:sz w:val="28"/>
          <w:szCs w:val="28"/>
        </w:rPr>
        <w:t>479</w:t>
      </w:r>
      <w:r w:rsidRPr="003A30DB">
        <w:rPr>
          <w:rFonts w:ascii="Times New Roman" w:hAnsi="Times New Roman" w:cs="Times New Roman"/>
          <w:sz w:val="28"/>
          <w:szCs w:val="28"/>
        </w:rPr>
        <w:t xml:space="preserve">, </w:t>
      </w:r>
      <w:r w:rsidR="00ED37C3">
        <w:rPr>
          <w:rFonts w:ascii="Times New Roman" w:hAnsi="Times New Roman" w:cs="Times New Roman"/>
          <w:sz w:val="28"/>
          <w:szCs w:val="28"/>
        </w:rPr>
        <w:t>483</w:t>
      </w:r>
      <w:r w:rsidR="00ED37C3" w:rsidRPr="003A30DB">
        <w:rPr>
          <w:rFonts w:ascii="Times New Roman" w:hAnsi="Times New Roman" w:cs="Times New Roman"/>
          <w:sz w:val="28"/>
          <w:szCs w:val="28"/>
        </w:rPr>
        <w:t>-5</w:t>
      </w:r>
      <w:r w:rsidR="00ED37C3">
        <w:rPr>
          <w:rFonts w:ascii="Times New Roman" w:hAnsi="Times New Roman" w:cs="Times New Roman"/>
          <w:sz w:val="28"/>
          <w:szCs w:val="28"/>
        </w:rPr>
        <w:t>71</w:t>
      </w:r>
      <w:r w:rsidRPr="009778DC">
        <w:rPr>
          <w:rFonts w:ascii="Times New Roman" w:hAnsi="Times New Roman" w:cs="Times New Roman"/>
          <w:sz w:val="28"/>
          <w:szCs w:val="28"/>
        </w:rPr>
        <w:t>]</w:t>
      </w:r>
      <w:r>
        <w:rPr>
          <w:rFonts w:ascii="Times New Roman" w:hAnsi="Times New Roman" w:cs="Times New Roman"/>
          <w:sz w:val="28"/>
          <w:szCs w:val="28"/>
        </w:rPr>
        <w:t>.</w:t>
      </w:r>
    </w:p>
    <w:p w14:paraId="2A2EEDD1" w14:textId="77777777" w:rsidR="000A44B5" w:rsidRPr="008C1EE8" w:rsidRDefault="000A44B5" w:rsidP="000A44B5">
      <w:pPr>
        <w:spacing w:before="240" w:after="0" w:line="360" w:lineRule="auto"/>
        <w:jc w:val="both"/>
        <w:rPr>
          <w:rFonts w:ascii="Times New Roman" w:hAnsi="Times New Roman" w:cs="Times New Roman"/>
          <w:sz w:val="28"/>
          <w:szCs w:val="28"/>
        </w:rPr>
      </w:pPr>
      <w:r w:rsidRPr="008C1EE8">
        <w:rPr>
          <w:rFonts w:ascii="Times New Roman" w:hAnsi="Times New Roman" w:cs="Times New Roman"/>
          <w:sz w:val="28"/>
          <w:szCs w:val="28"/>
        </w:rPr>
        <w:t xml:space="preserve">Таблица </w:t>
      </w:r>
      <w:r>
        <w:rPr>
          <w:rFonts w:ascii="Times New Roman" w:hAnsi="Times New Roman" w:cs="Times New Roman"/>
          <w:sz w:val="28"/>
          <w:szCs w:val="28"/>
        </w:rPr>
        <w:t>27 –</w:t>
      </w:r>
      <w:r w:rsidRPr="004D29F5">
        <w:rPr>
          <w:rFonts w:ascii="Times New Roman" w:hAnsi="Times New Roman" w:cs="Times New Roman"/>
          <w:sz w:val="28"/>
          <w:szCs w:val="28"/>
        </w:rPr>
        <w:t xml:space="preserve"> </w:t>
      </w:r>
      <w:r w:rsidRPr="008C1EE8">
        <w:rPr>
          <w:rFonts w:ascii="Times New Roman" w:hAnsi="Times New Roman" w:cs="Times New Roman"/>
          <w:sz w:val="28"/>
          <w:szCs w:val="28"/>
        </w:rPr>
        <w:t xml:space="preserve"> Операциональный словарь контент-анализа</w:t>
      </w:r>
    </w:p>
    <w:tbl>
      <w:tblPr>
        <w:tblStyle w:val="af"/>
        <w:tblW w:w="0" w:type="auto"/>
        <w:tblLook w:val="04A0" w:firstRow="1" w:lastRow="0" w:firstColumn="1" w:lastColumn="0" w:noHBand="0" w:noVBand="1"/>
      </w:tblPr>
      <w:tblGrid>
        <w:gridCol w:w="1728"/>
        <w:gridCol w:w="1728"/>
        <w:gridCol w:w="1728"/>
        <w:gridCol w:w="1728"/>
        <w:gridCol w:w="1728"/>
      </w:tblGrid>
      <w:tr w:rsidR="000A44B5" w14:paraId="58C18E75" w14:textId="77777777" w:rsidTr="00873EDA">
        <w:tc>
          <w:tcPr>
            <w:tcW w:w="1728" w:type="dxa"/>
          </w:tcPr>
          <w:p w14:paraId="656644C3"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Категория</w:t>
            </w:r>
          </w:p>
        </w:tc>
        <w:tc>
          <w:tcPr>
            <w:tcW w:w="1728" w:type="dxa"/>
          </w:tcPr>
          <w:p w14:paraId="1F68E4E1"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Поисковые фразы</w:t>
            </w:r>
          </w:p>
        </w:tc>
        <w:tc>
          <w:tcPr>
            <w:tcW w:w="1728" w:type="dxa"/>
          </w:tcPr>
          <w:p w14:paraId="16213EC4"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Число упоминаний</w:t>
            </w:r>
          </w:p>
        </w:tc>
        <w:tc>
          <w:tcPr>
            <w:tcW w:w="1728" w:type="dxa"/>
          </w:tcPr>
          <w:p w14:paraId="1471B36E"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Публикаций с ≥1 упоминанием</w:t>
            </w:r>
          </w:p>
        </w:tc>
        <w:tc>
          <w:tcPr>
            <w:tcW w:w="1728" w:type="dxa"/>
          </w:tcPr>
          <w:p w14:paraId="68FD4EB6"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Доля публикаций</w:t>
            </w:r>
          </w:p>
        </w:tc>
      </w:tr>
      <w:tr w:rsidR="000A44B5" w14:paraId="44124BD4" w14:textId="77777777" w:rsidTr="00873EDA">
        <w:tc>
          <w:tcPr>
            <w:tcW w:w="1728" w:type="dxa"/>
          </w:tcPr>
          <w:p w14:paraId="1482FF64"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Оптимизация портфеля</w:t>
            </w:r>
          </w:p>
        </w:tc>
        <w:tc>
          <w:tcPr>
            <w:tcW w:w="1728" w:type="dxa"/>
          </w:tcPr>
          <w:p w14:paraId="008C4D7D"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portfolio optimization; portfolio selection; mean variance; efficient frontier</w:t>
            </w:r>
          </w:p>
        </w:tc>
        <w:tc>
          <w:tcPr>
            <w:tcW w:w="1728" w:type="dxa"/>
          </w:tcPr>
          <w:p w14:paraId="218563B1"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314</w:t>
            </w:r>
          </w:p>
        </w:tc>
        <w:tc>
          <w:tcPr>
            <w:tcW w:w="1728" w:type="dxa"/>
          </w:tcPr>
          <w:p w14:paraId="154E4862"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66</w:t>
            </w:r>
          </w:p>
        </w:tc>
        <w:tc>
          <w:tcPr>
            <w:tcW w:w="1728" w:type="dxa"/>
          </w:tcPr>
          <w:p w14:paraId="773B96BA"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0.606</w:t>
            </w:r>
          </w:p>
        </w:tc>
      </w:tr>
      <w:tr w:rsidR="000A44B5" w14:paraId="3DB11920" w14:textId="77777777" w:rsidTr="00873EDA">
        <w:tc>
          <w:tcPr>
            <w:tcW w:w="1728" w:type="dxa"/>
          </w:tcPr>
          <w:p w14:paraId="0CF3D59E"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Распределение активов и диверсификация</w:t>
            </w:r>
          </w:p>
        </w:tc>
        <w:tc>
          <w:tcPr>
            <w:tcW w:w="1728" w:type="dxa"/>
          </w:tcPr>
          <w:p w14:paraId="0156BA76"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asset allocation; diversification; strategic allocation; tactical allocation</w:t>
            </w:r>
          </w:p>
        </w:tc>
        <w:tc>
          <w:tcPr>
            <w:tcW w:w="1728" w:type="dxa"/>
          </w:tcPr>
          <w:p w14:paraId="773BECD9"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79</w:t>
            </w:r>
          </w:p>
        </w:tc>
        <w:tc>
          <w:tcPr>
            <w:tcW w:w="1728" w:type="dxa"/>
          </w:tcPr>
          <w:p w14:paraId="50FA3293"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18</w:t>
            </w:r>
          </w:p>
        </w:tc>
        <w:tc>
          <w:tcPr>
            <w:tcW w:w="1728" w:type="dxa"/>
          </w:tcPr>
          <w:p w14:paraId="29730C71"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0.165</w:t>
            </w:r>
          </w:p>
        </w:tc>
      </w:tr>
      <w:tr w:rsidR="000A44B5" w14:paraId="7ED315C2" w14:textId="77777777" w:rsidTr="00873EDA">
        <w:tc>
          <w:tcPr>
            <w:tcW w:w="1728" w:type="dxa"/>
          </w:tcPr>
          <w:p w14:paraId="4E1DC4CE"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Ребалансировка и динамическое управление</w:t>
            </w:r>
          </w:p>
        </w:tc>
        <w:tc>
          <w:tcPr>
            <w:tcW w:w="1728" w:type="dxa"/>
          </w:tcPr>
          <w:p w14:paraId="6713E70E"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rebalancing; dynamic portfolio; dynamic asset allocation; portfolio turnover</w:t>
            </w:r>
          </w:p>
        </w:tc>
        <w:tc>
          <w:tcPr>
            <w:tcW w:w="1728" w:type="dxa"/>
          </w:tcPr>
          <w:p w14:paraId="0193E439"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45</w:t>
            </w:r>
          </w:p>
        </w:tc>
        <w:tc>
          <w:tcPr>
            <w:tcW w:w="1728" w:type="dxa"/>
          </w:tcPr>
          <w:p w14:paraId="21A713E9"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13</w:t>
            </w:r>
          </w:p>
        </w:tc>
        <w:tc>
          <w:tcPr>
            <w:tcW w:w="1728" w:type="dxa"/>
          </w:tcPr>
          <w:p w14:paraId="21B383C6"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0.119</w:t>
            </w:r>
          </w:p>
        </w:tc>
      </w:tr>
      <w:tr w:rsidR="000A44B5" w14:paraId="5877F887" w14:textId="77777777" w:rsidTr="00873EDA">
        <w:tc>
          <w:tcPr>
            <w:tcW w:w="1728" w:type="dxa"/>
          </w:tcPr>
          <w:p w14:paraId="02F6BF56"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Риск и устойчивость</w:t>
            </w:r>
          </w:p>
        </w:tc>
        <w:tc>
          <w:tcPr>
            <w:tcW w:w="1728" w:type="dxa"/>
          </w:tcPr>
          <w:p w14:paraId="4F16E7E2"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portfolio risk; value at risk; expected shortfall; tail risk; robust optimization</w:t>
            </w:r>
          </w:p>
        </w:tc>
        <w:tc>
          <w:tcPr>
            <w:tcW w:w="1728" w:type="dxa"/>
          </w:tcPr>
          <w:p w14:paraId="3CCAB84C"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114</w:t>
            </w:r>
          </w:p>
        </w:tc>
        <w:tc>
          <w:tcPr>
            <w:tcW w:w="1728" w:type="dxa"/>
          </w:tcPr>
          <w:p w14:paraId="480D1B5E"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16</w:t>
            </w:r>
          </w:p>
        </w:tc>
        <w:tc>
          <w:tcPr>
            <w:tcW w:w="1728" w:type="dxa"/>
          </w:tcPr>
          <w:p w14:paraId="39DFC43C"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0.147</w:t>
            </w:r>
          </w:p>
        </w:tc>
      </w:tr>
      <w:tr w:rsidR="000A44B5" w14:paraId="1D4A9DAC" w14:textId="77777777" w:rsidTr="00873EDA">
        <w:tc>
          <w:tcPr>
            <w:tcW w:w="1728" w:type="dxa"/>
          </w:tcPr>
          <w:p w14:paraId="0D863EDE"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ESG и устойчивые инвестиции</w:t>
            </w:r>
          </w:p>
        </w:tc>
        <w:tc>
          <w:tcPr>
            <w:tcW w:w="1728" w:type="dxa"/>
          </w:tcPr>
          <w:p w14:paraId="72268CBC"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esg; sustainable investment; climate risk; green finance</w:t>
            </w:r>
          </w:p>
        </w:tc>
        <w:tc>
          <w:tcPr>
            <w:tcW w:w="1728" w:type="dxa"/>
          </w:tcPr>
          <w:p w14:paraId="4BF1EA14"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196</w:t>
            </w:r>
          </w:p>
        </w:tc>
        <w:tc>
          <w:tcPr>
            <w:tcW w:w="1728" w:type="dxa"/>
          </w:tcPr>
          <w:p w14:paraId="1AADDCC1"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6</w:t>
            </w:r>
          </w:p>
        </w:tc>
        <w:tc>
          <w:tcPr>
            <w:tcW w:w="1728" w:type="dxa"/>
          </w:tcPr>
          <w:p w14:paraId="1AFAA9A3"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0.055</w:t>
            </w:r>
          </w:p>
        </w:tc>
      </w:tr>
      <w:tr w:rsidR="000A44B5" w14:paraId="6F9F181B" w14:textId="77777777" w:rsidTr="00873EDA">
        <w:tc>
          <w:tcPr>
            <w:tcW w:w="1728" w:type="dxa"/>
          </w:tcPr>
          <w:p w14:paraId="528F7F96"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lastRenderedPageBreak/>
              <w:t>Оценка эффективности</w:t>
            </w:r>
          </w:p>
        </w:tc>
        <w:tc>
          <w:tcPr>
            <w:tcW w:w="1728" w:type="dxa"/>
          </w:tcPr>
          <w:p w14:paraId="661E8EDB"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sharpe ratio; performance evaluation; risk adjusted return; alpha</w:t>
            </w:r>
          </w:p>
        </w:tc>
        <w:tc>
          <w:tcPr>
            <w:tcW w:w="1728" w:type="dxa"/>
          </w:tcPr>
          <w:p w14:paraId="3D5B60F1"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58</w:t>
            </w:r>
          </w:p>
        </w:tc>
        <w:tc>
          <w:tcPr>
            <w:tcW w:w="1728" w:type="dxa"/>
          </w:tcPr>
          <w:p w14:paraId="75A2E147"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9</w:t>
            </w:r>
          </w:p>
        </w:tc>
        <w:tc>
          <w:tcPr>
            <w:tcW w:w="1728" w:type="dxa"/>
          </w:tcPr>
          <w:p w14:paraId="04A957EF"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0.083</w:t>
            </w:r>
          </w:p>
        </w:tc>
      </w:tr>
    </w:tbl>
    <w:p w14:paraId="456CAB0F" w14:textId="59D4C80B" w:rsidR="000A44B5" w:rsidRPr="00B47A8F" w:rsidRDefault="000A44B5" w:rsidP="000A44B5">
      <w:pPr>
        <w:spacing w:before="240"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A82949">
        <w:rPr>
          <w:rFonts w:ascii="Times New Roman" w:hAnsi="Times New Roman" w:cs="Times New Roman"/>
          <w:sz w:val="28"/>
          <w:szCs w:val="28"/>
        </w:rPr>
        <w:t>32</w:t>
      </w:r>
      <w:r w:rsidR="00A82949" w:rsidRPr="003A30DB">
        <w:rPr>
          <w:rFonts w:ascii="Times New Roman" w:hAnsi="Times New Roman" w:cs="Times New Roman"/>
          <w:sz w:val="28"/>
          <w:szCs w:val="28"/>
        </w:rPr>
        <w:t xml:space="preserve">, </w:t>
      </w:r>
      <w:r w:rsidR="00A82949">
        <w:rPr>
          <w:rFonts w:ascii="Times New Roman" w:hAnsi="Times New Roman" w:cs="Times New Roman"/>
          <w:sz w:val="28"/>
          <w:szCs w:val="28"/>
        </w:rPr>
        <w:t>90</w:t>
      </w:r>
      <w:r w:rsidR="00A82949" w:rsidRPr="003A30DB">
        <w:rPr>
          <w:rFonts w:ascii="Times New Roman" w:hAnsi="Times New Roman" w:cs="Times New Roman"/>
          <w:sz w:val="28"/>
          <w:szCs w:val="28"/>
        </w:rPr>
        <w:t xml:space="preserve">, </w:t>
      </w:r>
      <w:r w:rsidR="00A82949">
        <w:rPr>
          <w:rFonts w:ascii="Times New Roman" w:hAnsi="Times New Roman" w:cs="Times New Roman"/>
          <w:sz w:val="28"/>
          <w:szCs w:val="28"/>
        </w:rPr>
        <w:t>174</w:t>
      </w:r>
      <w:r w:rsidR="00A82949" w:rsidRPr="003A30DB">
        <w:rPr>
          <w:rFonts w:ascii="Times New Roman" w:hAnsi="Times New Roman" w:cs="Times New Roman"/>
          <w:sz w:val="28"/>
          <w:szCs w:val="28"/>
        </w:rPr>
        <w:t xml:space="preserve">, </w:t>
      </w:r>
      <w:r w:rsidR="00A82949">
        <w:rPr>
          <w:rFonts w:ascii="Times New Roman" w:hAnsi="Times New Roman" w:cs="Times New Roman"/>
          <w:sz w:val="28"/>
          <w:szCs w:val="28"/>
        </w:rPr>
        <w:t>195</w:t>
      </w:r>
      <w:r w:rsidR="00A82949" w:rsidRPr="003A30DB">
        <w:rPr>
          <w:rFonts w:ascii="Times New Roman" w:hAnsi="Times New Roman" w:cs="Times New Roman"/>
          <w:sz w:val="28"/>
          <w:szCs w:val="28"/>
        </w:rPr>
        <w:t>, 2</w:t>
      </w:r>
      <w:r w:rsidR="00A82949">
        <w:rPr>
          <w:rFonts w:ascii="Times New Roman" w:hAnsi="Times New Roman" w:cs="Times New Roman"/>
          <w:sz w:val="28"/>
          <w:szCs w:val="28"/>
        </w:rPr>
        <w:t>00</w:t>
      </w:r>
      <w:r w:rsidR="00A82949" w:rsidRPr="003A30DB">
        <w:rPr>
          <w:rFonts w:ascii="Times New Roman" w:hAnsi="Times New Roman" w:cs="Times New Roman"/>
          <w:sz w:val="28"/>
          <w:szCs w:val="28"/>
        </w:rPr>
        <w:t>, 2</w:t>
      </w:r>
      <w:r w:rsidR="00A82949">
        <w:rPr>
          <w:rFonts w:ascii="Times New Roman" w:hAnsi="Times New Roman" w:cs="Times New Roman"/>
          <w:sz w:val="28"/>
          <w:szCs w:val="28"/>
        </w:rPr>
        <w:t>32</w:t>
      </w:r>
      <w:r w:rsidR="00A82949" w:rsidRPr="003A30DB">
        <w:rPr>
          <w:rFonts w:ascii="Times New Roman" w:hAnsi="Times New Roman" w:cs="Times New Roman"/>
          <w:sz w:val="28"/>
          <w:szCs w:val="28"/>
        </w:rPr>
        <w:t>, 2</w:t>
      </w:r>
      <w:r w:rsidR="00A82949">
        <w:rPr>
          <w:rFonts w:ascii="Times New Roman" w:hAnsi="Times New Roman" w:cs="Times New Roman"/>
          <w:sz w:val="28"/>
          <w:szCs w:val="28"/>
        </w:rPr>
        <w:t>41</w:t>
      </w:r>
      <w:r w:rsidR="00A82949" w:rsidRPr="003A30DB">
        <w:rPr>
          <w:rFonts w:ascii="Times New Roman" w:hAnsi="Times New Roman" w:cs="Times New Roman"/>
          <w:sz w:val="28"/>
          <w:szCs w:val="28"/>
        </w:rPr>
        <w:t>, 2</w:t>
      </w:r>
      <w:r w:rsidR="00A82949">
        <w:rPr>
          <w:rFonts w:ascii="Times New Roman" w:hAnsi="Times New Roman" w:cs="Times New Roman"/>
          <w:sz w:val="28"/>
          <w:szCs w:val="28"/>
        </w:rPr>
        <w:t>52</w:t>
      </w:r>
      <w:r w:rsidR="00A82949" w:rsidRPr="003A30DB">
        <w:rPr>
          <w:rFonts w:ascii="Times New Roman" w:hAnsi="Times New Roman" w:cs="Times New Roman"/>
          <w:sz w:val="28"/>
          <w:szCs w:val="28"/>
        </w:rPr>
        <w:t>, 3</w:t>
      </w:r>
      <w:r w:rsidR="00A82949">
        <w:rPr>
          <w:rFonts w:ascii="Times New Roman" w:hAnsi="Times New Roman" w:cs="Times New Roman"/>
          <w:sz w:val="28"/>
          <w:szCs w:val="28"/>
        </w:rPr>
        <w:t>08</w:t>
      </w:r>
      <w:r w:rsidR="00A82949" w:rsidRPr="003A30DB">
        <w:rPr>
          <w:rFonts w:ascii="Times New Roman" w:hAnsi="Times New Roman" w:cs="Times New Roman"/>
          <w:sz w:val="28"/>
          <w:szCs w:val="28"/>
        </w:rPr>
        <w:t>, 3</w:t>
      </w:r>
      <w:r w:rsidR="00A82949">
        <w:rPr>
          <w:rFonts w:ascii="Times New Roman" w:hAnsi="Times New Roman" w:cs="Times New Roman"/>
          <w:sz w:val="28"/>
          <w:szCs w:val="28"/>
        </w:rPr>
        <w:t>23</w:t>
      </w:r>
      <w:r w:rsidR="00A82949" w:rsidRPr="003A30DB">
        <w:rPr>
          <w:rFonts w:ascii="Times New Roman" w:hAnsi="Times New Roman" w:cs="Times New Roman"/>
          <w:sz w:val="28"/>
          <w:szCs w:val="28"/>
        </w:rPr>
        <w:t>, 3</w:t>
      </w:r>
      <w:r w:rsidR="00A82949">
        <w:rPr>
          <w:rFonts w:ascii="Times New Roman" w:hAnsi="Times New Roman" w:cs="Times New Roman"/>
          <w:sz w:val="28"/>
          <w:szCs w:val="28"/>
        </w:rPr>
        <w:t>31</w:t>
      </w:r>
      <w:r w:rsidR="00A82949" w:rsidRPr="003A30DB">
        <w:rPr>
          <w:rFonts w:ascii="Times New Roman" w:hAnsi="Times New Roman" w:cs="Times New Roman"/>
          <w:sz w:val="28"/>
          <w:szCs w:val="28"/>
        </w:rPr>
        <w:t>, 3</w:t>
      </w:r>
      <w:r w:rsidR="00A82949">
        <w:rPr>
          <w:rFonts w:ascii="Times New Roman" w:hAnsi="Times New Roman" w:cs="Times New Roman"/>
          <w:sz w:val="28"/>
          <w:szCs w:val="28"/>
        </w:rPr>
        <w:t>69</w:t>
      </w:r>
      <w:r w:rsidR="00A82949" w:rsidRPr="003A30DB">
        <w:rPr>
          <w:rFonts w:ascii="Times New Roman" w:hAnsi="Times New Roman" w:cs="Times New Roman"/>
          <w:sz w:val="28"/>
          <w:szCs w:val="28"/>
        </w:rPr>
        <w:t>, 4</w:t>
      </w:r>
      <w:r w:rsidR="00A82949">
        <w:rPr>
          <w:rFonts w:ascii="Times New Roman" w:hAnsi="Times New Roman" w:cs="Times New Roman"/>
          <w:sz w:val="28"/>
          <w:szCs w:val="28"/>
        </w:rPr>
        <w:t>28</w:t>
      </w:r>
      <w:r w:rsidR="00A82949" w:rsidRPr="003A30DB">
        <w:rPr>
          <w:rFonts w:ascii="Times New Roman" w:hAnsi="Times New Roman" w:cs="Times New Roman"/>
          <w:sz w:val="28"/>
          <w:szCs w:val="28"/>
        </w:rPr>
        <w:t>- 4</w:t>
      </w:r>
      <w:r w:rsidR="00A82949">
        <w:rPr>
          <w:rFonts w:ascii="Times New Roman" w:hAnsi="Times New Roman" w:cs="Times New Roman"/>
          <w:sz w:val="28"/>
          <w:szCs w:val="28"/>
        </w:rPr>
        <w:t>29</w:t>
      </w:r>
      <w:r w:rsidR="00A82949" w:rsidRPr="003A30DB">
        <w:rPr>
          <w:rFonts w:ascii="Times New Roman" w:hAnsi="Times New Roman" w:cs="Times New Roman"/>
          <w:sz w:val="28"/>
          <w:szCs w:val="28"/>
        </w:rPr>
        <w:t xml:space="preserve">, </w:t>
      </w:r>
      <w:r w:rsidR="00A82949">
        <w:rPr>
          <w:rFonts w:ascii="Times New Roman" w:hAnsi="Times New Roman" w:cs="Times New Roman"/>
          <w:sz w:val="28"/>
          <w:szCs w:val="28"/>
        </w:rPr>
        <w:t>384</w:t>
      </w:r>
      <w:r w:rsidR="00A82949" w:rsidRPr="003A30DB">
        <w:rPr>
          <w:rFonts w:ascii="Times New Roman" w:hAnsi="Times New Roman" w:cs="Times New Roman"/>
          <w:sz w:val="28"/>
          <w:szCs w:val="28"/>
        </w:rPr>
        <w:t>-</w:t>
      </w:r>
      <w:r w:rsidR="00A82949">
        <w:rPr>
          <w:rFonts w:ascii="Times New Roman" w:hAnsi="Times New Roman" w:cs="Times New Roman"/>
          <w:sz w:val="28"/>
          <w:szCs w:val="28"/>
        </w:rPr>
        <w:t>385</w:t>
      </w:r>
      <w:r w:rsidR="00A82949" w:rsidRPr="003A30DB">
        <w:rPr>
          <w:rFonts w:ascii="Times New Roman" w:hAnsi="Times New Roman" w:cs="Times New Roman"/>
          <w:sz w:val="28"/>
          <w:szCs w:val="28"/>
        </w:rPr>
        <w:t xml:space="preserve">, </w:t>
      </w:r>
      <w:r w:rsidR="00A82949">
        <w:rPr>
          <w:rFonts w:ascii="Times New Roman" w:hAnsi="Times New Roman" w:cs="Times New Roman"/>
          <w:sz w:val="28"/>
          <w:szCs w:val="28"/>
        </w:rPr>
        <w:t>387</w:t>
      </w:r>
      <w:r w:rsidR="00A82949" w:rsidRPr="003A30DB">
        <w:rPr>
          <w:rFonts w:ascii="Times New Roman" w:hAnsi="Times New Roman" w:cs="Times New Roman"/>
          <w:sz w:val="28"/>
          <w:szCs w:val="28"/>
        </w:rPr>
        <w:t>, 4</w:t>
      </w:r>
      <w:r w:rsidR="00A82949">
        <w:rPr>
          <w:rFonts w:ascii="Times New Roman" w:hAnsi="Times New Roman" w:cs="Times New Roman"/>
          <w:sz w:val="28"/>
          <w:szCs w:val="28"/>
        </w:rPr>
        <w:t>63</w:t>
      </w:r>
      <w:r w:rsidR="00A82949" w:rsidRPr="003A30DB">
        <w:rPr>
          <w:rFonts w:ascii="Times New Roman" w:hAnsi="Times New Roman" w:cs="Times New Roman"/>
          <w:sz w:val="28"/>
          <w:szCs w:val="28"/>
        </w:rPr>
        <w:t>, 4</w:t>
      </w:r>
      <w:r w:rsidR="00A82949">
        <w:rPr>
          <w:rFonts w:ascii="Times New Roman" w:hAnsi="Times New Roman" w:cs="Times New Roman"/>
          <w:sz w:val="28"/>
          <w:szCs w:val="28"/>
        </w:rPr>
        <w:t>66</w:t>
      </w:r>
      <w:r w:rsidR="00A82949" w:rsidRPr="003A30DB">
        <w:rPr>
          <w:rFonts w:ascii="Times New Roman" w:hAnsi="Times New Roman" w:cs="Times New Roman"/>
          <w:sz w:val="28"/>
          <w:szCs w:val="28"/>
        </w:rPr>
        <w:t xml:space="preserve">, </w:t>
      </w:r>
      <w:r w:rsidR="00A82949">
        <w:rPr>
          <w:rFonts w:ascii="Times New Roman" w:hAnsi="Times New Roman" w:cs="Times New Roman"/>
          <w:sz w:val="28"/>
          <w:szCs w:val="28"/>
        </w:rPr>
        <w:t>479</w:t>
      </w:r>
      <w:r w:rsidR="00A82949" w:rsidRPr="003A30DB">
        <w:rPr>
          <w:rFonts w:ascii="Times New Roman" w:hAnsi="Times New Roman" w:cs="Times New Roman"/>
          <w:sz w:val="28"/>
          <w:szCs w:val="28"/>
        </w:rPr>
        <w:t xml:space="preserve">, </w:t>
      </w:r>
      <w:r w:rsidR="00ED37C3">
        <w:rPr>
          <w:rFonts w:ascii="Times New Roman" w:hAnsi="Times New Roman" w:cs="Times New Roman"/>
          <w:sz w:val="28"/>
          <w:szCs w:val="28"/>
        </w:rPr>
        <w:t>483</w:t>
      </w:r>
      <w:r w:rsidR="00ED37C3" w:rsidRPr="003A30DB">
        <w:rPr>
          <w:rFonts w:ascii="Times New Roman" w:hAnsi="Times New Roman" w:cs="Times New Roman"/>
          <w:sz w:val="28"/>
          <w:szCs w:val="28"/>
        </w:rPr>
        <w:t>-5</w:t>
      </w:r>
      <w:r w:rsidR="00ED37C3">
        <w:rPr>
          <w:rFonts w:ascii="Times New Roman" w:hAnsi="Times New Roman" w:cs="Times New Roman"/>
          <w:sz w:val="28"/>
          <w:szCs w:val="28"/>
        </w:rPr>
        <w:t>71</w:t>
      </w:r>
      <w:r w:rsidRPr="009778DC">
        <w:rPr>
          <w:rFonts w:ascii="Times New Roman" w:hAnsi="Times New Roman" w:cs="Times New Roman"/>
          <w:sz w:val="28"/>
          <w:szCs w:val="28"/>
        </w:rPr>
        <w:t>]</w:t>
      </w:r>
      <w:r>
        <w:rPr>
          <w:rFonts w:ascii="Times New Roman" w:hAnsi="Times New Roman" w:cs="Times New Roman"/>
          <w:sz w:val="28"/>
          <w:szCs w:val="28"/>
        </w:rPr>
        <w:t>.</w:t>
      </w:r>
    </w:p>
    <w:p w14:paraId="74EB43F9" w14:textId="77777777" w:rsidR="000A44B5" w:rsidRPr="008C1EE8" w:rsidRDefault="000A44B5" w:rsidP="000A44B5">
      <w:pPr>
        <w:spacing w:before="240" w:after="0" w:line="360" w:lineRule="auto"/>
        <w:jc w:val="both"/>
        <w:rPr>
          <w:rFonts w:ascii="Times New Roman" w:hAnsi="Times New Roman" w:cs="Times New Roman"/>
          <w:sz w:val="28"/>
          <w:szCs w:val="28"/>
        </w:rPr>
      </w:pPr>
      <w:r w:rsidRPr="008C1EE8">
        <w:rPr>
          <w:rFonts w:ascii="Times New Roman" w:hAnsi="Times New Roman" w:cs="Times New Roman"/>
          <w:sz w:val="28"/>
          <w:szCs w:val="28"/>
        </w:rPr>
        <w:t xml:space="preserve">Таблица </w:t>
      </w:r>
      <w:r>
        <w:rPr>
          <w:rFonts w:ascii="Times New Roman" w:hAnsi="Times New Roman" w:cs="Times New Roman"/>
          <w:sz w:val="28"/>
          <w:szCs w:val="28"/>
        </w:rPr>
        <w:t>28 –</w:t>
      </w:r>
      <w:r w:rsidRPr="004D29F5">
        <w:rPr>
          <w:rFonts w:ascii="Times New Roman" w:hAnsi="Times New Roman" w:cs="Times New Roman"/>
          <w:sz w:val="28"/>
          <w:szCs w:val="28"/>
        </w:rPr>
        <w:t xml:space="preserve"> </w:t>
      </w:r>
      <w:r w:rsidRPr="008C1EE8">
        <w:rPr>
          <w:rFonts w:ascii="Times New Roman" w:hAnsi="Times New Roman" w:cs="Times New Roman"/>
          <w:sz w:val="28"/>
          <w:szCs w:val="28"/>
        </w:rPr>
        <w:t xml:space="preserve"> Частотность категорий по журналам: абсолютные совпадения и нормировка на число публикаций журнала в теме</w:t>
      </w:r>
    </w:p>
    <w:tbl>
      <w:tblPr>
        <w:tblStyle w:val="af"/>
        <w:tblW w:w="0" w:type="auto"/>
        <w:jc w:val="center"/>
        <w:tblLook w:val="04A0" w:firstRow="1" w:lastRow="0" w:firstColumn="1" w:lastColumn="0" w:noHBand="0" w:noVBand="1"/>
      </w:tblPr>
      <w:tblGrid>
        <w:gridCol w:w="895"/>
        <w:gridCol w:w="872"/>
        <w:gridCol w:w="929"/>
        <w:gridCol w:w="1092"/>
        <w:gridCol w:w="1058"/>
        <w:gridCol w:w="929"/>
        <w:gridCol w:w="840"/>
        <w:gridCol w:w="1026"/>
        <w:gridCol w:w="829"/>
        <w:gridCol w:w="875"/>
      </w:tblGrid>
      <w:tr w:rsidR="000A44B5" w14:paraId="4CC100A6" w14:textId="77777777" w:rsidTr="00873EDA">
        <w:trPr>
          <w:jc w:val="center"/>
        </w:trPr>
        <w:tc>
          <w:tcPr>
            <w:tcW w:w="895" w:type="dxa"/>
          </w:tcPr>
          <w:p w14:paraId="009BAC62"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Журнал</w:t>
            </w:r>
          </w:p>
        </w:tc>
        <w:tc>
          <w:tcPr>
            <w:tcW w:w="872" w:type="dxa"/>
          </w:tcPr>
          <w:p w14:paraId="6F30E811"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Публикаций журнала в теме</w:t>
            </w:r>
          </w:p>
        </w:tc>
        <w:tc>
          <w:tcPr>
            <w:tcW w:w="929" w:type="dxa"/>
          </w:tcPr>
          <w:p w14:paraId="4243C46B"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Оптимизация портфеля</w:t>
            </w:r>
          </w:p>
        </w:tc>
        <w:tc>
          <w:tcPr>
            <w:tcW w:w="1092" w:type="dxa"/>
          </w:tcPr>
          <w:p w14:paraId="3CD325FF"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Распределение активов и диверсификация</w:t>
            </w:r>
          </w:p>
        </w:tc>
        <w:tc>
          <w:tcPr>
            <w:tcW w:w="1058" w:type="dxa"/>
          </w:tcPr>
          <w:p w14:paraId="0B657B69"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Ребалансировка и динамическое управление</w:t>
            </w:r>
          </w:p>
        </w:tc>
        <w:tc>
          <w:tcPr>
            <w:tcW w:w="929" w:type="dxa"/>
          </w:tcPr>
          <w:p w14:paraId="4F3C2178"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Риск и устойчивость</w:t>
            </w:r>
          </w:p>
        </w:tc>
        <w:tc>
          <w:tcPr>
            <w:tcW w:w="840" w:type="dxa"/>
          </w:tcPr>
          <w:p w14:paraId="50DCC685"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ESG и устойчивые инвестиции</w:t>
            </w:r>
          </w:p>
        </w:tc>
        <w:tc>
          <w:tcPr>
            <w:tcW w:w="1026" w:type="dxa"/>
          </w:tcPr>
          <w:p w14:paraId="40B8B28F"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Оценка эффективности</w:t>
            </w:r>
          </w:p>
        </w:tc>
        <w:tc>
          <w:tcPr>
            <w:tcW w:w="829" w:type="dxa"/>
          </w:tcPr>
          <w:p w14:paraId="08A6F46A"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Всего совпадений</w:t>
            </w:r>
          </w:p>
        </w:tc>
        <w:tc>
          <w:tcPr>
            <w:tcW w:w="875" w:type="dxa"/>
          </w:tcPr>
          <w:p w14:paraId="07FB3F88"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Совпадений на публикацию</w:t>
            </w:r>
          </w:p>
        </w:tc>
      </w:tr>
      <w:tr w:rsidR="000A44B5" w14:paraId="1C004536" w14:textId="77777777" w:rsidTr="00873EDA">
        <w:trPr>
          <w:jc w:val="center"/>
        </w:trPr>
        <w:tc>
          <w:tcPr>
            <w:tcW w:w="895" w:type="dxa"/>
          </w:tcPr>
          <w:p w14:paraId="2342BBA5"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Journal of Asset Management</w:t>
            </w:r>
          </w:p>
        </w:tc>
        <w:tc>
          <w:tcPr>
            <w:tcW w:w="872" w:type="dxa"/>
          </w:tcPr>
          <w:p w14:paraId="52256C87"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11</w:t>
            </w:r>
          </w:p>
        </w:tc>
        <w:tc>
          <w:tcPr>
            <w:tcW w:w="929" w:type="dxa"/>
          </w:tcPr>
          <w:p w14:paraId="00C14ABE"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25</w:t>
            </w:r>
          </w:p>
        </w:tc>
        <w:tc>
          <w:tcPr>
            <w:tcW w:w="1092" w:type="dxa"/>
          </w:tcPr>
          <w:p w14:paraId="125D0A62"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w:t>
            </w:r>
          </w:p>
        </w:tc>
        <w:tc>
          <w:tcPr>
            <w:tcW w:w="1058" w:type="dxa"/>
          </w:tcPr>
          <w:p w14:paraId="1663FD4A"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w:t>
            </w:r>
          </w:p>
        </w:tc>
        <w:tc>
          <w:tcPr>
            <w:tcW w:w="929" w:type="dxa"/>
          </w:tcPr>
          <w:p w14:paraId="14F8BAE4"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3</w:t>
            </w:r>
          </w:p>
        </w:tc>
        <w:tc>
          <w:tcPr>
            <w:tcW w:w="840" w:type="dxa"/>
          </w:tcPr>
          <w:p w14:paraId="25268519"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176</w:t>
            </w:r>
          </w:p>
        </w:tc>
        <w:tc>
          <w:tcPr>
            <w:tcW w:w="1026" w:type="dxa"/>
          </w:tcPr>
          <w:p w14:paraId="51CCDE1E"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w:t>
            </w:r>
          </w:p>
        </w:tc>
        <w:tc>
          <w:tcPr>
            <w:tcW w:w="829" w:type="dxa"/>
          </w:tcPr>
          <w:p w14:paraId="3B7218C7"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208</w:t>
            </w:r>
          </w:p>
        </w:tc>
        <w:tc>
          <w:tcPr>
            <w:tcW w:w="875" w:type="dxa"/>
          </w:tcPr>
          <w:p w14:paraId="232D4D6E"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18.91</w:t>
            </w:r>
          </w:p>
        </w:tc>
      </w:tr>
      <w:tr w:rsidR="000A44B5" w14:paraId="1CD4CCBE" w14:textId="77777777" w:rsidTr="00873EDA">
        <w:trPr>
          <w:jc w:val="center"/>
        </w:trPr>
        <w:tc>
          <w:tcPr>
            <w:tcW w:w="895" w:type="dxa"/>
          </w:tcPr>
          <w:p w14:paraId="516BF0B3"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Management Science</w:t>
            </w:r>
          </w:p>
        </w:tc>
        <w:tc>
          <w:tcPr>
            <w:tcW w:w="872" w:type="dxa"/>
          </w:tcPr>
          <w:p w14:paraId="34FDD2D4"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14</w:t>
            </w:r>
          </w:p>
        </w:tc>
        <w:tc>
          <w:tcPr>
            <w:tcW w:w="929" w:type="dxa"/>
          </w:tcPr>
          <w:p w14:paraId="088DD3A7"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78</w:t>
            </w:r>
          </w:p>
        </w:tc>
        <w:tc>
          <w:tcPr>
            <w:tcW w:w="1092" w:type="dxa"/>
          </w:tcPr>
          <w:p w14:paraId="43FD6FD4"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9</w:t>
            </w:r>
          </w:p>
        </w:tc>
        <w:tc>
          <w:tcPr>
            <w:tcW w:w="1058" w:type="dxa"/>
          </w:tcPr>
          <w:p w14:paraId="6CB800C3"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3</w:t>
            </w:r>
          </w:p>
        </w:tc>
        <w:tc>
          <w:tcPr>
            <w:tcW w:w="929" w:type="dxa"/>
          </w:tcPr>
          <w:p w14:paraId="6A02367E"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80</w:t>
            </w:r>
          </w:p>
        </w:tc>
        <w:tc>
          <w:tcPr>
            <w:tcW w:w="840" w:type="dxa"/>
          </w:tcPr>
          <w:p w14:paraId="71F17123"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11</w:t>
            </w:r>
          </w:p>
        </w:tc>
        <w:tc>
          <w:tcPr>
            <w:tcW w:w="1026" w:type="dxa"/>
          </w:tcPr>
          <w:p w14:paraId="568E4519"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6</w:t>
            </w:r>
          </w:p>
        </w:tc>
        <w:tc>
          <w:tcPr>
            <w:tcW w:w="829" w:type="dxa"/>
          </w:tcPr>
          <w:p w14:paraId="2AFDB3D0"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187</w:t>
            </w:r>
          </w:p>
        </w:tc>
        <w:tc>
          <w:tcPr>
            <w:tcW w:w="875" w:type="dxa"/>
          </w:tcPr>
          <w:p w14:paraId="61E80355"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13.36</w:t>
            </w:r>
          </w:p>
        </w:tc>
      </w:tr>
      <w:tr w:rsidR="000A44B5" w14:paraId="7082184A" w14:textId="77777777" w:rsidTr="00873EDA">
        <w:trPr>
          <w:jc w:val="center"/>
        </w:trPr>
        <w:tc>
          <w:tcPr>
            <w:tcW w:w="895" w:type="dxa"/>
          </w:tcPr>
          <w:p w14:paraId="2ABF47FA"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Quantitative Finance</w:t>
            </w:r>
          </w:p>
        </w:tc>
        <w:tc>
          <w:tcPr>
            <w:tcW w:w="872" w:type="dxa"/>
          </w:tcPr>
          <w:p w14:paraId="07390915"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19</w:t>
            </w:r>
          </w:p>
        </w:tc>
        <w:tc>
          <w:tcPr>
            <w:tcW w:w="929" w:type="dxa"/>
          </w:tcPr>
          <w:p w14:paraId="321E1424"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95</w:t>
            </w:r>
          </w:p>
        </w:tc>
        <w:tc>
          <w:tcPr>
            <w:tcW w:w="1092" w:type="dxa"/>
          </w:tcPr>
          <w:p w14:paraId="46F774AE"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7</w:t>
            </w:r>
          </w:p>
        </w:tc>
        <w:tc>
          <w:tcPr>
            <w:tcW w:w="1058" w:type="dxa"/>
          </w:tcPr>
          <w:p w14:paraId="1E441B9E"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27</w:t>
            </w:r>
          </w:p>
        </w:tc>
        <w:tc>
          <w:tcPr>
            <w:tcW w:w="929" w:type="dxa"/>
          </w:tcPr>
          <w:p w14:paraId="35E43F29"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24</w:t>
            </w:r>
          </w:p>
        </w:tc>
        <w:tc>
          <w:tcPr>
            <w:tcW w:w="840" w:type="dxa"/>
          </w:tcPr>
          <w:p w14:paraId="1057DBAB"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1026" w:type="dxa"/>
          </w:tcPr>
          <w:p w14:paraId="1592E572"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11</w:t>
            </w:r>
          </w:p>
        </w:tc>
        <w:tc>
          <w:tcPr>
            <w:tcW w:w="829" w:type="dxa"/>
          </w:tcPr>
          <w:p w14:paraId="3F791457"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164</w:t>
            </w:r>
          </w:p>
        </w:tc>
        <w:tc>
          <w:tcPr>
            <w:tcW w:w="875" w:type="dxa"/>
          </w:tcPr>
          <w:p w14:paraId="230E23DA"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8.63</w:t>
            </w:r>
          </w:p>
        </w:tc>
      </w:tr>
      <w:tr w:rsidR="000A44B5" w14:paraId="3847A3CA" w14:textId="77777777" w:rsidTr="00873EDA">
        <w:trPr>
          <w:jc w:val="center"/>
        </w:trPr>
        <w:tc>
          <w:tcPr>
            <w:tcW w:w="895" w:type="dxa"/>
          </w:tcPr>
          <w:p w14:paraId="49EAD4A1"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Financial Analysts Journal</w:t>
            </w:r>
          </w:p>
        </w:tc>
        <w:tc>
          <w:tcPr>
            <w:tcW w:w="872" w:type="dxa"/>
          </w:tcPr>
          <w:p w14:paraId="50EC072B"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3</w:t>
            </w:r>
          </w:p>
        </w:tc>
        <w:tc>
          <w:tcPr>
            <w:tcW w:w="929" w:type="dxa"/>
          </w:tcPr>
          <w:p w14:paraId="09DBDEEE"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14</w:t>
            </w:r>
          </w:p>
        </w:tc>
        <w:tc>
          <w:tcPr>
            <w:tcW w:w="1092" w:type="dxa"/>
          </w:tcPr>
          <w:p w14:paraId="53040FED"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42</w:t>
            </w:r>
          </w:p>
        </w:tc>
        <w:tc>
          <w:tcPr>
            <w:tcW w:w="1058" w:type="dxa"/>
          </w:tcPr>
          <w:p w14:paraId="5DE3CB2A"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5</w:t>
            </w:r>
          </w:p>
        </w:tc>
        <w:tc>
          <w:tcPr>
            <w:tcW w:w="929" w:type="dxa"/>
          </w:tcPr>
          <w:p w14:paraId="06F602D2"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840" w:type="dxa"/>
          </w:tcPr>
          <w:p w14:paraId="26D6EFBB"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3</w:t>
            </w:r>
          </w:p>
        </w:tc>
        <w:tc>
          <w:tcPr>
            <w:tcW w:w="1026" w:type="dxa"/>
          </w:tcPr>
          <w:p w14:paraId="1EB7B0AD"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35</w:t>
            </w:r>
          </w:p>
        </w:tc>
        <w:tc>
          <w:tcPr>
            <w:tcW w:w="829" w:type="dxa"/>
          </w:tcPr>
          <w:p w14:paraId="0801AB3A"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99</w:t>
            </w:r>
          </w:p>
        </w:tc>
        <w:tc>
          <w:tcPr>
            <w:tcW w:w="875" w:type="dxa"/>
          </w:tcPr>
          <w:p w14:paraId="43128365"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33.0</w:t>
            </w:r>
          </w:p>
        </w:tc>
      </w:tr>
      <w:tr w:rsidR="000A44B5" w14:paraId="3D542EC3" w14:textId="77777777" w:rsidTr="00873EDA">
        <w:trPr>
          <w:jc w:val="center"/>
        </w:trPr>
        <w:tc>
          <w:tcPr>
            <w:tcW w:w="895" w:type="dxa"/>
          </w:tcPr>
          <w:p w14:paraId="2F635E04"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Mathematical Finance</w:t>
            </w:r>
          </w:p>
        </w:tc>
        <w:tc>
          <w:tcPr>
            <w:tcW w:w="872" w:type="dxa"/>
          </w:tcPr>
          <w:p w14:paraId="121A8CEF"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16</w:t>
            </w:r>
          </w:p>
        </w:tc>
        <w:tc>
          <w:tcPr>
            <w:tcW w:w="929" w:type="dxa"/>
          </w:tcPr>
          <w:p w14:paraId="1F9D5942"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78</w:t>
            </w:r>
          </w:p>
        </w:tc>
        <w:tc>
          <w:tcPr>
            <w:tcW w:w="1092" w:type="dxa"/>
          </w:tcPr>
          <w:p w14:paraId="727607CC"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1058" w:type="dxa"/>
          </w:tcPr>
          <w:p w14:paraId="3516209C"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6</w:t>
            </w:r>
          </w:p>
        </w:tc>
        <w:tc>
          <w:tcPr>
            <w:tcW w:w="929" w:type="dxa"/>
          </w:tcPr>
          <w:p w14:paraId="2CEDD21F"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7</w:t>
            </w:r>
          </w:p>
        </w:tc>
        <w:tc>
          <w:tcPr>
            <w:tcW w:w="840" w:type="dxa"/>
          </w:tcPr>
          <w:p w14:paraId="3AA2B3BF"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1026" w:type="dxa"/>
          </w:tcPr>
          <w:p w14:paraId="0ED680FA"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829" w:type="dxa"/>
          </w:tcPr>
          <w:p w14:paraId="561EC173"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91</w:t>
            </w:r>
          </w:p>
        </w:tc>
        <w:tc>
          <w:tcPr>
            <w:tcW w:w="875" w:type="dxa"/>
          </w:tcPr>
          <w:p w14:paraId="74F02F51"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5.69</w:t>
            </w:r>
          </w:p>
        </w:tc>
      </w:tr>
      <w:tr w:rsidR="000A44B5" w14:paraId="32C2B352" w14:textId="77777777" w:rsidTr="00873EDA">
        <w:trPr>
          <w:jc w:val="center"/>
        </w:trPr>
        <w:tc>
          <w:tcPr>
            <w:tcW w:w="895" w:type="dxa"/>
          </w:tcPr>
          <w:p w14:paraId="6192BDE3"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Journal of Futures Markets</w:t>
            </w:r>
          </w:p>
        </w:tc>
        <w:tc>
          <w:tcPr>
            <w:tcW w:w="872" w:type="dxa"/>
          </w:tcPr>
          <w:p w14:paraId="558B9F81"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5</w:t>
            </w:r>
          </w:p>
        </w:tc>
        <w:tc>
          <w:tcPr>
            <w:tcW w:w="929" w:type="dxa"/>
          </w:tcPr>
          <w:p w14:paraId="6873033C"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5</w:t>
            </w:r>
          </w:p>
        </w:tc>
        <w:tc>
          <w:tcPr>
            <w:tcW w:w="1092" w:type="dxa"/>
          </w:tcPr>
          <w:p w14:paraId="1F4FF9CD"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13</w:t>
            </w:r>
          </w:p>
        </w:tc>
        <w:tc>
          <w:tcPr>
            <w:tcW w:w="1058" w:type="dxa"/>
          </w:tcPr>
          <w:p w14:paraId="5A2F019E"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929" w:type="dxa"/>
          </w:tcPr>
          <w:p w14:paraId="585DE390"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840" w:type="dxa"/>
          </w:tcPr>
          <w:p w14:paraId="24EFEAFF"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3</w:t>
            </w:r>
          </w:p>
        </w:tc>
        <w:tc>
          <w:tcPr>
            <w:tcW w:w="1026" w:type="dxa"/>
          </w:tcPr>
          <w:p w14:paraId="231710C1"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829" w:type="dxa"/>
          </w:tcPr>
          <w:p w14:paraId="46EA86F7"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21</w:t>
            </w:r>
          </w:p>
        </w:tc>
        <w:tc>
          <w:tcPr>
            <w:tcW w:w="875" w:type="dxa"/>
          </w:tcPr>
          <w:p w14:paraId="2E489D2E"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4.2</w:t>
            </w:r>
          </w:p>
        </w:tc>
      </w:tr>
      <w:tr w:rsidR="000A44B5" w14:paraId="32AFF3DE" w14:textId="77777777" w:rsidTr="00873EDA">
        <w:trPr>
          <w:jc w:val="center"/>
        </w:trPr>
        <w:tc>
          <w:tcPr>
            <w:tcW w:w="895" w:type="dxa"/>
          </w:tcPr>
          <w:p w14:paraId="726620CF"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The Journal of Portfolio Management</w:t>
            </w:r>
          </w:p>
        </w:tc>
        <w:tc>
          <w:tcPr>
            <w:tcW w:w="872" w:type="dxa"/>
          </w:tcPr>
          <w:p w14:paraId="5305A51A"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29</w:t>
            </w:r>
          </w:p>
        </w:tc>
        <w:tc>
          <w:tcPr>
            <w:tcW w:w="929" w:type="dxa"/>
          </w:tcPr>
          <w:p w14:paraId="1A9BB2AF"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12</w:t>
            </w:r>
          </w:p>
        </w:tc>
        <w:tc>
          <w:tcPr>
            <w:tcW w:w="1092" w:type="dxa"/>
          </w:tcPr>
          <w:p w14:paraId="6222AE0D"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3</w:t>
            </w:r>
          </w:p>
        </w:tc>
        <w:tc>
          <w:tcPr>
            <w:tcW w:w="1058" w:type="dxa"/>
          </w:tcPr>
          <w:p w14:paraId="677C17B0"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w:t>
            </w:r>
          </w:p>
        </w:tc>
        <w:tc>
          <w:tcPr>
            <w:tcW w:w="929" w:type="dxa"/>
          </w:tcPr>
          <w:p w14:paraId="1EA5BB84"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840" w:type="dxa"/>
          </w:tcPr>
          <w:p w14:paraId="5717851A"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w:t>
            </w:r>
          </w:p>
        </w:tc>
        <w:tc>
          <w:tcPr>
            <w:tcW w:w="1026" w:type="dxa"/>
          </w:tcPr>
          <w:p w14:paraId="3C5A2198"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829" w:type="dxa"/>
          </w:tcPr>
          <w:p w14:paraId="68C79451"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17</w:t>
            </w:r>
          </w:p>
        </w:tc>
        <w:tc>
          <w:tcPr>
            <w:tcW w:w="875" w:type="dxa"/>
          </w:tcPr>
          <w:p w14:paraId="4B91C7EF"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0.59</w:t>
            </w:r>
          </w:p>
        </w:tc>
      </w:tr>
      <w:tr w:rsidR="000A44B5" w14:paraId="35505355" w14:textId="77777777" w:rsidTr="00873EDA">
        <w:trPr>
          <w:jc w:val="center"/>
        </w:trPr>
        <w:tc>
          <w:tcPr>
            <w:tcW w:w="895" w:type="dxa"/>
          </w:tcPr>
          <w:p w14:paraId="232B4F89"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European Financial Management</w:t>
            </w:r>
          </w:p>
        </w:tc>
        <w:tc>
          <w:tcPr>
            <w:tcW w:w="872" w:type="dxa"/>
          </w:tcPr>
          <w:p w14:paraId="4F9703F9"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3</w:t>
            </w:r>
          </w:p>
        </w:tc>
        <w:tc>
          <w:tcPr>
            <w:tcW w:w="929" w:type="dxa"/>
          </w:tcPr>
          <w:p w14:paraId="6F80530D"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w:t>
            </w:r>
          </w:p>
        </w:tc>
        <w:tc>
          <w:tcPr>
            <w:tcW w:w="1092" w:type="dxa"/>
          </w:tcPr>
          <w:p w14:paraId="28FF13A2"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w:t>
            </w:r>
          </w:p>
        </w:tc>
        <w:tc>
          <w:tcPr>
            <w:tcW w:w="1058" w:type="dxa"/>
          </w:tcPr>
          <w:p w14:paraId="5CA0F5B5"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w:t>
            </w:r>
          </w:p>
        </w:tc>
        <w:tc>
          <w:tcPr>
            <w:tcW w:w="929" w:type="dxa"/>
          </w:tcPr>
          <w:p w14:paraId="25FF0203"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840" w:type="dxa"/>
          </w:tcPr>
          <w:p w14:paraId="42FCFE16"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w:t>
            </w:r>
          </w:p>
        </w:tc>
        <w:tc>
          <w:tcPr>
            <w:tcW w:w="1026" w:type="dxa"/>
          </w:tcPr>
          <w:p w14:paraId="7EAC7964"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829" w:type="dxa"/>
          </w:tcPr>
          <w:p w14:paraId="39B9E4A5"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6</w:t>
            </w:r>
          </w:p>
        </w:tc>
        <w:tc>
          <w:tcPr>
            <w:tcW w:w="875" w:type="dxa"/>
          </w:tcPr>
          <w:p w14:paraId="2B855666"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2.0</w:t>
            </w:r>
          </w:p>
        </w:tc>
      </w:tr>
      <w:tr w:rsidR="000A44B5" w14:paraId="018CDF60" w14:textId="77777777" w:rsidTr="00873EDA">
        <w:trPr>
          <w:jc w:val="center"/>
        </w:trPr>
        <w:tc>
          <w:tcPr>
            <w:tcW w:w="895" w:type="dxa"/>
          </w:tcPr>
          <w:p w14:paraId="6599BA45"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 xml:space="preserve">Journal of Financial and Quantitative </w:t>
            </w:r>
            <w:r w:rsidRPr="006A16F3">
              <w:rPr>
                <w:rFonts w:ascii="Times New Roman" w:hAnsi="Times New Roman" w:cs="Times New Roman"/>
                <w:sz w:val="20"/>
                <w:szCs w:val="20"/>
              </w:rPr>
              <w:lastRenderedPageBreak/>
              <w:t>Analysis</w:t>
            </w:r>
          </w:p>
        </w:tc>
        <w:tc>
          <w:tcPr>
            <w:tcW w:w="872" w:type="dxa"/>
          </w:tcPr>
          <w:p w14:paraId="558BD377"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lastRenderedPageBreak/>
              <w:t>2</w:t>
            </w:r>
          </w:p>
        </w:tc>
        <w:tc>
          <w:tcPr>
            <w:tcW w:w="929" w:type="dxa"/>
          </w:tcPr>
          <w:p w14:paraId="703C535F"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1092" w:type="dxa"/>
          </w:tcPr>
          <w:p w14:paraId="555746DE"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1058" w:type="dxa"/>
          </w:tcPr>
          <w:p w14:paraId="10468719"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929" w:type="dxa"/>
          </w:tcPr>
          <w:p w14:paraId="7CB97264"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840" w:type="dxa"/>
          </w:tcPr>
          <w:p w14:paraId="71665BE3"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1026" w:type="dxa"/>
          </w:tcPr>
          <w:p w14:paraId="7EE01384"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5</w:t>
            </w:r>
          </w:p>
        </w:tc>
        <w:tc>
          <w:tcPr>
            <w:tcW w:w="829" w:type="dxa"/>
          </w:tcPr>
          <w:p w14:paraId="75599920"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5</w:t>
            </w:r>
          </w:p>
        </w:tc>
        <w:tc>
          <w:tcPr>
            <w:tcW w:w="875" w:type="dxa"/>
          </w:tcPr>
          <w:p w14:paraId="0954494E"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2.5</w:t>
            </w:r>
          </w:p>
        </w:tc>
      </w:tr>
      <w:tr w:rsidR="000A44B5" w14:paraId="3F784DA3" w14:textId="77777777" w:rsidTr="00873EDA">
        <w:trPr>
          <w:jc w:val="center"/>
        </w:trPr>
        <w:tc>
          <w:tcPr>
            <w:tcW w:w="895" w:type="dxa"/>
          </w:tcPr>
          <w:p w14:paraId="14621588"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The Review of Financial Studies</w:t>
            </w:r>
          </w:p>
        </w:tc>
        <w:tc>
          <w:tcPr>
            <w:tcW w:w="872" w:type="dxa"/>
          </w:tcPr>
          <w:p w14:paraId="11E0C9F8"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w:t>
            </w:r>
          </w:p>
        </w:tc>
        <w:tc>
          <w:tcPr>
            <w:tcW w:w="929" w:type="dxa"/>
          </w:tcPr>
          <w:p w14:paraId="77B0D99D"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4</w:t>
            </w:r>
          </w:p>
        </w:tc>
        <w:tc>
          <w:tcPr>
            <w:tcW w:w="1092" w:type="dxa"/>
          </w:tcPr>
          <w:p w14:paraId="56994C2A"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1058" w:type="dxa"/>
          </w:tcPr>
          <w:p w14:paraId="520BCDAF"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929" w:type="dxa"/>
          </w:tcPr>
          <w:p w14:paraId="29DE9807"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840" w:type="dxa"/>
          </w:tcPr>
          <w:p w14:paraId="5B7B1C22"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1026" w:type="dxa"/>
          </w:tcPr>
          <w:p w14:paraId="1CF32B28"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829" w:type="dxa"/>
          </w:tcPr>
          <w:p w14:paraId="37CB591A"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4</w:t>
            </w:r>
          </w:p>
        </w:tc>
        <w:tc>
          <w:tcPr>
            <w:tcW w:w="875" w:type="dxa"/>
          </w:tcPr>
          <w:p w14:paraId="0F25FD6F"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2.0</w:t>
            </w:r>
          </w:p>
        </w:tc>
      </w:tr>
      <w:tr w:rsidR="000A44B5" w14:paraId="03FBB5DD" w14:textId="77777777" w:rsidTr="00873EDA">
        <w:trPr>
          <w:jc w:val="center"/>
        </w:trPr>
        <w:tc>
          <w:tcPr>
            <w:tcW w:w="895" w:type="dxa"/>
          </w:tcPr>
          <w:p w14:paraId="0547368B"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Review of Finance</w:t>
            </w:r>
          </w:p>
        </w:tc>
        <w:tc>
          <w:tcPr>
            <w:tcW w:w="872" w:type="dxa"/>
          </w:tcPr>
          <w:p w14:paraId="18041B2F"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w:t>
            </w:r>
          </w:p>
        </w:tc>
        <w:tc>
          <w:tcPr>
            <w:tcW w:w="929" w:type="dxa"/>
          </w:tcPr>
          <w:p w14:paraId="7093A5C0"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w:t>
            </w:r>
          </w:p>
        </w:tc>
        <w:tc>
          <w:tcPr>
            <w:tcW w:w="1092" w:type="dxa"/>
          </w:tcPr>
          <w:p w14:paraId="6B4AA21F"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w:t>
            </w:r>
          </w:p>
        </w:tc>
        <w:tc>
          <w:tcPr>
            <w:tcW w:w="1058" w:type="dxa"/>
          </w:tcPr>
          <w:p w14:paraId="293A6457"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929" w:type="dxa"/>
          </w:tcPr>
          <w:p w14:paraId="402838CB"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840" w:type="dxa"/>
          </w:tcPr>
          <w:p w14:paraId="62179FC2"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1026" w:type="dxa"/>
          </w:tcPr>
          <w:p w14:paraId="3F58B16A"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829" w:type="dxa"/>
          </w:tcPr>
          <w:p w14:paraId="489B047A"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3</w:t>
            </w:r>
          </w:p>
        </w:tc>
        <w:tc>
          <w:tcPr>
            <w:tcW w:w="875" w:type="dxa"/>
          </w:tcPr>
          <w:p w14:paraId="7E079568"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1.5</w:t>
            </w:r>
          </w:p>
        </w:tc>
      </w:tr>
      <w:tr w:rsidR="000A44B5" w14:paraId="7D5BB2B2" w14:textId="77777777" w:rsidTr="00873EDA">
        <w:trPr>
          <w:jc w:val="center"/>
        </w:trPr>
        <w:tc>
          <w:tcPr>
            <w:tcW w:w="895" w:type="dxa"/>
          </w:tcPr>
          <w:p w14:paraId="6A7C9528"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The Journal of Finance</w:t>
            </w:r>
          </w:p>
        </w:tc>
        <w:tc>
          <w:tcPr>
            <w:tcW w:w="872" w:type="dxa"/>
          </w:tcPr>
          <w:p w14:paraId="48731060"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3</w:t>
            </w:r>
          </w:p>
        </w:tc>
        <w:tc>
          <w:tcPr>
            <w:tcW w:w="929" w:type="dxa"/>
          </w:tcPr>
          <w:p w14:paraId="0147FB7C"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1092" w:type="dxa"/>
          </w:tcPr>
          <w:p w14:paraId="418777E6"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1058" w:type="dxa"/>
          </w:tcPr>
          <w:p w14:paraId="050F80B6"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w:t>
            </w:r>
          </w:p>
        </w:tc>
        <w:tc>
          <w:tcPr>
            <w:tcW w:w="929" w:type="dxa"/>
          </w:tcPr>
          <w:p w14:paraId="3EC97001"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840" w:type="dxa"/>
          </w:tcPr>
          <w:p w14:paraId="50DA9E72"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1026" w:type="dxa"/>
          </w:tcPr>
          <w:p w14:paraId="6DFD4B36"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w:t>
            </w:r>
          </w:p>
        </w:tc>
        <w:tc>
          <w:tcPr>
            <w:tcW w:w="829" w:type="dxa"/>
          </w:tcPr>
          <w:p w14:paraId="293B419E"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w:t>
            </w:r>
          </w:p>
        </w:tc>
        <w:tc>
          <w:tcPr>
            <w:tcW w:w="875" w:type="dxa"/>
          </w:tcPr>
          <w:p w14:paraId="61510C8F"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0.33</w:t>
            </w:r>
          </w:p>
        </w:tc>
      </w:tr>
      <w:tr w:rsidR="000A44B5" w14:paraId="6330A028" w14:textId="77777777" w:rsidTr="00873EDA">
        <w:trPr>
          <w:jc w:val="center"/>
        </w:trPr>
        <w:tc>
          <w:tcPr>
            <w:tcW w:w="895" w:type="dxa"/>
          </w:tcPr>
          <w:p w14:paraId="41E35452"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ИТОГО</w:t>
            </w:r>
          </w:p>
        </w:tc>
        <w:tc>
          <w:tcPr>
            <w:tcW w:w="872" w:type="dxa"/>
          </w:tcPr>
          <w:p w14:paraId="492698CB"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109</w:t>
            </w:r>
          </w:p>
        </w:tc>
        <w:tc>
          <w:tcPr>
            <w:tcW w:w="929" w:type="dxa"/>
          </w:tcPr>
          <w:p w14:paraId="68C076C4"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314</w:t>
            </w:r>
          </w:p>
        </w:tc>
        <w:tc>
          <w:tcPr>
            <w:tcW w:w="1092" w:type="dxa"/>
          </w:tcPr>
          <w:p w14:paraId="3A9920EF"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79</w:t>
            </w:r>
          </w:p>
        </w:tc>
        <w:tc>
          <w:tcPr>
            <w:tcW w:w="1058" w:type="dxa"/>
          </w:tcPr>
          <w:p w14:paraId="1F914199"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45</w:t>
            </w:r>
          </w:p>
        </w:tc>
        <w:tc>
          <w:tcPr>
            <w:tcW w:w="929" w:type="dxa"/>
          </w:tcPr>
          <w:p w14:paraId="228E5D15"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114</w:t>
            </w:r>
          </w:p>
        </w:tc>
        <w:tc>
          <w:tcPr>
            <w:tcW w:w="840" w:type="dxa"/>
          </w:tcPr>
          <w:p w14:paraId="4A95A194"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196</w:t>
            </w:r>
          </w:p>
        </w:tc>
        <w:tc>
          <w:tcPr>
            <w:tcW w:w="1026" w:type="dxa"/>
          </w:tcPr>
          <w:p w14:paraId="69649862"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58</w:t>
            </w:r>
          </w:p>
        </w:tc>
        <w:tc>
          <w:tcPr>
            <w:tcW w:w="829" w:type="dxa"/>
          </w:tcPr>
          <w:p w14:paraId="5336DDD6"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806</w:t>
            </w:r>
          </w:p>
        </w:tc>
        <w:tc>
          <w:tcPr>
            <w:tcW w:w="875" w:type="dxa"/>
          </w:tcPr>
          <w:p w14:paraId="7AE94CB4"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7.39</w:t>
            </w:r>
          </w:p>
        </w:tc>
      </w:tr>
    </w:tbl>
    <w:p w14:paraId="5B7D07A7" w14:textId="051393E5" w:rsidR="000A44B5" w:rsidRPr="00B47A8F" w:rsidRDefault="000A44B5" w:rsidP="000A44B5">
      <w:pPr>
        <w:spacing w:before="240"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A82949">
        <w:rPr>
          <w:rFonts w:ascii="Times New Roman" w:hAnsi="Times New Roman" w:cs="Times New Roman"/>
          <w:sz w:val="28"/>
          <w:szCs w:val="28"/>
        </w:rPr>
        <w:t>32</w:t>
      </w:r>
      <w:r w:rsidR="00A82949" w:rsidRPr="003A30DB">
        <w:rPr>
          <w:rFonts w:ascii="Times New Roman" w:hAnsi="Times New Roman" w:cs="Times New Roman"/>
          <w:sz w:val="28"/>
          <w:szCs w:val="28"/>
        </w:rPr>
        <w:t xml:space="preserve">, </w:t>
      </w:r>
      <w:r w:rsidR="00A82949">
        <w:rPr>
          <w:rFonts w:ascii="Times New Roman" w:hAnsi="Times New Roman" w:cs="Times New Roman"/>
          <w:sz w:val="28"/>
          <w:szCs w:val="28"/>
        </w:rPr>
        <w:t>90</w:t>
      </w:r>
      <w:r w:rsidR="00A82949" w:rsidRPr="003A30DB">
        <w:rPr>
          <w:rFonts w:ascii="Times New Roman" w:hAnsi="Times New Roman" w:cs="Times New Roman"/>
          <w:sz w:val="28"/>
          <w:szCs w:val="28"/>
        </w:rPr>
        <w:t xml:space="preserve">, </w:t>
      </w:r>
      <w:r w:rsidR="00A82949">
        <w:rPr>
          <w:rFonts w:ascii="Times New Roman" w:hAnsi="Times New Roman" w:cs="Times New Roman"/>
          <w:sz w:val="28"/>
          <w:szCs w:val="28"/>
        </w:rPr>
        <w:t>174</w:t>
      </w:r>
      <w:r w:rsidR="00A82949" w:rsidRPr="003A30DB">
        <w:rPr>
          <w:rFonts w:ascii="Times New Roman" w:hAnsi="Times New Roman" w:cs="Times New Roman"/>
          <w:sz w:val="28"/>
          <w:szCs w:val="28"/>
        </w:rPr>
        <w:t xml:space="preserve">, </w:t>
      </w:r>
      <w:r w:rsidR="00A82949">
        <w:rPr>
          <w:rFonts w:ascii="Times New Roman" w:hAnsi="Times New Roman" w:cs="Times New Roman"/>
          <w:sz w:val="28"/>
          <w:szCs w:val="28"/>
        </w:rPr>
        <w:t>195</w:t>
      </w:r>
      <w:r w:rsidR="00A82949" w:rsidRPr="003A30DB">
        <w:rPr>
          <w:rFonts w:ascii="Times New Roman" w:hAnsi="Times New Roman" w:cs="Times New Roman"/>
          <w:sz w:val="28"/>
          <w:szCs w:val="28"/>
        </w:rPr>
        <w:t>, 2</w:t>
      </w:r>
      <w:r w:rsidR="00A82949">
        <w:rPr>
          <w:rFonts w:ascii="Times New Roman" w:hAnsi="Times New Roman" w:cs="Times New Roman"/>
          <w:sz w:val="28"/>
          <w:szCs w:val="28"/>
        </w:rPr>
        <w:t>00</w:t>
      </w:r>
      <w:r w:rsidR="00A82949" w:rsidRPr="003A30DB">
        <w:rPr>
          <w:rFonts w:ascii="Times New Roman" w:hAnsi="Times New Roman" w:cs="Times New Roman"/>
          <w:sz w:val="28"/>
          <w:szCs w:val="28"/>
        </w:rPr>
        <w:t>, 2</w:t>
      </w:r>
      <w:r w:rsidR="00A82949">
        <w:rPr>
          <w:rFonts w:ascii="Times New Roman" w:hAnsi="Times New Roman" w:cs="Times New Roman"/>
          <w:sz w:val="28"/>
          <w:szCs w:val="28"/>
        </w:rPr>
        <w:t>32</w:t>
      </w:r>
      <w:r w:rsidR="00A82949" w:rsidRPr="003A30DB">
        <w:rPr>
          <w:rFonts w:ascii="Times New Roman" w:hAnsi="Times New Roman" w:cs="Times New Roman"/>
          <w:sz w:val="28"/>
          <w:szCs w:val="28"/>
        </w:rPr>
        <w:t>, 2</w:t>
      </w:r>
      <w:r w:rsidR="00A82949">
        <w:rPr>
          <w:rFonts w:ascii="Times New Roman" w:hAnsi="Times New Roman" w:cs="Times New Roman"/>
          <w:sz w:val="28"/>
          <w:szCs w:val="28"/>
        </w:rPr>
        <w:t>41</w:t>
      </w:r>
      <w:r w:rsidR="00A82949" w:rsidRPr="003A30DB">
        <w:rPr>
          <w:rFonts w:ascii="Times New Roman" w:hAnsi="Times New Roman" w:cs="Times New Roman"/>
          <w:sz w:val="28"/>
          <w:szCs w:val="28"/>
        </w:rPr>
        <w:t>, 2</w:t>
      </w:r>
      <w:r w:rsidR="00A82949">
        <w:rPr>
          <w:rFonts w:ascii="Times New Roman" w:hAnsi="Times New Roman" w:cs="Times New Roman"/>
          <w:sz w:val="28"/>
          <w:szCs w:val="28"/>
        </w:rPr>
        <w:t>52</w:t>
      </w:r>
      <w:r w:rsidR="00A82949" w:rsidRPr="003A30DB">
        <w:rPr>
          <w:rFonts w:ascii="Times New Roman" w:hAnsi="Times New Roman" w:cs="Times New Roman"/>
          <w:sz w:val="28"/>
          <w:szCs w:val="28"/>
        </w:rPr>
        <w:t>, 3</w:t>
      </w:r>
      <w:r w:rsidR="00A82949">
        <w:rPr>
          <w:rFonts w:ascii="Times New Roman" w:hAnsi="Times New Roman" w:cs="Times New Roman"/>
          <w:sz w:val="28"/>
          <w:szCs w:val="28"/>
        </w:rPr>
        <w:t>08</w:t>
      </w:r>
      <w:r w:rsidR="00A82949" w:rsidRPr="003A30DB">
        <w:rPr>
          <w:rFonts w:ascii="Times New Roman" w:hAnsi="Times New Roman" w:cs="Times New Roman"/>
          <w:sz w:val="28"/>
          <w:szCs w:val="28"/>
        </w:rPr>
        <w:t>, 3</w:t>
      </w:r>
      <w:r w:rsidR="00A82949">
        <w:rPr>
          <w:rFonts w:ascii="Times New Roman" w:hAnsi="Times New Roman" w:cs="Times New Roman"/>
          <w:sz w:val="28"/>
          <w:szCs w:val="28"/>
        </w:rPr>
        <w:t>23</w:t>
      </w:r>
      <w:r w:rsidR="00A82949" w:rsidRPr="003A30DB">
        <w:rPr>
          <w:rFonts w:ascii="Times New Roman" w:hAnsi="Times New Roman" w:cs="Times New Roman"/>
          <w:sz w:val="28"/>
          <w:szCs w:val="28"/>
        </w:rPr>
        <w:t>, 3</w:t>
      </w:r>
      <w:r w:rsidR="00A82949">
        <w:rPr>
          <w:rFonts w:ascii="Times New Roman" w:hAnsi="Times New Roman" w:cs="Times New Roman"/>
          <w:sz w:val="28"/>
          <w:szCs w:val="28"/>
        </w:rPr>
        <w:t>31</w:t>
      </w:r>
      <w:r w:rsidR="00A82949" w:rsidRPr="003A30DB">
        <w:rPr>
          <w:rFonts w:ascii="Times New Roman" w:hAnsi="Times New Roman" w:cs="Times New Roman"/>
          <w:sz w:val="28"/>
          <w:szCs w:val="28"/>
        </w:rPr>
        <w:t>, 3</w:t>
      </w:r>
      <w:r w:rsidR="00A82949">
        <w:rPr>
          <w:rFonts w:ascii="Times New Roman" w:hAnsi="Times New Roman" w:cs="Times New Roman"/>
          <w:sz w:val="28"/>
          <w:szCs w:val="28"/>
        </w:rPr>
        <w:t>69</w:t>
      </w:r>
      <w:r w:rsidR="00A82949" w:rsidRPr="003A30DB">
        <w:rPr>
          <w:rFonts w:ascii="Times New Roman" w:hAnsi="Times New Roman" w:cs="Times New Roman"/>
          <w:sz w:val="28"/>
          <w:szCs w:val="28"/>
        </w:rPr>
        <w:t>, 4</w:t>
      </w:r>
      <w:r w:rsidR="00A82949">
        <w:rPr>
          <w:rFonts w:ascii="Times New Roman" w:hAnsi="Times New Roman" w:cs="Times New Roman"/>
          <w:sz w:val="28"/>
          <w:szCs w:val="28"/>
        </w:rPr>
        <w:t>28</w:t>
      </w:r>
      <w:r w:rsidR="00A82949" w:rsidRPr="003A30DB">
        <w:rPr>
          <w:rFonts w:ascii="Times New Roman" w:hAnsi="Times New Roman" w:cs="Times New Roman"/>
          <w:sz w:val="28"/>
          <w:szCs w:val="28"/>
        </w:rPr>
        <w:t>- 4</w:t>
      </w:r>
      <w:r w:rsidR="00A82949">
        <w:rPr>
          <w:rFonts w:ascii="Times New Roman" w:hAnsi="Times New Roman" w:cs="Times New Roman"/>
          <w:sz w:val="28"/>
          <w:szCs w:val="28"/>
        </w:rPr>
        <w:t>29</w:t>
      </w:r>
      <w:r w:rsidR="00A82949" w:rsidRPr="003A30DB">
        <w:rPr>
          <w:rFonts w:ascii="Times New Roman" w:hAnsi="Times New Roman" w:cs="Times New Roman"/>
          <w:sz w:val="28"/>
          <w:szCs w:val="28"/>
        </w:rPr>
        <w:t xml:space="preserve">, </w:t>
      </w:r>
      <w:r w:rsidR="00A82949">
        <w:rPr>
          <w:rFonts w:ascii="Times New Roman" w:hAnsi="Times New Roman" w:cs="Times New Roman"/>
          <w:sz w:val="28"/>
          <w:szCs w:val="28"/>
        </w:rPr>
        <w:t>384</w:t>
      </w:r>
      <w:r w:rsidR="00A82949" w:rsidRPr="003A30DB">
        <w:rPr>
          <w:rFonts w:ascii="Times New Roman" w:hAnsi="Times New Roman" w:cs="Times New Roman"/>
          <w:sz w:val="28"/>
          <w:szCs w:val="28"/>
        </w:rPr>
        <w:t>-</w:t>
      </w:r>
      <w:r w:rsidR="00A82949">
        <w:rPr>
          <w:rFonts w:ascii="Times New Roman" w:hAnsi="Times New Roman" w:cs="Times New Roman"/>
          <w:sz w:val="28"/>
          <w:szCs w:val="28"/>
        </w:rPr>
        <w:t>385</w:t>
      </w:r>
      <w:r w:rsidR="00A82949" w:rsidRPr="003A30DB">
        <w:rPr>
          <w:rFonts w:ascii="Times New Roman" w:hAnsi="Times New Roman" w:cs="Times New Roman"/>
          <w:sz w:val="28"/>
          <w:szCs w:val="28"/>
        </w:rPr>
        <w:t xml:space="preserve">, </w:t>
      </w:r>
      <w:r w:rsidR="00A82949">
        <w:rPr>
          <w:rFonts w:ascii="Times New Roman" w:hAnsi="Times New Roman" w:cs="Times New Roman"/>
          <w:sz w:val="28"/>
          <w:szCs w:val="28"/>
        </w:rPr>
        <w:t>387</w:t>
      </w:r>
      <w:r w:rsidR="00A82949" w:rsidRPr="003A30DB">
        <w:rPr>
          <w:rFonts w:ascii="Times New Roman" w:hAnsi="Times New Roman" w:cs="Times New Roman"/>
          <w:sz w:val="28"/>
          <w:szCs w:val="28"/>
        </w:rPr>
        <w:t>, 4</w:t>
      </w:r>
      <w:r w:rsidR="00A82949">
        <w:rPr>
          <w:rFonts w:ascii="Times New Roman" w:hAnsi="Times New Roman" w:cs="Times New Roman"/>
          <w:sz w:val="28"/>
          <w:szCs w:val="28"/>
        </w:rPr>
        <w:t>63</w:t>
      </w:r>
      <w:r w:rsidR="00A82949" w:rsidRPr="003A30DB">
        <w:rPr>
          <w:rFonts w:ascii="Times New Roman" w:hAnsi="Times New Roman" w:cs="Times New Roman"/>
          <w:sz w:val="28"/>
          <w:szCs w:val="28"/>
        </w:rPr>
        <w:t>, 4</w:t>
      </w:r>
      <w:r w:rsidR="00A82949">
        <w:rPr>
          <w:rFonts w:ascii="Times New Roman" w:hAnsi="Times New Roman" w:cs="Times New Roman"/>
          <w:sz w:val="28"/>
          <w:szCs w:val="28"/>
        </w:rPr>
        <w:t>66</w:t>
      </w:r>
      <w:r w:rsidR="00A82949" w:rsidRPr="003A30DB">
        <w:rPr>
          <w:rFonts w:ascii="Times New Roman" w:hAnsi="Times New Roman" w:cs="Times New Roman"/>
          <w:sz w:val="28"/>
          <w:szCs w:val="28"/>
        </w:rPr>
        <w:t xml:space="preserve">, </w:t>
      </w:r>
      <w:r w:rsidR="00A82949">
        <w:rPr>
          <w:rFonts w:ascii="Times New Roman" w:hAnsi="Times New Roman" w:cs="Times New Roman"/>
          <w:sz w:val="28"/>
          <w:szCs w:val="28"/>
        </w:rPr>
        <w:t>479</w:t>
      </w:r>
      <w:r w:rsidR="00A82949" w:rsidRPr="003A30DB">
        <w:rPr>
          <w:rFonts w:ascii="Times New Roman" w:hAnsi="Times New Roman" w:cs="Times New Roman"/>
          <w:sz w:val="28"/>
          <w:szCs w:val="28"/>
        </w:rPr>
        <w:t xml:space="preserve">, </w:t>
      </w:r>
      <w:r w:rsidR="00ED37C3">
        <w:rPr>
          <w:rFonts w:ascii="Times New Roman" w:hAnsi="Times New Roman" w:cs="Times New Roman"/>
          <w:sz w:val="28"/>
          <w:szCs w:val="28"/>
        </w:rPr>
        <w:t>483</w:t>
      </w:r>
      <w:r w:rsidR="00ED37C3" w:rsidRPr="003A30DB">
        <w:rPr>
          <w:rFonts w:ascii="Times New Roman" w:hAnsi="Times New Roman" w:cs="Times New Roman"/>
          <w:sz w:val="28"/>
          <w:szCs w:val="28"/>
        </w:rPr>
        <w:t>-5</w:t>
      </w:r>
      <w:r w:rsidR="00ED37C3">
        <w:rPr>
          <w:rFonts w:ascii="Times New Roman" w:hAnsi="Times New Roman" w:cs="Times New Roman"/>
          <w:sz w:val="28"/>
          <w:szCs w:val="28"/>
        </w:rPr>
        <w:t>71</w:t>
      </w:r>
      <w:r w:rsidRPr="009778DC">
        <w:rPr>
          <w:rFonts w:ascii="Times New Roman" w:hAnsi="Times New Roman" w:cs="Times New Roman"/>
          <w:sz w:val="28"/>
          <w:szCs w:val="28"/>
        </w:rPr>
        <w:t>]</w:t>
      </w:r>
      <w:r>
        <w:rPr>
          <w:rFonts w:ascii="Times New Roman" w:hAnsi="Times New Roman" w:cs="Times New Roman"/>
          <w:sz w:val="28"/>
          <w:szCs w:val="28"/>
        </w:rPr>
        <w:t>.</w:t>
      </w:r>
    </w:p>
    <w:p w14:paraId="669B8BCD" w14:textId="77777777" w:rsidR="000A44B5" w:rsidRPr="008C1EE8" w:rsidRDefault="000A44B5" w:rsidP="000A44B5">
      <w:pPr>
        <w:spacing w:before="240" w:after="0" w:line="360" w:lineRule="auto"/>
        <w:jc w:val="both"/>
        <w:rPr>
          <w:rFonts w:ascii="Times New Roman" w:hAnsi="Times New Roman" w:cs="Times New Roman"/>
          <w:sz w:val="28"/>
          <w:szCs w:val="28"/>
        </w:rPr>
      </w:pPr>
      <w:r w:rsidRPr="008C1EE8">
        <w:rPr>
          <w:rFonts w:ascii="Times New Roman" w:hAnsi="Times New Roman" w:cs="Times New Roman"/>
          <w:sz w:val="28"/>
          <w:szCs w:val="28"/>
        </w:rPr>
        <w:t xml:space="preserve">Таблица </w:t>
      </w:r>
      <w:r>
        <w:rPr>
          <w:rFonts w:ascii="Times New Roman" w:hAnsi="Times New Roman" w:cs="Times New Roman"/>
          <w:sz w:val="28"/>
          <w:szCs w:val="28"/>
        </w:rPr>
        <w:t>29 –</w:t>
      </w:r>
      <w:r w:rsidRPr="004D29F5">
        <w:rPr>
          <w:rFonts w:ascii="Times New Roman" w:hAnsi="Times New Roman" w:cs="Times New Roman"/>
          <w:sz w:val="28"/>
          <w:szCs w:val="28"/>
        </w:rPr>
        <w:t xml:space="preserve"> </w:t>
      </w:r>
      <w:r w:rsidRPr="008C1EE8">
        <w:rPr>
          <w:rFonts w:ascii="Times New Roman" w:hAnsi="Times New Roman" w:cs="Times New Roman"/>
          <w:sz w:val="28"/>
          <w:szCs w:val="28"/>
        </w:rPr>
        <w:t xml:space="preserve"> Динамика частотности категорий по годам публикации</w:t>
      </w:r>
    </w:p>
    <w:tbl>
      <w:tblPr>
        <w:tblStyle w:val="af"/>
        <w:tblW w:w="0" w:type="auto"/>
        <w:jc w:val="center"/>
        <w:tblLook w:val="04A0" w:firstRow="1" w:lastRow="0" w:firstColumn="1" w:lastColumn="0" w:noHBand="0" w:noVBand="1"/>
      </w:tblPr>
      <w:tblGrid>
        <w:gridCol w:w="1633"/>
        <w:gridCol w:w="1234"/>
        <w:gridCol w:w="1234"/>
        <w:gridCol w:w="1234"/>
        <w:gridCol w:w="1234"/>
        <w:gridCol w:w="1234"/>
        <w:gridCol w:w="1234"/>
      </w:tblGrid>
      <w:tr w:rsidR="000A44B5" w14:paraId="29613DCF" w14:textId="77777777" w:rsidTr="00873EDA">
        <w:trPr>
          <w:jc w:val="center"/>
        </w:trPr>
        <w:tc>
          <w:tcPr>
            <w:tcW w:w="1633" w:type="dxa"/>
          </w:tcPr>
          <w:p w14:paraId="784F1428"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Категория</w:t>
            </w:r>
          </w:p>
        </w:tc>
        <w:tc>
          <w:tcPr>
            <w:tcW w:w="1234" w:type="dxa"/>
          </w:tcPr>
          <w:p w14:paraId="0CC536D3"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2022</w:t>
            </w:r>
          </w:p>
        </w:tc>
        <w:tc>
          <w:tcPr>
            <w:tcW w:w="1234" w:type="dxa"/>
          </w:tcPr>
          <w:p w14:paraId="04D4EC89"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2023</w:t>
            </w:r>
          </w:p>
        </w:tc>
        <w:tc>
          <w:tcPr>
            <w:tcW w:w="1234" w:type="dxa"/>
          </w:tcPr>
          <w:p w14:paraId="7782F9DD"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2024</w:t>
            </w:r>
          </w:p>
        </w:tc>
        <w:tc>
          <w:tcPr>
            <w:tcW w:w="1234" w:type="dxa"/>
          </w:tcPr>
          <w:p w14:paraId="76B89907"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2025</w:t>
            </w:r>
          </w:p>
        </w:tc>
        <w:tc>
          <w:tcPr>
            <w:tcW w:w="1234" w:type="dxa"/>
          </w:tcPr>
          <w:p w14:paraId="22D3AA97"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2026</w:t>
            </w:r>
          </w:p>
        </w:tc>
        <w:tc>
          <w:tcPr>
            <w:tcW w:w="1234" w:type="dxa"/>
          </w:tcPr>
          <w:p w14:paraId="2D441EE0"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Всего</w:t>
            </w:r>
          </w:p>
        </w:tc>
      </w:tr>
      <w:tr w:rsidR="000A44B5" w14:paraId="4FE7C260" w14:textId="77777777" w:rsidTr="00873EDA">
        <w:trPr>
          <w:jc w:val="center"/>
        </w:trPr>
        <w:tc>
          <w:tcPr>
            <w:tcW w:w="1633" w:type="dxa"/>
          </w:tcPr>
          <w:p w14:paraId="128CFE27"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Оптимизация портфеля</w:t>
            </w:r>
          </w:p>
        </w:tc>
        <w:tc>
          <w:tcPr>
            <w:tcW w:w="1234" w:type="dxa"/>
          </w:tcPr>
          <w:p w14:paraId="45FECA60"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50</w:t>
            </w:r>
          </w:p>
        </w:tc>
        <w:tc>
          <w:tcPr>
            <w:tcW w:w="1234" w:type="dxa"/>
          </w:tcPr>
          <w:p w14:paraId="5AA6A528"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45</w:t>
            </w:r>
          </w:p>
        </w:tc>
        <w:tc>
          <w:tcPr>
            <w:tcW w:w="1234" w:type="dxa"/>
          </w:tcPr>
          <w:p w14:paraId="461AD908"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25</w:t>
            </w:r>
          </w:p>
        </w:tc>
        <w:tc>
          <w:tcPr>
            <w:tcW w:w="1234" w:type="dxa"/>
          </w:tcPr>
          <w:p w14:paraId="0F04D828"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67</w:t>
            </w:r>
          </w:p>
        </w:tc>
        <w:tc>
          <w:tcPr>
            <w:tcW w:w="1234" w:type="dxa"/>
          </w:tcPr>
          <w:p w14:paraId="47E53E9D"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127</w:t>
            </w:r>
          </w:p>
        </w:tc>
        <w:tc>
          <w:tcPr>
            <w:tcW w:w="1234" w:type="dxa"/>
          </w:tcPr>
          <w:p w14:paraId="409FDCD6"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314</w:t>
            </w:r>
          </w:p>
        </w:tc>
      </w:tr>
      <w:tr w:rsidR="000A44B5" w14:paraId="5BDFC816" w14:textId="77777777" w:rsidTr="00873EDA">
        <w:trPr>
          <w:jc w:val="center"/>
        </w:trPr>
        <w:tc>
          <w:tcPr>
            <w:tcW w:w="1633" w:type="dxa"/>
          </w:tcPr>
          <w:p w14:paraId="0918C567"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Распределение активов и диверсификация</w:t>
            </w:r>
          </w:p>
        </w:tc>
        <w:tc>
          <w:tcPr>
            <w:tcW w:w="1234" w:type="dxa"/>
          </w:tcPr>
          <w:p w14:paraId="1659C2CF"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8</w:t>
            </w:r>
          </w:p>
        </w:tc>
        <w:tc>
          <w:tcPr>
            <w:tcW w:w="1234" w:type="dxa"/>
          </w:tcPr>
          <w:p w14:paraId="0C933022"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40</w:t>
            </w:r>
          </w:p>
        </w:tc>
        <w:tc>
          <w:tcPr>
            <w:tcW w:w="1234" w:type="dxa"/>
          </w:tcPr>
          <w:p w14:paraId="05AA2CEC"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9</w:t>
            </w:r>
          </w:p>
        </w:tc>
        <w:tc>
          <w:tcPr>
            <w:tcW w:w="1234" w:type="dxa"/>
          </w:tcPr>
          <w:p w14:paraId="6C89FF6C"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18</w:t>
            </w:r>
          </w:p>
        </w:tc>
        <w:tc>
          <w:tcPr>
            <w:tcW w:w="1234" w:type="dxa"/>
          </w:tcPr>
          <w:p w14:paraId="0518BA17"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4</w:t>
            </w:r>
          </w:p>
        </w:tc>
        <w:tc>
          <w:tcPr>
            <w:tcW w:w="1234" w:type="dxa"/>
          </w:tcPr>
          <w:p w14:paraId="20A7AE8B"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79</w:t>
            </w:r>
          </w:p>
        </w:tc>
      </w:tr>
      <w:tr w:rsidR="000A44B5" w14:paraId="10322536" w14:textId="77777777" w:rsidTr="00873EDA">
        <w:trPr>
          <w:jc w:val="center"/>
        </w:trPr>
        <w:tc>
          <w:tcPr>
            <w:tcW w:w="1633" w:type="dxa"/>
          </w:tcPr>
          <w:p w14:paraId="330BD9AC"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Ребалансировка и динамическое управление</w:t>
            </w:r>
          </w:p>
        </w:tc>
        <w:tc>
          <w:tcPr>
            <w:tcW w:w="1234" w:type="dxa"/>
          </w:tcPr>
          <w:p w14:paraId="68AA619D"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w:t>
            </w:r>
          </w:p>
        </w:tc>
        <w:tc>
          <w:tcPr>
            <w:tcW w:w="1234" w:type="dxa"/>
          </w:tcPr>
          <w:p w14:paraId="6B6FC4D6"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4</w:t>
            </w:r>
          </w:p>
        </w:tc>
        <w:tc>
          <w:tcPr>
            <w:tcW w:w="1234" w:type="dxa"/>
          </w:tcPr>
          <w:p w14:paraId="39DF28CC"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24</w:t>
            </w:r>
          </w:p>
        </w:tc>
        <w:tc>
          <w:tcPr>
            <w:tcW w:w="1234" w:type="dxa"/>
          </w:tcPr>
          <w:p w14:paraId="412CF90B"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5</w:t>
            </w:r>
          </w:p>
        </w:tc>
        <w:tc>
          <w:tcPr>
            <w:tcW w:w="1234" w:type="dxa"/>
          </w:tcPr>
          <w:p w14:paraId="755AFA27"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11</w:t>
            </w:r>
          </w:p>
        </w:tc>
        <w:tc>
          <w:tcPr>
            <w:tcW w:w="1234" w:type="dxa"/>
          </w:tcPr>
          <w:p w14:paraId="3E3B9E3B"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45</w:t>
            </w:r>
          </w:p>
        </w:tc>
      </w:tr>
      <w:tr w:rsidR="000A44B5" w14:paraId="5CB01AA4" w14:textId="77777777" w:rsidTr="00873EDA">
        <w:trPr>
          <w:jc w:val="center"/>
        </w:trPr>
        <w:tc>
          <w:tcPr>
            <w:tcW w:w="1633" w:type="dxa"/>
          </w:tcPr>
          <w:p w14:paraId="6ECA520B"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Риск и устойчивость</w:t>
            </w:r>
          </w:p>
        </w:tc>
        <w:tc>
          <w:tcPr>
            <w:tcW w:w="1234" w:type="dxa"/>
          </w:tcPr>
          <w:p w14:paraId="62BA707F"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4</w:t>
            </w:r>
          </w:p>
        </w:tc>
        <w:tc>
          <w:tcPr>
            <w:tcW w:w="1234" w:type="dxa"/>
          </w:tcPr>
          <w:p w14:paraId="257AA5C2"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16</w:t>
            </w:r>
          </w:p>
        </w:tc>
        <w:tc>
          <w:tcPr>
            <w:tcW w:w="1234" w:type="dxa"/>
          </w:tcPr>
          <w:p w14:paraId="6D35D359"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w:t>
            </w:r>
          </w:p>
        </w:tc>
        <w:tc>
          <w:tcPr>
            <w:tcW w:w="1234" w:type="dxa"/>
          </w:tcPr>
          <w:p w14:paraId="44F9EF4C"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15</w:t>
            </w:r>
          </w:p>
        </w:tc>
        <w:tc>
          <w:tcPr>
            <w:tcW w:w="1234" w:type="dxa"/>
          </w:tcPr>
          <w:p w14:paraId="435E1B17"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78</w:t>
            </w:r>
          </w:p>
        </w:tc>
        <w:tc>
          <w:tcPr>
            <w:tcW w:w="1234" w:type="dxa"/>
          </w:tcPr>
          <w:p w14:paraId="0C420B17"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114</w:t>
            </w:r>
          </w:p>
        </w:tc>
      </w:tr>
      <w:tr w:rsidR="000A44B5" w14:paraId="47FED4C8" w14:textId="77777777" w:rsidTr="00873EDA">
        <w:trPr>
          <w:jc w:val="center"/>
        </w:trPr>
        <w:tc>
          <w:tcPr>
            <w:tcW w:w="1633" w:type="dxa"/>
          </w:tcPr>
          <w:p w14:paraId="6AFAE2A3"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ESG и устойчивые инвестиции</w:t>
            </w:r>
          </w:p>
        </w:tc>
        <w:tc>
          <w:tcPr>
            <w:tcW w:w="1234" w:type="dxa"/>
          </w:tcPr>
          <w:p w14:paraId="35D577FC"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w:t>
            </w:r>
          </w:p>
        </w:tc>
        <w:tc>
          <w:tcPr>
            <w:tcW w:w="1234" w:type="dxa"/>
          </w:tcPr>
          <w:p w14:paraId="5968C042"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179</w:t>
            </w:r>
          </w:p>
        </w:tc>
        <w:tc>
          <w:tcPr>
            <w:tcW w:w="1234" w:type="dxa"/>
          </w:tcPr>
          <w:p w14:paraId="22A48948"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w:t>
            </w:r>
          </w:p>
        </w:tc>
        <w:tc>
          <w:tcPr>
            <w:tcW w:w="1234" w:type="dxa"/>
          </w:tcPr>
          <w:p w14:paraId="1D3358D0"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3</w:t>
            </w:r>
          </w:p>
        </w:tc>
        <w:tc>
          <w:tcPr>
            <w:tcW w:w="1234" w:type="dxa"/>
          </w:tcPr>
          <w:p w14:paraId="55E2EC3E"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11</w:t>
            </w:r>
          </w:p>
        </w:tc>
        <w:tc>
          <w:tcPr>
            <w:tcW w:w="1234" w:type="dxa"/>
          </w:tcPr>
          <w:p w14:paraId="7D8DE7B4"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196</w:t>
            </w:r>
          </w:p>
        </w:tc>
      </w:tr>
      <w:tr w:rsidR="000A44B5" w14:paraId="1285206C" w14:textId="77777777" w:rsidTr="00873EDA">
        <w:trPr>
          <w:jc w:val="center"/>
        </w:trPr>
        <w:tc>
          <w:tcPr>
            <w:tcW w:w="1633" w:type="dxa"/>
          </w:tcPr>
          <w:p w14:paraId="1635E82E"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Оценка эффективности</w:t>
            </w:r>
          </w:p>
        </w:tc>
        <w:tc>
          <w:tcPr>
            <w:tcW w:w="1234" w:type="dxa"/>
          </w:tcPr>
          <w:p w14:paraId="2D18F94A"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11</w:t>
            </w:r>
          </w:p>
        </w:tc>
        <w:tc>
          <w:tcPr>
            <w:tcW w:w="1234" w:type="dxa"/>
          </w:tcPr>
          <w:p w14:paraId="322057C9"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36</w:t>
            </w:r>
          </w:p>
        </w:tc>
        <w:tc>
          <w:tcPr>
            <w:tcW w:w="1234" w:type="dxa"/>
          </w:tcPr>
          <w:p w14:paraId="1DD493F0"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w:t>
            </w:r>
          </w:p>
        </w:tc>
        <w:tc>
          <w:tcPr>
            <w:tcW w:w="1234" w:type="dxa"/>
          </w:tcPr>
          <w:p w14:paraId="7F3C1076"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5</w:t>
            </w:r>
          </w:p>
        </w:tc>
        <w:tc>
          <w:tcPr>
            <w:tcW w:w="1234" w:type="dxa"/>
          </w:tcPr>
          <w:p w14:paraId="3E507A80"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5</w:t>
            </w:r>
          </w:p>
        </w:tc>
        <w:tc>
          <w:tcPr>
            <w:tcW w:w="1234" w:type="dxa"/>
          </w:tcPr>
          <w:p w14:paraId="30784F40"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58</w:t>
            </w:r>
          </w:p>
        </w:tc>
      </w:tr>
      <w:tr w:rsidR="000A44B5" w14:paraId="1C11BA2B" w14:textId="77777777" w:rsidTr="00873EDA">
        <w:trPr>
          <w:jc w:val="center"/>
        </w:trPr>
        <w:tc>
          <w:tcPr>
            <w:tcW w:w="1633" w:type="dxa"/>
          </w:tcPr>
          <w:p w14:paraId="18397E5E"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Число публикаций</w:t>
            </w:r>
          </w:p>
        </w:tc>
        <w:tc>
          <w:tcPr>
            <w:tcW w:w="1234" w:type="dxa"/>
          </w:tcPr>
          <w:p w14:paraId="70B1994A"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15</w:t>
            </w:r>
          </w:p>
        </w:tc>
        <w:tc>
          <w:tcPr>
            <w:tcW w:w="1234" w:type="dxa"/>
          </w:tcPr>
          <w:p w14:paraId="68528E1D"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21</w:t>
            </w:r>
          </w:p>
        </w:tc>
        <w:tc>
          <w:tcPr>
            <w:tcW w:w="1234" w:type="dxa"/>
          </w:tcPr>
          <w:p w14:paraId="4222CD78"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20</w:t>
            </w:r>
          </w:p>
        </w:tc>
        <w:tc>
          <w:tcPr>
            <w:tcW w:w="1234" w:type="dxa"/>
          </w:tcPr>
          <w:p w14:paraId="4C3153C1"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26</w:t>
            </w:r>
          </w:p>
        </w:tc>
        <w:tc>
          <w:tcPr>
            <w:tcW w:w="1234" w:type="dxa"/>
          </w:tcPr>
          <w:p w14:paraId="1B66E0D1"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27</w:t>
            </w:r>
          </w:p>
        </w:tc>
        <w:tc>
          <w:tcPr>
            <w:tcW w:w="1234" w:type="dxa"/>
          </w:tcPr>
          <w:p w14:paraId="54CB7343"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109</w:t>
            </w:r>
          </w:p>
        </w:tc>
      </w:tr>
    </w:tbl>
    <w:p w14:paraId="6F1FBB84" w14:textId="0EF90F1C" w:rsidR="000A44B5" w:rsidRPr="00B47A8F" w:rsidRDefault="000A44B5" w:rsidP="000A44B5">
      <w:pPr>
        <w:spacing w:before="240"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A82949">
        <w:rPr>
          <w:rFonts w:ascii="Times New Roman" w:hAnsi="Times New Roman" w:cs="Times New Roman"/>
          <w:sz w:val="28"/>
          <w:szCs w:val="28"/>
        </w:rPr>
        <w:t>32</w:t>
      </w:r>
      <w:r w:rsidR="00A82949" w:rsidRPr="003A30DB">
        <w:rPr>
          <w:rFonts w:ascii="Times New Roman" w:hAnsi="Times New Roman" w:cs="Times New Roman"/>
          <w:sz w:val="28"/>
          <w:szCs w:val="28"/>
        </w:rPr>
        <w:t xml:space="preserve">, </w:t>
      </w:r>
      <w:r w:rsidR="00A82949">
        <w:rPr>
          <w:rFonts w:ascii="Times New Roman" w:hAnsi="Times New Roman" w:cs="Times New Roman"/>
          <w:sz w:val="28"/>
          <w:szCs w:val="28"/>
        </w:rPr>
        <w:t>90</w:t>
      </w:r>
      <w:r w:rsidR="00A82949" w:rsidRPr="003A30DB">
        <w:rPr>
          <w:rFonts w:ascii="Times New Roman" w:hAnsi="Times New Roman" w:cs="Times New Roman"/>
          <w:sz w:val="28"/>
          <w:szCs w:val="28"/>
        </w:rPr>
        <w:t xml:space="preserve">, </w:t>
      </w:r>
      <w:r w:rsidR="00A82949">
        <w:rPr>
          <w:rFonts w:ascii="Times New Roman" w:hAnsi="Times New Roman" w:cs="Times New Roman"/>
          <w:sz w:val="28"/>
          <w:szCs w:val="28"/>
        </w:rPr>
        <w:t>174</w:t>
      </w:r>
      <w:r w:rsidR="00A82949" w:rsidRPr="003A30DB">
        <w:rPr>
          <w:rFonts w:ascii="Times New Roman" w:hAnsi="Times New Roman" w:cs="Times New Roman"/>
          <w:sz w:val="28"/>
          <w:szCs w:val="28"/>
        </w:rPr>
        <w:t xml:space="preserve">, </w:t>
      </w:r>
      <w:r w:rsidR="00A82949">
        <w:rPr>
          <w:rFonts w:ascii="Times New Roman" w:hAnsi="Times New Roman" w:cs="Times New Roman"/>
          <w:sz w:val="28"/>
          <w:szCs w:val="28"/>
        </w:rPr>
        <w:t>195</w:t>
      </w:r>
      <w:r w:rsidR="00A82949" w:rsidRPr="003A30DB">
        <w:rPr>
          <w:rFonts w:ascii="Times New Roman" w:hAnsi="Times New Roman" w:cs="Times New Roman"/>
          <w:sz w:val="28"/>
          <w:szCs w:val="28"/>
        </w:rPr>
        <w:t>, 2</w:t>
      </w:r>
      <w:r w:rsidR="00A82949">
        <w:rPr>
          <w:rFonts w:ascii="Times New Roman" w:hAnsi="Times New Roman" w:cs="Times New Roman"/>
          <w:sz w:val="28"/>
          <w:szCs w:val="28"/>
        </w:rPr>
        <w:t>00</w:t>
      </w:r>
      <w:r w:rsidR="00A82949" w:rsidRPr="003A30DB">
        <w:rPr>
          <w:rFonts w:ascii="Times New Roman" w:hAnsi="Times New Roman" w:cs="Times New Roman"/>
          <w:sz w:val="28"/>
          <w:szCs w:val="28"/>
        </w:rPr>
        <w:t>, 2</w:t>
      </w:r>
      <w:r w:rsidR="00A82949">
        <w:rPr>
          <w:rFonts w:ascii="Times New Roman" w:hAnsi="Times New Roman" w:cs="Times New Roman"/>
          <w:sz w:val="28"/>
          <w:szCs w:val="28"/>
        </w:rPr>
        <w:t>32</w:t>
      </w:r>
      <w:r w:rsidR="00A82949" w:rsidRPr="003A30DB">
        <w:rPr>
          <w:rFonts w:ascii="Times New Roman" w:hAnsi="Times New Roman" w:cs="Times New Roman"/>
          <w:sz w:val="28"/>
          <w:szCs w:val="28"/>
        </w:rPr>
        <w:t>, 2</w:t>
      </w:r>
      <w:r w:rsidR="00A82949">
        <w:rPr>
          <w:rFonts w:ascii="Times New Roman" w:hAnsi="Times New Roman" w:cs="Times New Roman"/>
          <w:sz w:val="28"/>
          <w:szCs w:val="28"/>
        </w:rPr>
        <w:t>41</w:t>
      </w:r>
      <w:r w:rsidR="00A82949" w:rsidRPr="003A30DB">
        <w:rPr>
          <w:rFonts w:ascii="Times New Roman" w:hAnsi="Times New Roman" w:cs="Times New Roman"/>
          <w:sz w:val="28"/>
          <w:szCs w:val="28"/>
        </w:rPr>
        <w:t>, 2</w:t>
      </w:r>
      <w:r w:rsidR="00A82949">
        <w:rPr>
          <w:rFonts w:ascii="Times New Roman" w:hAnsi="Times New Roman" w:cs="Times New Roman"/>
          <w:sz w:val="28"/>
          <w:szCs w:val="28"/>
        </w:rPr>
        <w:t>52</w:t>
      </w:r>
      <w:r w:rsidR="00A82949" w:rsidRPr="003A30DB">
        <w:rPr>
          <w:rFonts w:ascii="Times New Roman" w:hAnsi="Times New Roman" w:cs="Times New Roman"/>
          <w:sz w:val="28"/>
          <w:szCs w:val="28"/>
        </w:rPr>
        <w:t>, 3</w:t>
      </w:r>
      <w:r w:rsidR="00A82949">
        <w:rPr>
          <w:rFonts w:ascii="Times New Roman" w:hAnsi="Times New Roman" w:cs="Times New Roman"/>
          <w:sz w:val="28"/>
          <w:szCs w:val="28"/>
        </w:rPr>
        <w:t>08</w:t>
      </w:r>
      <w:r w:rsidR="00A82949" w:rsidRPr="003A30DB">
        <w:rPr>
          <w:rFonts w:ascii="Times New Roman" w:hAnsi="Times New Roman" w:cs="Times New Roman"/>
          <w:sz w:val="28"/>
          <w:szCs w:val="28"/>
        </w:rPr>
        <w:t>, 3</w:t>
      </w:r>
      <w:r w:rsidR="00A82949">
        <w:rPr>
          <w:rFonts w:ascii="Times New Roman" w:hAnsi="Times New Roman" w:cs="Times New Roman"/>
          <w:sz w:val="28"/>
          <w:szCs w:val="28"/>
        </w:rPr>
        <w:t>23</w:t>
      </w:r>
      <w:r w:rsidR="00A82949" w:rsidRPr="003A30DB">
        <w:rPr>
          <w:rFonts w:ascii="Times New Roman" w:hAnsi="Times New Roman" w:cs="Times New Roman"/>
          <w:sz w:val="28"/>
          <w:szCs w:val="28"/>
        </w:rPr>
        <w:t>, 3</w:t>
      </w:r>
      <w:r w:rsidR="00A82949">
        <w:rPr>
          <w:rFonts w:ascii="Times New Roman" w:hAnsi="Times New Roman" w:cs="Times New Roman"/>
          <w:sz w:val="28"/>
          <w:szCs w:val="28"/>
        </w:rPr>
        <w:t>31</w:t>
      </w:r>
      <w:r w:rsidR="00A82949" w:rsidRPr="003A30DB">
        <w:rPr>
          <w:rFonts w:ascii="Times New Roman" w:hAnsi="Times New Roman" w:cs="Times New Roman"/>
          <w:sz w:val="28"/>
          <w:szCs w:val="28"/>
        </w:rPr>
        <w:t>, 3</w:t>
      </w:r>
      <w:r w:rsidR="00A82949">
        <w:rPr>
          <w:rFonts w:ascii="Times New Roman" w:hAnsi="Times New Roman" w:cs="Times New Roman"/>
          <w:sz w:val="28"/>
          <w:szCs w:val="28"/>
        </w:rPr>
        <w:t>69</w:t>
      </w:r>
      <w:r w:rsidR="00A82949" w:rsidRPr="003A30DB">
        <w:rPr>
          <w:rFonts w:ascii="Times New Roman" w:hAnsi="Times New Roman" w:cs="Times New Roman"/>
          <w:sz w:val="28"/>
          <w:szCs w:val="28"/>
        </w:rPr>
        <w:t>, 4</w:t>
      </w:r>
      <w:r w:rsidR="00A82949">
        <w:rPr>
          <w:rFonts w:ascii="Times New Roman" w:hAnsi="Times New Roman" w:cs="Times New Roman"/>
          <w:sz w:val="28"/>
          <w:szCs w:val="28"/>
        </w:rPr>
        <w:t>28</w:t>
      </w:r>
      <w:r w:rsidR="00A82949" w:rsidRPr="003A30DB">
        <w:rPr>
          <w:rFonts w:ascii="Times New Roman" w:hAnsi="Times New Roman" w:cs="Times New Roman"/>
          <w:sz w:val="28"/>
          <w:szCs w:val="28"/>
        </w:rPr>
        <w:t>- 4</w:t>
      </w:r>
      <w:r w:rsidR="00A82949">
        <w:rPr>
          <w:rFonts w:ascii="Times New Roman" w:hAnsi="Times New Roman" w:cs="Times New Roman"/>
          <w:sz w:val="28"/>
          <w:szCs w:val="28"/>
        </w:rPr>
        <w:t>29</w:t>
      </w:r>
      <w:r w:rsidR="00A82949" w:rsidRPr="003A30DB">
        <w:rPr>
          <w:rFonts w:ascii="Times New Roman" w:hAnsi="Times New Roman" w:cs="Times New Roman"/>
          <w:sz w:val="28"/>
          <w:szCs w:val="28"/>
        </w:rPr>
        <w:t xml:space="preserve">, </w:t>
      </w:r>
      <w:r w:rsidR="00A82949">
        <w:rPr>
          <w:rFonts w:ascii="Times New Roman" w:hAnsi="Times New Roman" w:cs="Times New Roman"/>
          <w:sz w:val="28"/>
          <w:szCs w:val="28"/>
        </w:rPr>
        <w:t>384</w:t>
      </w:r>
      <w:r w:rsidR="00A82949" w:rsidRPr="003A30DB">
        <w:rPr>
          <w:rFonts w:ascii="Times New Roman" w:hAnsi="Times New Roman" w:cs="Times New Roman"/>
          <w:sz w:val="28"/>
          <w:szCs w:val="28"/>
        </w:rPr>
        <w:t>-</w:t>
      </w:r>
      <w:r w:rsidR="00A82949">
        <w:rPr>
          <w:rFonts w:ascii="Times New Roman" w:hAnsi="Times New Roman" w:cs="Times New Roman"/>
          <w:sz w:val="28"/>
          <w:szCs w:val="28"/>
        </w:rPr>
        <w:t>385</w:t>
      </w:r>
      <w:r w:rsidR="00A82949" w:rsidRPr="003A30DB">
        <w:rPr>
          <w:rFonts w:ascii="Times New Roman" w:hAnsi="Times New Roman" w:cs="Times New Roman"/>
          <w:sz w:val="28"/>
          <w:szCs w:val="28"/>
        </w:rPr>
        <w:t xml:space="preserve">, </w:t>
      </w:r>
      <w:r w:rsidR="00A82949">
        <w:rPr>
          <w:rFonts w:ascii="Times New Roman" w:hAnsi="Times New Roman" w:cs="Times New Roman"/>
          <w:sz w:val="28"/>
          <w:szCs w:val="28"/>
        </w:rPr>
        <w:t>387</w:t>
      </w:r>
      <w:r w:rsidR="00A82949" w:rsidRPr="003A30DB">
        <w:rPr>
          <w:rFonts w:ascii="Times New Roman" w:hAnsi="Times New Roman" w:cs="Times New Roman"/>
          <w:sz w:val="28"/>
          <w:szCs w:val="28"/>
        </w:rPr>
        <w:t>, 4</w:t>
      </w:r>
      <w:r w:rsidR="00A82949">
        <w:rPr>
          <w:rFonts w:ascii="Times New Roman" w:hAnsi="Times New Roman" w:cs="Times New Roman"/>
          <w:sz w:val="28"/>
          <w:szCs w:val="28"/>
        </w:rPr>
        <w:t>63</w:t>
      </w:r>
      <w:r w:rsidR="00A82949" w:rsidRPr="003A30DB">
        <w:rPr>
          <w:rFonts w:ascii="Times New Roman" w:hAnsi="Times New Roman" w:cs="Times New Roman"/>
          <w:sz w:val="28"/>
          <w:szCs w:val="28"/>
        </w:rPr>
        <w:t>, 4</w:t>
      </w:r>
      <w:r w:rsidR="00A82949">
        <w:rPr>
          <w:rFonts w:ascii="Times New Roman" w:hAnsi="Times New Roman" w:cs="Times New Roman"/>
          <w:sz w:val="28"/>
          <w:szCs w:val="28"/>
        </w:rPr>
        <w:t>66</w:t>
      </w:r>
      <w:r w:rsidR="00A82949" w:rsidRPr="003A30DB">
        <w:rPr>
          <w:rFonts w:ascii="Times New Roman" w:hAnsi="Times New Roman" w:cs="Times New Roman"/>
          <w:sz w:val="28"/>
          <w:szCs w:val="28"/>
        </w:rPr>
        <w:t xml:space="preserve">, </w:t>
      </w:r>
      <w:r w:rsidR="00A82949">
        <w:rPr>
          <w:rFonts w:ascii="Times New Roman" w:hAnsi="Times New Roman" w:cs="Times New Roman"/>
          <w:sz w:val="28"/>
          <w:szCs w:val="28"/>
        </w:rPr>
        <w:t>479</w:t>
      </w:r>
      <w:r w:rsidR="00A82949" w:rsidRPr="003A30DB">
        <w:rPr>
          <w:rFonts w:ascii="Times New Roman" w:hAnsi="Times New Roman" w:cs="Times New Roman"/>
          <w:sz w:val="28"/>
          <w:szCs w:val="28"/>
        </w:rPr>
        <w:t xml:space="preserve">, </w:t>
      </w:r>
      <w:r w:rsidR="00ED37C3">
        <w:rPr>
          <w:rFonts w:ascii="Times New Roman" w:hAnsi="Times New Roman" w:cs="Times New Roman"/>
          <w:sz w:val="28"/>
          <w:szCs w:val="28"/>
        </w:rPr>
        <w:t>483</w:t>
      </w:r>
      <w:r w:rsidR="00ED37C3" w:rsidRPr="003A30DB">
        <w:rPr>
          <w:rFonts w:ascii="Times New Roman" w:hAnsi="Times New Roman" w:cs="Times New Roman"/>
          <w:sz w:val="28"/>
          <w:szCs w:val="28"/>
        </w:rPr>
        <w:t>-5</w:t>
      </w:r>
      <w:r w:rsidR="00ED37C3">
        <w:rPr>
          <w:rFonts w:ascii="Times New Roman" w:hAnsi="Times New Roman" w:cs="Times New Roman"/>
          <w:sz w:val="28"/>
          <w:szCs w:val="28"/>
        </w:rPr>
        <w:t>71</w:t>
      </w:r>
      <w:r w:rsidRPr="009778DC">
        <w:rPr>
          <w:rFonts w:ascii="Times New Roman" w:hAnsi="Times New Roman" w:cs="Times New Roman"/>
          <w:sz w:val="28"/>
          <w:szCs w:val="28"/>
        </w:rPr>
        <w:t>]</w:t>
      </w:r>
      <w:r>
        <w:rPr>
          <w:rFonts w:ascii="Times New Roman" w:hAnsi="Times New Roman" w:cs="Times New Roman"/>
          <w:sz w:val="28"/>
          <w:szCs w:val="28"/>
        </w:rPr>
        <w:t>.</w:t>
      </w:r>
    </w:p>
    <w:p w14:paraId="2F69A420" w14:textId="77777777" w:rsidR="000A44B5" w:rsidRPr="008C1EE8" w:rsidRDefault="000A44B5" w:rsidP="000A44B5">
      <w:pPr>
        <w:spacing w:before="240" w:after="0" w:line="360" w:lineRule="auto"/>
        <w:jc w:val="both"/>
        <w:rPr>
          <w:rFonts w:ascii="Times New Roman" w:hAnsi="Times New Roman" w:cs="Times New Roman"/>
          <w:sz w:val="28"/>
          <w:szCs w:val="28"/>
        </w:rPr>
      </w:pPr>
      <w:r w:rsidRPr="008C1EE8">
        <w:rPr>
          <w:rFonts w:ascii="Times New Roman" w:hAnsi="Times New Roman" w:cs="Times New Roman"/>
          <w:sz w:val="28"/>
          <w:szCs w:val="28"/>
        </w:rPr>
        <w:t xml:space="preserve">Таблица </w:t>
      </w:r>
      <w:r>
        <w:rPr>
          <w:rFonts w:ascii="Times New Roman" w:hAnsi="Times New Roman" w:cs="Times New Roman"/>
          <w:sz w:val="28"/>
          <w:szCs w:val="28"/>
        </w:rPr>
        <w:t>30 –</w:t>
      </w:r>
      <w:r w:rsidRPr="004D29F5">
        <w:rPr>
          <w:rFonts w:ascii="Times New Roman" w:hAnsi="Times New Roman" w:cs="Times New Roman"/>
          <w:sz w:val="28"/>
          <w:szCs w:val="28"/>
        </w:rPr>
        <w:t xml:space="preserve"> </w:t>
      </w:r>
      <w:r w:rsidRPr="008C1EE8">
        <w:rPr>
          <w:rFonts w:ascii="Times New Roman" w:hAnsi="Times New Roman" w:cs="Times New Roman"/>
          <w:sz w:val="28"/>
          <w:szCs w:val="28"/>
        </w:rPr>
        <w:t>Темы NMF и диагностика кластерной структуры KMeans (unsupervised learning)</w:t>
      </w:r>
    </w:p>
    <w:tbl>
      <w:tblPr>
        <w:tblStyle w:val="af"/>
        <w:tblW w:w="0" w:type="auto"/>
        <w:jc w:val="center"/>
        <w:tblLook w:val="04A0" w:firstRow="1" w:lastRow="0" w:firstColumn="1" w:lastColumn="0" w:noHBand="0" w:noVBand="1"/>
      </w:tblPr>
      <w:tblGrid>
        <w:gridCol w:w="2880"/>
        <w:gridCol w:w="2880"/>
        <w:gridCol w:w="2880"/>
      </w:tblGrid>
      <w:tr w:rsidR="000A44B5" w14:paraId="070AA5D7" w14:textId="77777777" w:rsidTr="00873EDA">
        <w:trPr>
          <w:jc w:val="center"/>
        </w:trPr>
        <w:tc>
          <w:tcPr>
            <w:tcW w:w="2880" w:type="dxa"/>
          </w:tcPr>
          <w:p w14:paraId="02CA2C21"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Тип/номер</w:t>
            </w:r>
          </w:p>
        </w:tc>
        <w:tc>
          <w:tcPr>
            <w:tcW w:w="2880" w:type="dxa"/>
          </w:tcPr>
          <w:p w14:paraId="210BB2ED"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Ведущие термины или размер</w:t>
            </w:r>
          </w:p>
        </w:tc>
        <w:tc>
          <w:tcPr>
            <w:tcW w:w="2880" w:type="dxa"/>
          </w:tcPr>
          <w:p w14:paraId="58DBE5C5"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Комментарий</w:t>
            </w:r>
          </w:p>
        </w:tc>
      </w:tr>
      <w:tr w:rsidR="000A44B5" w14:paraId="08BEA724" w14:textId="77777777" w:rsidTr="00873EDA">
        <w:trPr>
          <w:jc w:val="center"/>
        </w:trPr>
        <w:tc>
          <w:tcPr>
            <w:tcW w:w="2880" w:type="dxa"/>
          </w:tcPr>
          <w:p w14:paraId="3E88D277"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NMF 1</w:t>
            </w:r>
          </w:p>
        </w:tc>
        <w:tc>
          <w:tcPr>
            <w:tcW w:w="2880" w:type="dxa"/>
          </w:tcPr>
          <w:p w14:paraId="21FF0343"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risk, problem, optimal, time, investment, returns, robust, market, function, uncertainty, investors, value</w:t>
            </w:r>
          </w:p>
        </w:tc>
        <w:tc>
          <w:tcPr>
            <w:tcW w:w="2880" w:type="dxa"/>
          </w:tcPr>
          <w:p w14:paraId="4F2CE79F"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Термины с наибольшим весом в компоненте</w:t>
            </w:r>
          </w:p>
        </w:tc>
      </w:tr>
      <w:tr w:rsidR="000A44B5" w14:paraId="49781002" w14:textId="77777777" w:rsidTr="00873EDA">
        <w:trPr>
          <w:jc w:val="center"/>
        </w:trPr>
        <w:tc>
          <w:tcPr>
            <w:tcW w:w="2880" w:type="dxa"/>
          </w:tcPr>
          <w:p w14:paraId="151EC488"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NMF 2</w:t>
            </w:r>
          </w:p>
        </w:tc>
        <w:tc>
          <w:tcPr>
            <w:tcW w:w="2880" w:type="dxa"/>
          </w:tcPr>
          <w:p w14:paraId="58664E93"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 xml:space="preserve">portfolio management, management, applications, networks portfolio, derivatives, </w:t>
            </w:r>
            <w:r w:rsidRPr="006A16F3">
              <w:rPr>
                <w:rFonts w:ascii="Times New Roman" w:hAnsi="Times New Roman" w:cs="Times New Roman"/>
                <w:sz w:val="20"/>
                <w:szCs w:val="20"/>
              </w:rPr>
              <w:lastRenderedPageBreak/>
              <w:t>overview, networks, look, bond, his, inequalities, half</w:t>
            </w:r>
          </w:p>
        </w:tc>
        <w:tc>
          <w:tcPr>
            <w:tcW w:w="2880" w:type="dxa"/>
          </w:tcPr>
          <w:p w14:paraId="67E14DF1"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lastRenderedPageBreak/>
              <w:t>Термины с наибольшим весом в компоненте</w:t>
            </w:r>
          </w:p>
        </w:tc>
      </w:tr>
      <w:tr w:rsidR="000A44B5" w14:paraId="689AD20D" w14:textId="77777777" w:rsidTr="00873EDA">
        <w:trPr>
          <w:jc w:val="center"/>
        </w:trPr>
        <w:tc>
          <w:tcPr>
            <w:tcW w:w="2880" w:type="dxa"/>
          </w:tcPr>
          <w:p w14:paraId="1E0B076D"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NMF 3</w:t>
            </w:r>
          </w:p>
        </w:tc>
        <w:tc>
          <w:tcPr>
            <w:tcW w:w="2880" w:type="dxa"/>
          </w:tcPr>
          <w:p w14:paraId="2828AD40"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introduction special, identification, novel risks, issue novel, special issue, editors, editors introduction, sources volatility, risks sources, volatility identification, measurement challenges, identification measurement</w:t>
            </w:r>
          </w:p>
        </w:tc>
        <w:tc>
          <w:tcPr>
            <w:tcW w:w="2880" w:type="dxa"/>
          </w:tcPr>
          <w:p w14:paraId="3B8B431F"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Термины с наибольшим весом в компоненте</w:t>
            </w:r>
          </w:p>
        </w:tc>
      </w:tr>
      <w:tr w:rsidR="000A44B5" w14:paraId="2D342200" w14:textId="77777777" w:rsidTr="00873EDA">
        <w:trPr>
          <w:jc w:val="center"/>
        </w:trPr>
        <w:tc>
          <w:tcPr>
            <w:tcW w:w="2880" w:type="dxa"/>
          </w:tcPr>
          <w:p w14:paraId="16793C1B"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NMF 4</w:t>
            </w:r>
          </w:p>
        </w:tc>
        <w:tc>
          <w:tcPr>
            <w:tcW w:w="2880" w:type="dxa"/>
          </w:tcPr>
          <w:p w14:paraId="44038331"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portfolio selection, selection, optimal portfolio, exploring, active portfolio, principles, sparse, active, mean variance, optimal, mean, variance</w:t>
            </w:r>
          </w:p>
        </w:tc>
        <w:tc>
          <w:tcPr>
            <w:tcW w:w="2880" w:type="dxa"/>
          </w:tcPr>
          <w:p w14:paraId="55CCCF28"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Термины с наибольшим весом в компоненте</w:t>
            </w:r>
          </w:p>
        </w:tc>
      </w:tr>
      <w:tr w:rsidR="000A44B5" w14:paraId="4D82E1B1" w14:textId="77777777" w:rsidTr="00873EDA">
        <w:trPr>
          <w:jc w:val="center"/>
        </w:trPr>
        <w:tc>
          <w:tcPr>
            <w:tcW w:w="2880" w:type="dxa"/>
          </w:tcPr>
          <w:p w14:paraId="44092621"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NMF 5</w:t>
            </w:r>
          </w:p>
        </w:tc>
        <w:tc>
          <w:tcPr>
            <w:tcW w:w="2880" w:type="dxa"/>
          </w:tcPr>
          <w:p w14:paraId="2E088872"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optimization, portfolio optimization, robustness, time, prediction, overview, drawdown, sustainable, costs, beta, uncertainty, realistic</w:t>
            </w:r>
          </w:p>
        </w:tc>
        <w:tc>
          <w:tcPr>
            <w:tcW w:w="2880" w:type="dxa"/>
          </w:tcPr>
          <w:p w14:paraId="186749B2"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Термины с наибольшим весом в компоненте</w:t>
            </w:r>
          </w:p>
        </w:tc>
      </w:tr>
      <w:tr w:rsidR="000A44B5" w14:paraId="77FC2A1D" w14:textId="77777777" w:rsidTr="00873EDA">
        <w:trPr>
          <w:jc w:val="center"/>
        </w:trPr>
        <w:tc>
          <w:tcPr>
            <w:tcW w:w="2880" w:type="dxa"/>
          </w:tcPr>
          <w:p w14:paraId="31192DB3"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NMF 6</w:t>
            </w:r>
          </w:p>
        </w:tc>
        <w:tc>
          <w:tcPr>
            <w:tcW w:w="2880" w:type="dxa"/>
          </w:tcPr>
          <w:p w14:paraId="2DFB032C" w14:textId="77777777" w:rsidR="000A44B5" w:rsidRPr="006A16F3" w:rsidRDefault="000A44B5" w:rsidP="00873EDA">
            <w:pPr>
              <w:jc w:val="center"/>
              <w:rPr>
                <w:rFonts w:ascii="Times New Roman" w:hAnsi="Times New Roman" w:cs="Times New Roman"/>
                <w:sz w:val="20"/>
                <w:szCs w:val="20"/>
              </w:rPr>
            </w:pPr>
            <w:r w:rsidRPr="006A16F3">
              <w:rPr>
                <w:rFonts w:ascii="Times New Roman" w:hAnsi="Times New Roman" w:cs="Times New Roman"/>
                <w:sz w:val="20"/>
                <w:szCs w:val="20"/>
              </w:rPr>
              <w:t>dynamic asset, asset allocation, asset, allocation, dynamic, learning, machine learning, machine, allocation strategy, neural networks, neural, regimes</w:t>
            </w:r>
          </w:p>
        </w:tc>
        <w:tc>
          <w:tcPr>
            <w:tcW w:w="2880" w:type="dxa"/>
          </w:tcPr>
          <w:p w14:paraId="11B56BFB"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Термины с наибольшим весом в компоненте</w:t>
            </w:r>
          </w:p>
        </w:tc>
      </w:tr>
      <w:tr w:rsidR="000A44B5" w14:paraId="4385F55D" w14:textId="77777777" w:rsidTr="00873EDA">
        <w:trPr>
          <w:jc w:val="center"/>
        </w:trPr>
        <w:tc>
          <w:tcPr>
            <w:tcW w:w="2880" w:type="dxa"/>
          </w:tcPr>
          <w:p w14:paraId="1FE881A4"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KMeans</w:t>
            </w:r>
          </w:p>
        </w:tc>
        <w:tc>
          <w:tcPr>
            <w:tcW w:w="2880" w:type="dxa"/>
          </w:tcPr>
          <w:p w14:paraId="35C221A8"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Silhouette=0.0742</w:t>
            </w:r>
          </w:p>
        </w:tc>
        <w:tc>
          <w:tcPr>
            <w:tcW w:w="2880" w:type="dxa"/>
          </w:tcPr>
          <w:p w14:paraId="739202E5" w14:textId="77777777" w:rsidR="000A44B5" w:rsidRPr="00787938" w:rsidRDefault="000A44B5" w:rsidP="00873EDA">
            <w:pPr>
              <w:jc w:val="center"/>
              <w:rPr>
                <w:rFonts w:ascii="Times New Roman" w:hAnsi="Times New Roman" w:cs="Times New Roman"/>
                <w:sz w:val="20"/>
                <w:szCs w:val="20"/>
                <w:lang w:val="ru-RU"/>
              </w:rPr>
            </w:pPr>
            <w:r w:rsidRPr="00787938">
              <w:rPr>
                <w:rFonts w:ascii="Times New Roman" w:hAnsi="Times New Roman" w:cs="Times New Roman"/>
                <w:sz w:val="20"/>
                <w:szCs w:val="20"/>
                <w:lang w:val="ru-RU"/>
              </w:rPr>
              <w:t>Кластерная структура не выявлена (порог 0.1). Разбиение не интерпретируется как содержательная группировка.</w:t>
            </w:r>
          </w:p>
        </w:tc>
      </w:tr>
    </w:tbl>
    <w:p w14:paraId="0522D977" w14:textId="0EDCF21D" w:rsidR="000A44B5" w:rsidRPr="00B47A8F" w:rsidRDefault="000A44B5" w:rsidP="000A44B5">
      <w:pPr>
        <w:spacing w:before="240"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Источник: составлено автором на основе </w:t>
      </w:r>
      <w:r w:rsidRPr="009778DC">
        <w:rPr>
          <w:rFonts w:ascii="Times New Roman" w:hAnsi="Times New Roman" w:cs="Times New Roman"/>
          <w:sz w:val="28"/>
          <w:szCs w:val="28"/>
        </w:rPr>
        <w:t>[</w:t>
      </w:r>
      <w:r w:rsidR="00A82949">
        <w:rPr>
          <w:rFonts w:ascii="Times New Roman" w:hAnsi="Times New Roman" w:cs="Times New Roman"/>
          <w:sz w:val="28"/>
          <w:szCs w:val="28"/>
        </w:rPr>
        <w:t>32</w:t>
      </w:r>
      <w:r w:rsidR="00A82949" w:rsidRPr="003A30DB">
        <w:rPr>
          <w:rFonts w:ascii="Times New Roman" w:hAnsi="Times New Roman" w:cs="Times New Roman"/>
          <w:sz w:val="28"/>
          <w:szCs w:val="28"/>
        </w:rPr>
        <w:t xml:space="preserve">, </w:t>
      </w:r>
      <w:r w:rsidR="00A82949">
        <w:rPr>
          <w:rFonts w:ascii="Times New Roman" w:hAnsi="Times New Roman" w:cs="Times New Roman"/>
          <w:sz w:val="28"/>
          <w:szCs w:val="28"/>
        </w:rPr>
        <w:t>90</w:t>
      </w:r>
      <w:r w:rsidR="00A82949" w:rsidRPr="003A30DB">
        <w:rPr>
          <w:rFonts w:ascii="Times New Roman" w:hAnsi="Times New Roman" w:cs="Times New Roman"/>
          <w:sz w:val="28"/>
          <w:szCs w:val="28"/>
        </w:rPr>
        <w:t xml:space="preserve">, </w:t>
      </w:r>
      <w:r w:rsidR="00A82949">
        <w:rPr>
          <w:rFonts w:ascii="Times New Roman" w:hAnsi="Times New Roman" w:cs="Times New Roman"/>
          <w:sz w:val="28"/>
          <w:szCs w:val="28"/>
        </w:rPr>
        <w:t>174</w:t>
      </w:r>
      <w:r w:rsidR="00A82949" w:rsidRPr="003A30DB">
        <w:rPr>
          <w:rFonts w:ascii="Times New Roman" w:hAnsi="Times New Roman" w:cs="Times New Roman"/>
          <w:sz w:val="28"/>
          <w:szCs w:val="28"/>
        </w:rPr>
        <w:t xml:space="preserve">, </w:t>
      </w:r>
      <w:r w:rsidR="00A82949">
        <w:rPr>
          <w:rFonts w:ascii="Times New Roman" w:hAnsi="Times New Roman" w:cs="Times New Roman"/>
          <w:sz w:val="28"/>
          <w:szCs w:val="28"/>
        </w:rPr>
        <w:t>195</w:t>
      </w:r>
      <w:r w:rsidR="00A82949" w:rsidRPr="003A30DB">
        <w:rPr>
          <w:rFonts w:ascii="Times New Roman" w:hAnsi="Times New Roman" w:cs="Times New Roman"/>
          <w:sz w:val="28"/>
          <w:szCs w:val="28"/>
        </w:rPr>
        <w:t>, 2</w:t>
      </w:r>
      <w:r w:rsidR="00A82949">
        <w:rPr>
          <w:rFonts w:ascii="Times New Roman" w:hAnsi="Times New Roman" w:cs="Times New Roman"/>
          <w:sz w:val="28"/>
          <w:szCs w:val="28"/>
        </w:rPr>
        <w:t>00</w:t>
      </w:r>
      <w:r w:rsidR="00A82949" w:rsidRPr="003A30DB">
        <w:rPr>
          <w:rFonts w:ascii="Times New Roman" w:hAnsi="Times New Roman" w:cs="Times New Roman"/>
          <w:sz w:val="28"/>
          <w:szCs w:val="28"/>
        </w:rPr>
        <w:t>, 2</w:t>
      </w:r>
      <w:r w:rsidR="00A82949">
        <w:rPr>
          <w:rFonts w:ascii="Times New Roman" w:hAnsi="Times New Roman" w:cs="Times New Roman"/>
          <w:sz w:val="28"/>
          <w:szCs w:val="28"/>
        </w:rPr>
        <w:t>32</w:t>
      </w:r>
      <w:r w:rsidR="00A82949" w:rsidRPr="003A30DB">
        <w:rPr>
          <w:rFonts w:ascii="Times New Roman" w:hAnsi="Times New Roman" w:cs="Times New Roman"/>
          <w:sz w:val="28"/>
          <w:szCs w:val="28"/>
        </w:rPr>
        <w:t>, 2</w:t>
      </w:r>
      <w:r w:rsidR="00A82949">
        <w:rPr>
          <w:rFonts w:ascii="Times New Roman" w:hAnsi="Times New Roman" w:cs="Times New Roman"/>
          <w:sz w:val="28"/>
          <w:szCs w:val="28"/>
        </w:rPr>
        <w:t>41</w:t>
      </w:r>
      <w:r w:rsidR="00A82949" w:rsidRPr="003A30DB">
        <w:rPr>
          <w:rFonts w:ascii="Times New Roman" w:hAnsi="Times New Roman" w:cs="Times New Roman"/>
          <w:sz w:val="28"/>
          <w:szCs w:val="28"/>
        </w:rPr>
        <w:t>, 2</w:t>
      </w:r>
      <w:r w:rsidR="00A82949">
        <w:rPr>
          <w:rFonts w:ascii="Times New Roman" w:hAnsi="Times New Roman" w:cs="Times New Roman"/>
          <w:sz w:val="28"/>
          <w:szCs w:val="28"/>
        </w:rPr>
        <w:t>52</w:t>
      </w:r>
      <w:r w:rsidR="00A82949" w:rsidRPr="003A30DB">
        <w:rPr>
          <w:rFonts w:ascii="Times New Roman" w:hAnsi="Times New Roman" w:cs="Times New Roman"/>
          <w:sz w:val="28"/>
          <w:szCs w:val="28"/>
        </w:rPr>
        <w:t>, 3</w:t>
      </w:r>
      <w:r w:rsidR="00A82949">
        <w:rPr>
          <w:rFonts w:ascii="Times New Roman" w:hAnsi="Times New Roman" w:cs="Times New Roman"/>
          <w:sz w:val="28"/>
          <w:szCs w:val="28"/>
        </w:rPr>
        <w:t>08</w:t>
      </w:r>
      <w:r w:rsidR="00A82949" w:rsidRPr="003A30DB">
        <w:rPr>
          <w:rFonts w:ascii="Times New Roman" w:hAnsi="Times New Roman" w:cs="Times New Roman"/>
          <w:sz w:val="28"/>
          <w:szCs w:val="28"/>
        </w:rPr>
        <w:t>, 3</w:t>
      </w:r>
      <w:r w:rsidR="00A82949">
        <w:rPr>
          <w:rFonts w:ascii="Times New Roman" w:hAnsi="Times New Roman" w:cs="Times New Roman"/>
          <w:sz w:val="28"/>
          <w:szCs w:val="28"/>
        </w:rPr>
        <w:t>23</w:t>
      </w:r>
      <w:r w:rsidR="00A82949" w:rsidRPr="003A30DB">
        <w:rPr>
          <w:rFonts w:ascii="Times New Roman" w:hAnsi="Times New Roman" w:cs="Times New Roman"/>
          <w:sz w:val="28"/>
          <w:szCs w:val="28"/>
        </w:rPr>
        <w:t>, 3</w:t>
      </w:r>
      <w:r w:rsidR="00A82949">
        <w:rPr>
          <w:rFonts w:ascii="Times New Roman" w:hAnsi="Times New Roman" w:cs="Times New Roman"/>
          <w:sz w:val="28"/>
          <w:szCs w:val="28"/>
        </w:rPr>
        <w:t>31</w:t>
      </w:r>
      <w:r w:rsidR="00A82949" w:rsidRPr="003A30DB">
        <w:rPr>
          <w:rFonts w:ascii="Times New Roman" w:hAnsi="Times New Roman" w:cs="Times New Roman"/>
          <w:sz w:val="28"/>
          <w:szCs w:val="28"/>
        </w:rPr>
        <w:t>, 3</w:t>
      </w:r>
      <w:r w:rsidR="00A82949">
        <w:rPr>
          <w:rFonts w:ascii="Times New Roman" w:hAnsi="Times New Roman" w:cs="Times New Roman"/>
          <w:sz w:val="28"/>
          <w:szCs w:val="28"/>
        </w:rPr>
        <w:t>69</w:t>
      </w:r>
      <w:r w:rsidR="00A82949" w:rsidRPr="003A30DB">
        <w:rPr>
          <w:rFonts w:ascii="Times New Roman" w:hAnsi="Times New Roman" w:cs="Times New Roman"/>
          <w:sz w:val="28"/>
          <w:szCs w:val="28"/>
        </w:rPr>
        <w:t>, 4</w:t>
      </w:r>
      <w:r w:rsidR="00A82949">
        <w:rPr>
          <w:rFonts w:ascii="Times New Roman" w:hAnsi="Times New Roman" w:cs="Times New Roman"/>
          <w:sz w:val="28"/>
          <w:szCs w:val="28"/>
        </w:rPr>
        <w:t>28</w:t>
      </w:r>
      <w:r w:rsidR="00A82949" w:rsidRPr="003A30DB">
        <w:rPr>
          <w:rFonts w:ascii="Times New Roman" w:hAnsi="Times New Roman" w:cs="Times New Roman"/>
          <w:sz w:val="28"/>
          <w:szCs w:val="28"/>
        </w:rPr>
        <w:t>- 4</w:t>
      </w:r>
      <w:r w:rsidR="00A82949">
        <w:rPr>
          <w:rFonts w:ascii="Times New Roman" w:hAnsi="Times New Roman" w:cs="Times New Roman"/>
          <w:sz w:val="28"/>
          <w:szCs w:val="28"/>
        </w:rPr>
        <w:t>29</w:t>
      </w:r>
      <w:r w:rsidR="00A82949" w:rsidRPr="003A30DB">
        <w:rPr>
          <w:rFonts w:ascii="Times New Roman" w:hAnsi="Times New Roman" w:cs="Times New Roman"/>
          <w:sz w:val="28"/>
          <w:szCs w:val="28"/>
        </w:rPr>
        <w:t xml:space="preserve">, </w:t>
      </w:r>
      <w:r w:rsidR="00A82949">
        <w:rPr>
          <w:rFonts w:ascii="Times New Roman" w:hAnsi="Times New Roman" w:cs="Times New Roman"/>
          <w:sz w:val="28"/>
          <w:szCs w:val="28"/>
        </w:rPr>
        <w:t>384</w:t>
      </w:r>
      <w:r w:rsidR="00A82949" w:rsidRPr="003A30DB">
        <w:rPr>
          <w:rFonts w:ascii="Times New Roman" w:hAnsi="Times New Roman" w:cs="Times New Roman"/>
          <w:sz w:val="28"/>
          <w:szCs w:val="28"/>
        </w:rPr>
        <w:t>-</w:t>
      </w:r>
      <w:r w:rsidR="00A82949">
        <w:rPr>
          <w:rFonts w:ascii="Times New Roman" w:hAnsi="Times New Roman" w:cs="Times New Roman"/>
          <w:sz w:val="28"/>
          <w:szCs w:val="28"/>
        </w:rPr>
        <w:t>385</w:t>
      </w:r>
      <w:r w:rsidR="00A82949" w:rsidRPr="003A30DB">
        <w:rPr>
          <w:rFonts w:ascii="Times New Roman" w:hAnsi="Times New Roman" w:cs="Times New Roman"/>
          <w:sz w:val="28"/>
          <w:szCs w:val="28"/>
        </w:rPr>
        <w:t xml:space="preserve">, </w:t>
      </w:r>
      <w:r w:rsidR="00A82949">
        <w:rPr>
          <w:rFonts w:ascii="Times New Roman" w:hAnsi="Times New Roman" w:cs="Times New Roman"/>
          <w:sz w:val="28"/>
          <w:szCs w:val="28"/>
        </w:rPr>
        <w:t>387</w:t>
      </w:r>
      <w:r w:rsidR="00A82949" w:rsidRPr="003A30DB">
        <w:rPr>
          <w:rFonts w:ascii="Times New Roman" w:hAnsi="Times New Roman" w:cs="Times New Roman"/>
          <w:sz w:val="28"/>
          <w:szCs w:val="28"/>
        </w:rPr>
        <w:t>, 4</w:t>
      </w:r>
      <w:r w:rsidR="00A82949">
        <w:rPr>
          <w:rFonts w:ascii="Times New Roman" w:hAnsi="Times New Roman" w:cs="Times New Roman"/>
          <w:sz w:val="28"/>
          <w:szCs w:val="28"/>
        </w:rPr>
        <w:t>63</w:t>
      </w:r>
      <w:r w:rsidR="00A82949" w:rsidRPr="003A30DB">
        <w:rPr>
          <w:rFonts w:ascii="Times New Roman" w:hAnsi="Times New Roman" w:cs="Times New Roman"/>
          <w:sz w:val="28"/>
          <w:szCs w:val="28"/>
        </w:rPr>
        <w:t>, 4</w:t>
      </w:r>
      <w:r w:rsidR="00A82949">
        <w:rPr>
          <w:rFonts w:ascii="Times New Roman" w:hAnsi="Times New Roman" w:cs="Times New Roman"/>
          <w:sz w:val="28"/>
          <w:szCs w:val="28"/>
        </w:rPr>
        <w:t>66</w:t>
      </w:r>
      <w:r w:rsidR="00A82949" w:rsidRPr="003A30DB">
        <w:rPr>
          <w:rFonts w:ascii="Times New Roman" w:hAnsi="Times New Roman" w:cs="Times New Roman"/>
          <w:sz w:val="28"/>
          <w:szCs w:val="28"/>
        </w:rPr>
        <w:t xml:space="preserve">, </w:t>
      </w:r>
      <w:r w:rsidR="00A82949">
        <w:rPr>
          <w:rFonts w:ascii="Times New Roman" w:hAnsi="Times New Roman" w:cs="Times New Roman"/>
          <w:sz w:val="28"/>
          <w:szCs w:val="28"/>
        </w:rPr>
        <w:t>479</w:t>
      </w:r>
      <w:r w:rsidR="00A82949" w:rsidRPr="003A30DB">
        <w:rPr>
          <w:rFonts w:ascii="Times New Roman" w:hAnsi="Times New Roman" w:cs="Times New Roman"/>
          <w:sz w:val="28"/>
          <w:szCs w:val="28"/>
        </w:rPr>
        <w:t xml:space="preserve">, </w:t>
      </w:r>
      <w:r w:rsidR="00ED37C3">
        <w:rPr>
          <w:rFonts w:ascii="Times New Roman" w:hAnsi="Times New Roman" w:cs="Times New Roman"/>
          <w:sz w:val="28"/>
          <w:szCs w:val="28"/>
        </w:rPr>
        <w:t>4</w:t>
      </w:r>
      <w:r w:rsidR="00A82949">
        <w:rPr>
          <w:rFonts w:ascii="Times New Roman" w:hAnsi="Times New Roman" w:cs="Times New Roman"/>
          <w:sz w:val="28"/>
          <w:szCs w:val="28"/>
        </w:rPr>
        <w:t>83</w:t>
      </w:r>
      <w:r w:rsidR="00A82949" w:rsidRPr="003A30DB">
        <w:rPr>
          <w:rFonts w:ascii="Times New Roman" w:hAnsi="Times New Roman" w:cs="Times New Roman"/>
          <w:sz w:val="28"/>
          <w:szCs w:val="28"/>
        </w:rPr>
        <w:t>-5</w:t>
      </w:r>
      <w:r w:rsidR="00A82949">
        <w:rPr>
          <w:rFonts w:ascii="Times New Roman" w:hAnsi="Times New Roman" w:cs="Times New Roman"/>
          <w:sz w:val="28"/>
          <w:szCs w:val="28"/>
        </w:rPr>
        <w:t>71</w:t>
      </w:r>
      <w:r w:rsidRPr="009778DC">
        <w:rPr>
          <w:rFonts w:ascii="Times New Roman" w:hAnsi="Times New Roman" w:cs="Times New Roman"/>
          <w:sz w:val="28"/>
          <w:szCs w:val="28"/>
        </w:rPr>
        <w:t>]</w:t>
      </w:r>
      <w:r>
        <w:rPr>
          <w:rFonts w:ascii="Times New Roman" w:hAnsi="Times New Roman" w:cs="Times New Roman"/>
          <w:sz w:val="28"/>
          <w:szCs w:val="28"/>
        </w:rPr>
        <w:t>.</w:t>
      </w:r>
    </w:p>
    <w:p w14:paraId="577FA552" w14:textId="77777777" w:rsidR="000A44B5" w:rsidRDefault="000A44B5" w:rsidP="000A44B5">
      <w:pPr>
        <w:rPr>
          <w:rFonts w:ascii="Times New Roman" w:hAnsi="Times New Roman" w:cs="Times New Roman"/>
          <w:sz w:val="28"/>
          <w:szCs w:val="28"/>
        </w:rPr>
      </w:pPr>
    </w:p>
    <w:p w14:paraId="337A71F0" w14:textId="77777777" w:rsidR="000A44B5" w:rsidRPr="000A44B5" w:rsidRDefault="000A44B5" w:rsidP="000A44B5"/>
    <w:sectPr w:rsidR="000A44B5" w:rsidRPr="000A44B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914B1"/>
    <w:multiLevelType w:val="hybridMultilevel"/>
    <w:tmpl w:val="26CA8B68"/>
    <w:lvl w:ilvl="0" w:tplc="03784D18">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FFF3A76"/>
    <w:multiLevelType w:val="hybridMultilevel"/>
    <w:tmpl w:val="1194B4F8"/>
    <w:lvl w:ilvl="0" w:tplc="9D60D282">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19B7A37"/>
    <w:multiLevelType w:val="hybridMultilevel"/>
    <w:tmpl w:val="4AB8D26C"/>
    <w:lvl w:ilvl="0" w:tplc="DB3C089C">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7D84BC2"/>
    <w:multiLevelType w:val="hybridMultilevel"/>
    <w:tmpl w:val="E7983816"/>
    <w:lvl w:ilvl="0" w:tplc="3C7A665C">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E715C0E"/>
    <w:multiLevelType w:val="hybridMultilevel"/>
    <w:tmpl w:val="03A42A68"/>
    <w:lvl w:ilvl="0" w:tplc="DA74315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3353454D"/>
    <w:multiLevelType w:val="hybridMultilevel"/>
    <w:tmpl w:val="84369C26"/>
    <w:lvl w:ilvl="0" w:tplc="0096DA1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4DBA1A0F"/>
    <w:multiLevelType w:val="hybridMultilevel"/>
    <w:tmpl w:val="C090F77C"/>
    <w:lvl w:ilvl="0" w:tplc="CE1A747C">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611A68A2"/>
    <w:multiLevelType w:val="hybridMultilevel"/>
    <w:tmpl w:val="5DE485CC"/>
    <w:lvl w:ilvl="0" w:tplc="B610F876">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6929064D"/>
    <w:multiLevelType w:val="multilevel"/>
    <w:tmpl w:val="EC784DF2"/>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791F789B"/>
    <w:multiLevelType w:val="hybridMultilevel"/>
    <w:tmpl w:val="1F4AE3FA"/>
    <w:lvl w:ilvl="0" w:tplc="CCC2B9D2">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971593680">
    <w:abstractNumId w:val="9"/>
  </w:num>
  <w:num w:numId="2" w16cid:durableId="1083376786">
    <w:abstractNumId w:val="5"/>
  </w:num>
  <w:num w:numId="3" w16cid:durableId="2023508605">
    <w:abstractNumId w:val="7"/>
  </w:num>
  <w:num w:numId="4" w16cid:durableId="600724965">
    <w:abstractNumId w:val="4"/>
  </w:num>
  <w:num w:numId="5" w16cid:durableId="1006900135">
    <w:abstractNumId w:val="2"/>
  </w:num>
  <w:num w:numId="6" w16cid:durableId="1985310965">
    <w:abstractNumId w:val="3"/>
  </w:num>
  <w:num w:numId="7" w16cid:durableId="824931006">
    <w:abstractNumId w:val="0"/>
  </w:num>
  <w:num w:numId="8" w16cid:durableId="1254970645">
    <w:abstractNumId w:val="8"/>
  </w:num>
  <w:num w:numId="9" w16cid:durableId="43532629">
    <w:abstractNumId w:val="6"/>
  </w:num>
  <w:num w:numId="10" w16cid:durableId="962463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61A"/>
    <w:rsid w:val="00050344"/>
    <w:rsid w:val="000A44B5"/>
    <w:rsid w:val="001F3501"/>
    <w:rsid w:val="002F761A"/>
    <w:rsid w:val="0047194F"/>
    <w:rsid w:val="005D7743"/>
    <w:rsid w:val="006933B8"/>
    <w:rsid w:val="00A403AB"/>
    <w:rsid w:val="00A8225C"/>
    <w:rsid w:val="00A82949"/>
    <w:rsid w:val="00AA6A5C"/>
    <w:rsid w:val="00B109FF"/>
    <w:rsid w:val="00EB2C99"/>
    <w:rsid w:val="00ED37C3"/>
    <w:rsid w:val="00FC34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59442"/>
  <w15:chartTrackingRefBased/>
  <w15:docId w15:val="{0E4F5F7C-7B20-43CD-9079-31DBC89BA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44B5"/>
  </w:style>
  <w:style w:type="paragraph" w:styleId="1">
    <w:name w:val="heading 1"/>
    <w:basedOn w:val="a"/>
    <w:next w:val="a"/>
    <w:link w:val="10"/>
    <w:uiPriority w:val="9"/>
    <w:qFormat/>
    <w:rsid w:val="002F76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F76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F761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F761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F761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F761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F761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F761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F761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F761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F761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F761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F761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F761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F761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F761A"/>
    <w:rPr>
      <w:rFonts w:eastAsiaTheme="majorEastAsia" w:cstheme="majorBidi"/>
      <w:color w:val="595959" w:themeColor="text1" w:themeTint="A6"/>
    </w:rPr>
  </w:style>
  <w:style w:type="character" w:customStyle="1" w:styleId="80">
    <w:name w:val="Заголовок 8 Знак"/>
    <w:basedOn w:val="a0"/>
    <w:link w:val="8"/>
    <w:uiPriority w:val="9"/>
    <w:semiHidden/>
    <w:rsid w:val="002F761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F761A"/>
    <w:rPr>
      <w:rFonts w:eastAsiaTheme="majorEastAsia" w:cstheme="majorBidi"/>
      <w:color w:val="272727" w:themeColor="text1" w:themeTint="D8"/>
    </w:rPr>
  </w:style>
  <w:style w:type="paragraph" w:styleId="a3">
    <w:name w:val="Title"/>
    <w:basedOn w:val="a"/>
    <w:next w:val="a"/>
    <w:link w:val="a4"/>
    <w:uiPriority w:val="10"/>
    <w:qFormat/>
    <w:rsid w:val="002F7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F76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761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F761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F761A"/>
    <w:pPr>
      <w:spacing w:before="160"/>
      <w:jc w:val="center"/>
    </w:pPr>
    <w:rPr>
      <w:i/>
      <w:iCs/>
      <w:color w:val="404040" w:themeColor="text1" w:themeTint="BF"/>
    </w:rPr>
  </w:style>
  <w:style w:type="character" w:customStyle="1" w:styleId="22">
    <w:name w:val="Цитата 2 Знак"/>
    <w:basedOn w:val="a0"/>
    <w:link w:val="21"/>
    <w:uiPriority w:val="29"/>
    <w:rsid w:val="002F761A"/>
    <w:rPr>
      <w:i/>
      <w:iCs/>
      <w:color w:val="404040" w:themeColor="text1" w:themeTint="BF"/>
    </w:rPr>
  </w:style>
  <w:style w:type="paragraph" w:styleId="a7">
    <w:name w:val="List Paragraph"/>
    <w:basedOn w:val="a"/>
    <w:uiPriority w:val="34"/>
    <w:qFormat/>
    <w:rsid w:val="002F761A"/>
    <w:pPr>
      <w:ind w:left="720"/>
      <w:contextualSpacing/>
    </w:pPr>
  </w:style>
  <w:style w:type="character" w:styleId="a8">
    <w:name w:val="Intense Emphasis"/>
    <w:basedOn w:val="a0"/>
    <w:uiPriority w:val="21"/>
    <w:qFormat/>
    <w:rsid w:val="002F761A"/>
    <w:rPr>
      <w:i/>
      <w:iCs/>
      <w:color w:val="0F4761" w:themeColor="accent1" w:themeShade="BF"/>
    </w:rPr>
  </w:style>
  <w:style w:type="paragraph" w:styleId="a9">
    <w:name w:val="Intense Quote"/>
    <w:basedOn w:val="a"/>
    <w:next w:val="a"/>
    <w:link w:val="aa"/>
    <w:uiPriority w:val="30"/>
    <w:qFormat/>
    <w:rsid w:val="002F76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F761A"/>
    <w:rPr>
      <w:i/>
      <w:iCs/>
      <w:color w:val="0F4761" w:themeColor="accent1" w:themeShade="BF"/>
    </w:rPr>
  </w:style>
  <w:style w:type="character" w:styleId="ab">
    <w:name w:val="Intense Reference"/>
    <w:basedOn w:val="a0"/>
    <w:uiPriority w:val="32"/>
    <w:qFormat/>
    <w:rsid w:val="002F761A"/>
    <w:rPr>
      <w:b/>
      <w:bCs/>
      <w:smallCaps/>
      <w:color w:val="0F4761" w:themeColor="accent1" w:themeShade="BF"/>
      <w:spacing w:val="5"/>
    </w:rPr>
  </w:style>
  <w:style w:type="character" w:styleId="ac">
    <w:name w:val="Hyperlink"/>
    <w:basedOn w:val="a0"/>
    <w:uiPriority w:val="99"/>
    <w:unhideWhenUsed/>
    <w:rsid w:val="000A44B5"/>
    <w:rPr>
      <w:color w:val="467886" w:themeColor="hyperlink"/>
      <w:u w:val="single"/>
    </w:rPr>
  </w:style>
  <w:style w:type="character" w:styleId="ad">
    <w:name w:val="Unresolved Mention"/>
    <w:basedOn w:val="a0"/>
    <w:uiPriority w:val="99"/>
    <w:semiHidden/>
    <w:unhideWhenUsed/>
    <w:rsid w:val="000A44B5"/>
    <w:rPr>
      <w:color w:val="605E5C"/>
      <w:shd w:val="clear" w:color="auto" w:fill="E1DFDD"/>
    </w:rPr>
  </w:style>
  <w:style w:type="character" w:styleId="ae">
    <w:name w:val="Placeholder Text"/>
    <w:basedOn w:val="a0"/>
    <w:uiPriority w:val="99"/>
    <w:semiHidden/>
    <w:rsid w:val="000A44B5"/>
    <w:rPr>
      <w:color w:val="666666"/>
    </w:rPr>
  </w:style>
  <w:style w:type="table" w:styleId="af">
    <w:name w:val="Table Grid"/>
    <w:basedOn w:val="a1"/>
    <w:uiPriority w:val="59"/>
    <w:rsid w:val="000A44B5"/>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footnote text"/>
    <w:basedOn w:val="a"/>
    <w:link w:val="af1"/>
    <w:uiPriority w:val="99"/>
    <w:semiHidden/>
    <w:unhideWhenUsed/>
    <w:rsid w:val="000A44B5"/>
    <w:pPr>
      <w:spacing w:after="0" w:line="240" w:lineRule="auto"/>
    </w:pPr>
    <w:rPr>
      <w:sz w:val="20"/>
      <w:szCs w:val="20"/>
    </w:rPr>
  </w:style>
  <w:style w:type="character" w:customStyle="1" w:styleId="af1">
    <w:name w:val="Текст сноски Знак"/>
    <w:basedOn w:val="a0"/>
    <w:link w:val="af0"/>
    <w:uiPriority w:val="99"/>
    <w:semiHidden/>
    <w:rsid w:val="000A44B5"/>
    <w:rPr>
      <w:sz w:val="20"/>
      <w:szCs w:val="20"/>
    </w:rPr>
  </w:style>
  <w:style w:type="character" w:styleId="af2">
    <w:name w:val="footnote reference"/>
    <w:basedOn w:val="a0"/>
    <w:uiPriority w:val="99"/>
    <w:semiHidden/>
    <w:unhideWhenUsed/>
    <w:rsid w:val="000A44B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88</Pages>
  <Words>19819</Words>
  <Characters>133979</Characters>
  <Application>Microsoft Office Word</Application>
  <DocSecurity>0</DocSecurity>
  <Lines>2435</Lines>
  <Paragraphs>414</Paragraphs>
  <ScaleCrop>false</ScaleCrop>
  <Company/>
  <LinksUpToDate>false</LinksUpToDate>
  <CharactersWithSpaces>153384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v9549</dc:creator>
  <cp:keywords/>
  <dc:description/>
  <cp:lastModifiedBy>v9549</cp:lastModifiedBy>
  <cp:revision>10</cp:revision>
  <cp:lastPrinted>2026-10-21T17:47:00Z</cp:lastPrinted>
  <dcterms:created xsi:type="dcterms:W3CDTF">2026-10-21T17:27:00Z</dcterms:created>
  <dcterms:modified xsi:type="dcterms:W3CDTF">2026-10-23T17:20:00Z</dcterms:modified>
</cp:coreProperties>
</file>