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Estrutura Organizacional e Força de Trabalho</w:t>
      </w:r>
    </w:p>
    <w:p>
      <w:pPr>
        <w:pStyle w:val="TextoGrupo"/>
      </w:pPr>
      <w:r>
        <w:t>Este grupo coleta informações sobre como as funções de tecnologia da informação e segurança da informação estão organizadas na entidade. O objetivo é caracterizar a existência de estruturas formais, o modelo predominante de prestação dos serviços de TI e o perfil da força de trabalho que atua nessas áreas, permitindo análises comparativas com as demais práticas avaliadas no questionário.</w:t>
      </w:r>
    </w:p>
    <w:p>
      <w:pPr>
        <w:spacing w:after="80" w:before="0"/>
      </w:pPr>
    </w:p>
    <w:p>
      <w:r>
        <w:br w:type="page"/>
      </w:r>
    </w:p>
    <w:p>
      <w:pPr>
        <w:pStyle w:val="Ttulo3"/>
      </w:pPr>
      <w:r>
        <w:t>0101. Qual alternativa melhor descreve a formalização e o modelo de operação predominante da Tecnologia da Informação (TI) na organização?</w:t>
      </w:r>
    </w:p>
    <w:p>
      <w:pPr>
        <w:pStyle w:val="PargrafodaLista"/>
        <w:spacing w:after="120" w:before="0" w:line="259" w:lineRule="auto"/>
        <w:ind w:left="2268"/>
        <w:jc w:val="both"/>
      </w:pPr>
      <w:r>
        <w:rPr>
          <w:rFonts w:ascii="Calibri" w:hAnsi="Calibri" w:eastAsia="Calibri"/>
          <w:b w:val="0"/>
          <w:i w:val="0"/>
          <w:color w:val="5B9BD5"/>
          <w:sz w:val="18"/>
        </w:rPr>
        <w:t>Identifica se a TI existe formalmente no organograma e como os recursos e serviços tecnológicos estão distribuídos física e administrativamente na organização.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 Centralizada Interna: Há uma área de TI centralizada e formal que atende toda a organização, utilizando equipe técnica majoritariamente própria (servidores).</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b) Centralizada Terceirizada: Há uma área de TI centralizada e formal que faz a gestão, mas a execução operacional/técnica é predominantemente terceirizada (ex: fábricas de software, service desk).</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c) Centralizada Externa: Os serviços de TI são prestados predominantemente por um órgão, entidade ou estrutura central externa à organização (ex: empresa pública de processamento de dados estadual ou municipal).</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d) Descentralizada (Silos): Não há uma forte centralização. Secretarias e departamentos possuem autonomia e mantêm suas próprias equipes, contratos e infraestruturas de TI de forma independente.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e) Híbrida / Federada: Existe uma TI central formal para diretrizes e infraestrutura corporativa, mas as áreas de negócio possuem equipes próprias para sustentar sistemas específicos.</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f) Inexistente / Informal: Não há área de TI formalmente instituída no organograma da organização.</w:t>
            </w:r>
          </w:p>
        </w:tc>
      </w:tr>
    </w:tbl>
    <w:p>
      <w:pPr>
        <w:pStyle w:val="Ajuda"/>
      </w:pPr>
      <w:r>
        <w:t>? Considere o modelo predominante, ainda que existam situações pontuais diferentes em determinadas secretarias ou sistemas.</w:t>
      </w:r>
    </w:p>
    <w:p>
      <w:pPr>
        <w:spacing w:after="160" w:before="0"/>
      </w:pPr>
    </w:p>
    <w:p>
      <w:r>
        <w:br w:type="page"/>
      </w:r>
    </w:p>
    <w:p>
      <w:pPr>
        <w:pStyle w:val="Ttulo3"/>
      </w:pPr>
      <w:r>
        <w:t>0102. Como a função de Segurança da Informação (SI) está formalmente posicionada na estrutura organizacional?</w:t>
      </w:r>
    </w:p>
    <w:p>
      <w:pPr>
        <w:pStyle w:val="PargrafodaLista"/>
        <w:spacing w:after="120" w:before="0" w:line="259" w:lineRule="auto"/>
        <w:ind w:left="2268"/>
        <w:jc w:val="both"/>
      </w:pPr>
      <w:r>
        <w:rPr>
          <w:rFonts w:ascii="Calibri" w:hAnsi="Calibri" w:eastAsia="Calibri"/>
          <w:b w:val="0"/>
          <w:i w:val="0"/>
          <w:color w:val="5B9BD5"/>
          <w:sz w:val="18"/>
        </w:rPr>
        <w:t>Identifica se a segurança da informação possui unidade, gestor, responsável, comitê ou instância formal, e se está integrada à TI, separada da TI ou organizada em estrutura colegiada.</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 Independente da TI: Há unidade, área ou gestor de segurança da informação formalmente separado da área de TI.</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b) Integrada à TI: A área, equipe ou responsável por segurança da informação integra a estrutura da área de tecnologia da informação.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c) Gerida por Comitê: Não há uma unidade administrativa exclusiva para SI, mas a função é coordenada ativamente por um Comitê multidisciplinar formal.</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d) Responsável designado: Há responsável formalmente designado para segurança da informação, mas sem unidade, equipe ou comitê específico.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e) Inexistente / Informal: Não há área, função, gestor ou comitê de Segurança da Informação formalmente instituído na organização.</w:t>
            </w:r>
          </w:p>
        </w:tc>
      </w:tr>
    </w:tbl>
    <w:p>
      <w:pPr>
        <w:spacing w:after="160" w:before="0"/>
      </w:pPr>
    </w:p>
    <w:p>
      <w:r>
        <w:br w:type="page"/>
      </w:r>
    </w:p>
    <w:p>
      <w:pPr>
        <w:pStyle w:val="Ttulo3"/>
      </w:pPr>
      <w:r>
        <w:t>0103. Informe o quantitativo de profissionais que atuam regularmente em tecnologia da informação e segurança da informação, por área e tipo de vínculo.</w:t>
      </w:r>
    </w:p>
    <w:p>
      <w:pPr>
        <w:pStyle w:val="PargrafodaLista"/>
        <w:spacing w:after="120" w:before="0" w:line="259" w:lineRule="auto"/>
        <w:ind w:left="2268"/>
        <w:jc w:val="both"/>
      </w:pPr>
      <w:r>
        <w:rPr>
          <w:rFonts w:ascii="Calibri" w:hAnsi="Calibri" w:eastAsia="Calibri"/>
          <w:b w:val="0"/>
          <w:i w:val="0"/>
          <w:color w:val="5B9BD5"/>
          <w:sz w:val="18"/>
        </w:rPr>
        <w:t>Esta questão permite avaliar a capacidade operacional da entidade, o grau de dependência de força de trabalho externa e a existência de pessoal dedicado às funções de TI e segurança da informação.</w:t>
      </w:r>
    </w:p>
    <w:tbl>
      <w:tblPr>
        <w:tblStyle w:val="Tabelacomgrade"/>
        <w:tblW w:type="auto" w:w="0"/>
        <w:jc w:val="center"/>
        <w:tblLook w:firstColumn="1" w:firstRow="1" w:lastColumn="0" w:lastRow="0" w:noHBand="0" w:noVBand="1" w:val="04A0"/>
      </w:tblPr>
      <w:tblGrid>
        <w:gridCol w:w="3401"/>
        <w:gridCol w:w="3401"/>
        <w:gridCol w:w="3401"/>
      </w:tblGrid>
      <w:tr>
        <w:tc>
          <w:tcPr>
            <w:tcW w:type="dxa" w:w="3401"/>
          </w:tcPr>
          <w:p>
            <w:pPr>
              <w:spacing w:after="0"/>
            </w:pPr>
            <w:r>
              <w:rPr>
                <w:rFonts w:ascii="Calibri" w:hAnsi="Calibri" w:eastAsia="Calibri"/>
                <w:b/>
                <w:sz w:val="20"/>
              </w:rPr>
            </w:r>
          </w:p>
        </w:tc>
        <w:tc>
          <w:tcPr>
            <w:tcW w:type="dxa" w:w="3401"/>
            <w:shd w:fill="D9EAF7"/>
          </w:tcPr>
          <w:p>
            <w:pPr>
              <w:spacing w:after="0"/>
            </w:pPr>
            <w:r>
              <w:rPr>
                <w:rFonts w:ascii="Calibri" w:hAnsi="Calibri" w:eastAsia="Calibri"/>
                <w:b/>
                <w:sz w:val="20"/>
              </w:rPr>
              <w:t>Tecnologia da Informação</w:t>
            </w:r>
          </w:p>
        </w:tc>
        <w:tc>
          <w:tcPr>
            <w:tcW w:type="dxa" w:w="3401"/>
            <w:shd w:fill="D9EAF7"/>
          </w:tcPr>
          <w:p>
            <w:pPr>
              <w:spacing w:after="0"/>
            </w:pPr>
            <w:r>
              <w:rPr>
                <w:rFonts w:ascii="Calibri" w:hAnsi="Calibri" w:eastAsia="Calibri"/>
                <w:b/>
                <w:sz w:val="20"/>
              </w:rPr>
              <w:t>Segurança da Informação</w:t>
            </w:r>
          </w:p>
        </w:tc>
      </w:tr>
      <w:tr>
        <w:tc>
          <w:tcPr>
            <w:tcW w:type="dxa" w:w="3401"/>
          </w:tcPr>
          <w:p>
            <w:pPr>
              <w:spacing w:after="0"/>
              <w:jc w:val="both"/>
            </w:pPr>
            <w:r>
              <w:rPr>
                <w:rFonts w:ascii="Calibri" w:hAnsi="Calibri" w:eastAsia="Calibri"/>
                <w:b w:val="0"/>
                <w:sz w:val="18"/>
              </w:rPr>
              <w:t>Servidores efetivos ou empregados públicos</w:t>
            </w:r>
          </w:p>
        </w:tc>
        <w:tc>
          <w:tcPr>
            <w:tcW w:type="dxa" w:w="3401"/>
          </w:tcPr>
          <w:p>
            <w:pPr>
              <w:spacing w:after="0"/>
            </w:pPr>
            <w:r>
              <w:rPr>
                <w:rFonts w:ascii="Calibri" w:hAnsi="Calibri" w:eastAsia="Calibri"/>
                <w:b w:val="0"/>
                <w:sz w:val="18"/>
              </w:rPr>
              <w:t xml:space="preserve"> </w:t>
            </w:r>
          </w:p>
        </w:tc>
        <w:tc>
          <w:tcPr>
            <w:tcW w:type="dxa" w:w="3401"/>
          </w:tcPr>
          <w:p>
            <w:pPr>
              <w:spacing w:after="0"/>
            </w:pPr>
            <w:r>
              <w:rPr>
                <w:rFonts w:ascii="Calibri" w:hAnsi="Calibri" w:eastAsia="Calibri"/>
                <w:b w:val="0"/>
                <w:sz w:val="18"/>
              </w:rPr>
              <w:t xml:space="preserve"> </w:t>
            </w:r>
          </w:p>
        </w:tc>
      </w:tr>
      <w:tr>
        <w:tc>
          <w:tcPr>
            <w:tcW w:type="dxa" w:w="3401"/>
          </w:tcPr>
          <w:p>
            <w:pPr>
              <w:spacing w:after="0"/>
              <w:jc w:val="both"/>
            </w:pPr>
            <w:r>
              <w:rPr>
                <w:rFonts w:ascii="Calibri" w:hAnsi="Calibri" w:eastAsia="Calibri"/>
                <w:b w:val="0"/>
                <w:sz w:val="18"/>
              </w:rPr>
              <w:t>Ocupantes exclusivamente de cargos em comissão (sem vínculo efetivo)</w:t>
            </w:r>
          </w:p>
        </w:tc>
        <w:tc>
          <w:tcPr>
            <w:tcW w:type="dxa" w:w="3401"/>
          </w:tcPr>
          <w:p>
            <w:pPr>
              <w:spacing w:after="0"/>
            </w:pPr>
            <w:r>
              <w:rPr>
                <w:rFonts w:ascii="Calibri" w:hAnsi="Calibri" w:eastAsia="Calibri"/>
                <w:b w:val="0"/>
                <w:sz w:val="18"/>
              </w:rPr>
              <w:t xml:space="preserve"> </w:t>
            </w:r>
          </w:p>
        </w:tc>
        <w:tc>
          <w:tcPr>
            <w:tcW w:type="dxa" w:w="3401"/>
          </w:tcPr>
          <w:p>
            <w:pPr>
              <w:spacing w:after="0"/>
            </w:pPr>
            <w:r>
              <w:rPr>
                <w:rFonts w:ascii="Calibri" w:hAnsi="Calibri" w:eastAsia="Calibri"/>
                <w:b w:val="0"/>
                <w:sz w:val="18"/>
              </w:rPr>
              <w:t xml:space="preserve"> </w:t>
            </w:r>
          </w:p>
        </w:tc>
      </w:tr>
      <w:tr>
        <w:tc>
          <w:tcPr>
            <w:tcW w:type="dxa" w:w="3401"/>
          </w:tcPr>
          <w:p>
            <w:pPr>
              <w:spacing w:after="0"/>
              <w:jc w:val="both"/>
            </w:pPr>
            <w:r>
              <w:rPr>
                <w:rFonts w:ascii="Calibri" w:hAnsi="Calibri" w:eastAsia="Calibri"/>
                <w:b w:val="0"/>
                <w:sz w:val="18"/>
              </w:rPr>
              <w:t>Profissionais terceirizados ou contratados por empresas prestadoras de serviço</w:t>
            </w:r>
          </w:p>
        </w:tc>
        <w:tc>
          <w:tcPr>
            <w:tcW w:type="dxa" w:w="3401"/>
          </w:tcPr>
          <w:p>
            <w:pPr>
              <w:spacing w:after="0"/>
            </w:pPr>
            <w:r>
              <w:rPr>
                <w:rFonts w:ascii="Calibri" w:hAnsi="Calibri" w:eastAsia="Calibri"/>
                <w:b w:val="0"/>
                <w:sz w:val="18"/>
              </w:rPr>
              <w:t xml:space="preserve"> </w:t>
            </w:r>
          </w:p>
        </w:tc>
        <w:tc>
          <w:tcPr>
            <w:tcW w:type="dxa" w:w="3401"/>
          </w:tcPr>
          <w:p>
            <w:pPr>
              <w:spacing w:after="0"/>
            </w:pPr>
            <w:r>
              <w:rPr>
                <w:rFonts w:ascii="Calibri" w:hAnsi="Calibri" w:eastAsia="Calibri"/>
                <w:b w:val="0"/>
                <w:sz w:val="18"/>
              </w:rPr>
              <w:t xml:space="preserve"> </w:t>
            </w:r>
          </w:p>
        </w:tc>
      </w:tr>
      <w:tr>
        <w:tc>
          <w:tcPr>
            <w:tcW w:type="dxa" w:w="3401"/>
          </w:tcPr>
          <w:p>
            <w:pPr>
              <w:spacing w:after="0"/>
              <w:jc w:val="both"/>
            </w:pPr>
            <w:r>
              <w:rPr>
                <w:rFonts w:ascii="Calibri" w:hAnsi="Calibri" w:eastAsia="Calibri"/>
                <w:b w:val="0"/>
                <w:sz w:val="18"/>
              </w:rPr>
              <w:t>Servidores cedidos ou requisitados de outros órgãos</w:t>
            </w:r>
          </w:p>
        </w:tc>
        <w:tc>
          <w:tcPr>
            <w:tcW w:type="dxa" w:w="3401"/>
          </w:tcPr>
          <w:p>
            <w:pPr>
              <w:spacing w:after="0"/>
            </w:pPr>
            <w:r>
              <w:rPr>
                <w:rFonts w:ascii="Calibri" w:hAnsi="Calibri" w:eastAsia="Calibri"/>
                <w:b w:val="0"/>
                <w:sz w:val="18"/>
              </w:rPr>
              <w:t xml:space="preserve"> </w:t>
            </w:r>
          </w:p>
        </w:tc>
        <w:tc>
          <w:tcPr>
            <w:tcW w:type="dxa" w:w="3401"/>
          </w:tcPr>
          <w:p>
            <w:pPr>
              <w:spacing w:after="0"/>
            </w:pPr>
            <w:r>
              <w:rPr>
                <w:rFonts w:ascii="Calibri" w:hAnsi="Calibri" w:eastAsia="Calibri"/>
                <w:b w:val="0"/>
                <w:sz w:val="18"/>
              </w:rPr>
              <w:t xml:space="preserve"> </w:t>
            </w:r>
          </w:p>
        </w:tc>
      </w:tr>
      <w:tr>
        <w:tc>
          <w:tcPr>
            <w:tcW w:type="dxa" w:w="3401"/>
          </w:tcPr>
          <w:p>
            <w:pPr>
              <w:spacing w:after="0"/>
              <w:jc w:val="both"/>
            </w:pPr>
            <w:r>
              <w:rPr>
                <w:rFonts w:ascii="Calibri" w:hAnsi="Calibri" w:eastAsia="Calibri"/>
                <w:b w:val="0"/>
                <w:sz w:val="18"/>
              </w:rPr>
              <w:t>Contratados por tempo determinado (ex: Processo Seletivo Simplificado - PSS)</w:t>
            </w:r>
          </w:p>
        </w:tc>
        <w:tc>
          <w:tcPr>
            <w:tcW w:type="dxa" w:w="3401"/>
          </w:tcPr>
          <w:p>
            <w:pPr>
              <w:spacing w:after="0"/>
            </w:pPr>
            <w:r>
              <w:rPr>
                <w:rFonts w:ascii="Calibri" w:hAnsi="Calibri" w:eastAsia="Calibri"/>
                <w:b w:val="0"/>
                <w:sz w:val="18"/>
              </w:rPr>
              <w:t xml:space="preserve"> </w:t>
            </w:r>
          </w:p>
        </w:tc>
        <w:tc>
          <w:tcPr>
            <w:tcW w:type="dxa" w:w="3401"/>
          </w:tcPr>
          <w:p>
            <w:pPr>
              <w:spacing w:after="0"/>
            </w:pPr>
            <w:r>
              <w:rPr>
                <w:rFonts w:ascii="Calibri" w:hAnsi="Calibri" w:eastAsia="Calibri"/>
                <w:b w:val="0"/>
                <w:sz w:val="18"/>
              </w:rPr>
              <w:t xml:space="preserve"> </w:t>
            </w:r>
          </w:p>
        </w:tc>
      </w:tr>
      <w:tr>
        <w:tc>
          <w:tcPr>
            <w:tcW w:type="dxa" w:w="3401"/>
          </w:tcPr>
          <w:p>
            <w:pPr>
              <w:spacing w:after="0"/>
              <w:jc w:val="both"/>
            </w:pPr>
            <w:r>
              <w:rPr>
                <w:rFonts w:ascii="Calibri" w:hAnsi="Calibri" w:eastAsia="Calibri"/>
                <w:b w:val="0"/>
                <w:sz w:val="18"/>
              </w:rPr>
              <w:t>Estagiários e bolsistas</w:t>
            </w:r>
          </w:p>
        </w:tc>
        <w:tc>
          <w:tcPr>
            <w:tcW w:type="dxa" w:w="3401"/>
          </w:tcPr>
          <w:p>
            <w:pPr>
              <w:spacing w:after="0"/>
            </w:pPr>
            <w:r>
              <w:rPr>
                <w:rFonts w:ascii="Calibri" w:hAnsi="Calibri" w:eastAsia="Calibri"/>
                <w:b w:val="0"/>
                <w:sz w:val="18"/>
              </w:rPr>
              <w:t xml:space="preserve"> </w:t>
            </w:r>
          </w:p>
        </w:tc>
        <w:tc>
          <w:tcPr>
            <w:tcW w:type="dxa" w:w="3401"/>
          </w:tcPr>
          <w:p>
            <w:pPr>
              <w:spacing w:after="0"/>
            </w:pPr>
            <w:r>
              <w:rPr>
                <w:rFonts w:ascii="Calibri" w:hAnsi="Calibri" w:eastAsia="Calibri"/>
                <w:b w:val="0"/>
                <w:sz w:val="18"/>
              </w:rPr>
              <w:t xml:space="preserve"> </w:t>
            </w:r>
          </w:p>
        </w:tc>
      </w:tr>
    </w:tbl>
    <w:p>
      <w:pPr>
        <w:spacing w:after="160" w:before="0"/>
      </w:pPr>
    </w:p>
    <w:p>
      <w:pPr>
        <w:pStyle w:val="Ajuda"/>
      </w:pPr>
      <w:r>
        <w:t>? Informe valores numéricos inteiros. Considere profissionais que atuam de forma regular em atividades de TI ou segurança da informação, na unidade central ou em estruturas descentralizadas. Caso uma pessoa atue simultaneamente nas duas áreas, registre-a na área em que atua predominantemente. Caso não haja profissionais em determinada combinação, informe 0.</w:t>
      </w:r>
    </w:p>
    <w:p>
      <w:pPr>
        <w:spacing w:after="160" w:before="0"/>
      </w:pPr>
    </w:p>
    <w:p>
      <w:r>
        <w:br w:type="page"/>
      </w:r>
    </w:p>
    <w:p>
      <w:pPr>
        <w:pStyle w:val="Ttulo1"/>
      </w:pPr>
      <w:r>
        <w:t>Governança de Tecnologia da Informação</w:t>
      </w:r>
    </w:p>
    <w:p>
      <w:pPr>
        <w:pStyle w:val="TextoGrupo"/>
      </w:pPr>
      <w:r>
        <w:t>Este grupo avalia como a alta administração direciona, acompanha e avalia o uso da tecnologia da informação na organização. A governança de TI não se limita a aspectos técnicos: envolve decisões estratégicas sobre como a tecnologia deve apoiar os objetivos institucionais, melhorar os serviços públicos, reduzir riscos e gerar valor para a sociedade.</w:t>
      </w:r>
    </w:p>
    <w:p>
      <w:pPr>
        <w:pStyle w:val="TextoGrupo"/>
      </w:pPr>
      <w:r/>
    </w:p>
    <w:p>
      <w:pPr>
        <w:pStyle w:val="TextoGrupo"/>
      </w:pPr>
      <w:r>
        <w:t>Nesse contexto, espera-se que a alta administração estabeleça diretrizes claras para a TI, assegure o alinhamento entre a estratégia institucional e a estratégia de tecnologia da informação, defina responsabilidades e participe das decisões sobre investimentos, projetos e prioridades. Também se espera a atuação de instâncias de governança, como comitês ou estruturas equivalentes, quando aplicável.</w:t>
      </w:r>
    </w:p>
    <w:p>
      <w:pPr>
        <w:pStyle w:val="TextoGrupo"/>
      </w:pPr>
      <w:r/>
    </w:p>
    <w:p>
      <w:pPr>
        <w:pStyle w:val="TextoGrupo"/>
      </w:pPr>
      <w:r>
        <w:t>A governança de TI também envolve o monitoramento do desempenho da gestão de TI, a supervisão de riscos relevantes, o uso de informações gerenciais para a tomada de decisão e a avaliação dos benefícios entregues pelas iniciativas de tecnologia. Esses mecanismos devem ser apoiados por práticas de controle, auditoria interna, transparência e prestação de contas.</w:t>
      </w:r>
    </w:p>
    <w:p>
      <w:pPr>
        <w:pStyle w:val="TextoGrupo"/>
      </w:pPr>
      <w:r/>
    </w:p>
    <w:p>
      <w:pPr>
        <w:pStyle w:val="TextoGrupo"/>
      </w:pPr>
      <w:r>
        <w:t>Uma governança de TI efetiva contribui para o uso eficiente dos recursos públicos, evita desperdícios, fortalece a continuidade e a qualidade dos serviços digitais e apoia a entrega de serviços públicos mais simples, seguros e centrados no usuário.</w:t>
      </w:r>
    </w:p>
    <w:p>
      <w:pPr>
        <w:spacing w:after="80" w:before="0"/>
      </w:pPr>
    </w:p>
    <w:p>
      <w:r>
        <w:br w:type="page"/>
      </w:r>
    </w:p>
    <w:p>
      <w:pPr>
        <w:pStyle w:val="Ttulo3"/>
      </w:pPr>
      <w:r>
        <w:t>1001. A alta administração estabeleceu modelo de gestão de tecnologia da informação.</w:t>
      </w:r>
    </w:p>
    <w:p>
      <w:pPr>
        <w:pStyle w:val="PargrafodaLista"/>
        <w:spacing w:after="120" w:before="0" w:line="259" w:lineRule="auto"/>
        <w:ind w:left="2268"/>
        <w:jc w:val="both"/>
      </w:pPr>
      <w:r>
        <w:rPr>
          <w:rFonts w:ascii="Calibri" w:hAnsi="Calibri" w:eastAsia="Calibri"/>
          <w:b w:val="0"/>
          <w:i w:val="0"/>
          <w:color w:val="5B9BD5"/>
          <w:sz w:val="18"/>
        </w:rPr>
        <w:t>O modelo de gestão de tecnologia da informação é o conjunto de diretrizes, estruturas, papéis e instâncias (como comitês) definidos pela alta administração para orientar, controlar e alinhar a TI às estratégias organizacionais.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define as diretrizes para o planejamento de tecnologia da informação</w:t>
      </w:r>
    </w:p>
    <w:p>
      <w:pPr>
        <w:pStyle w:val="AlternativaTexto"/>
      </w:pPr>
      <w:r>
        <w:t>☐  b) a organização define as diretrizes para gestão de riscos de tecnologia da informação</w:t>
      </w:r>
    </w:p>
    <w:p>
      <w:pPr>
        <w:pStyle w:val="AlternativaTexto"/>
      </w:pPr>
      <w:r>
        <w:t>☐  c) a organização define os papéis e responsabilidades da área de gestão de tecnologia da informação</w:t>
      </w:r>
    </w:p>
    <w:p>
      <w:pPr>
        <w:pStyle w:val="AlternativaTexto"/>
      </w:pPr>
      <w:r>
        <w:t>☐  d) a organização designa responsáveis de cada área de negócio para a gestão dos respectivos sistemas informatizados</w:t>
      </w:r>
    </w:p>
    <w:p>
      <w:pPr>
        <w:pStyle w:val="AlternativaTexto"/>
      </w:pPr>
      <w:r>
        <w:t>☐  e) a organização dispõe de comitê de tecnologia da informação composto por representantes de áreas relevantes da organização</w:t>
      </w:r>
    </w:p>
    <w:p>
      <w:pPr>
        <w:pStyle w:val="AlternativaTexto"/>
      </w:pPr>
      <w:r>
        <w:t>☐  f) o comitê de tecnologia da informação realiza as atividades previstas em ato constitutivo</w:t>
      </w:r>
    </w:p>
    <w:p>
      <w:pPr>
        <w:pStyle w:val="AlternativaTexto"/>
      </w:pPr>
      <w:r>
        <w:t>☐  g) a organização define as diretrizes para avaliação do desempenho dos serviços de tecnologia da informação</w:t>
      </w:r>
    </w:p>
    <w:p>
      <w:pPr>
        <w:pStyle w:val="AlternativaTexto"/>
      </w:pPr>
      <w:r>
        <w:t>☐  h) a organização estabeleceu objetivos, indicadores e metas para a gestão de tecnologia da informação</w:t>
      </w:r>
    </w:p>
    <w:p>
      <w:pPr>
        <w:pStyle w:val="AlternativaTexto"/>
      </w:pPr>
      <w:r>
        <w:t>☐  i) a organização divulga os objetivos, indicadores e metas para a gestão de tecnologia da informação</w:t>
      </w:r>
    </w:p>
    <w:p>
      <w:pPr>
        <w:pStyle w:val="Ajuda"/>
      </w:pPr>
      <w:r>
        <w:t>? Para esclarecimentos nesta questão, consulte, no glossário, os seguintes verbetes: Alta Administração; Área de gestão de tecnologia da informação; Área de negócio; Atividades; Comitê de tecnologia da informação; Diretriz; Estabelecer; Gestão; Gestão de riscos; Modelo; Organização; Planejamento de TI; Sistema informatizado ou sistema automatizado; TI (Tecnologia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modelo formal de gestão de TI, como: política ou norma de governança de TI aprovada pela alta administração; regimento do comitê de TI e atas que comprovem sua atuação; organograma com papéis e responsabilidades; designação formal de gestores de sistemas; diretrizes de planejamento, riscos e desempenho de TI; documentos com objetivos, indicadores e metas de TI; ou outras evidências cabíveis.</w:t>
            </w:r>
          </w:p>
        </w:tc>
      </w:tr>
    </w:tbl>
    <w:p>
      <w:pPr>
        <w:spacing w:after="80" w:before="0"/>
      </w:pPr>
    </w:p>
    <w:p>
      <w:pPr>
        <w:spacing w:after="160" w:before="0"/>
      </w:pPr>
    </w:p>
    <w:p>
      <w:r>
        <w:br w:type="page"/>
      </w:r>
    </w:p>
    <w:p>
      <w:pPr>
        <w:pStyle w:val="Ttulo3"/>
      </w:pPr>
      <w:r>
        <w:t>1002. A alta administração monitora o desempenho da gestão de tecnologia da informação.</w:t>
      </w:r>
    </w:p>
    <w:p>
      <w:pPr>
        <w:pStyle w:val="PargrafodaLista"/>
        <w:spacing w:after="120" w:before="0" w:line="259" w:lineRule="auto"/>
        <w:ind w:left="2268"/>
        <w:jc w:val="both"/>
      </w:pPr>
      <w:r>
        <w:rPr>
          <w:rFonts w:ascii="Calibri" w:hAnsi="Calibri" w:eastAsia="Calibri"/>
          <w:b w:val="0"/>
          <w:i w:val="0"/>
          <w:color w:val="5B9BD5"/>
          <w:sz w:val="18"/>
        </w:rPr>
        <w:t>O monitoramento do desempenho de TI é o acompanhamento sistemático, pela alta administração, de indicadores, metas e resultados da gestão de TI, para avaliar desempenho e orientar decisões.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rotinas de monitoramento do desempenho da gestão de tecnologia da informação estão definidas</w:t>
      </w:r>
    </w:p>
    <w:p>
      <w:pPr>
        <w:pStyle w:val="AlternativaTexto"/>
      </w:pPr>
      <w:r>
        <w:t>☐  b) há acompanhamento na execução dos planos vigentes quanto ao alcance das metas estabelecidas</w:t>
      </w:r>
    </w:p>
    <w:p>
      <w:pPr>
        <w:pStyle w:val="AlternativaTexto"/>
      </w:pPr>
      <w:r>
        <w:t>☐  c) os indicadores de desempenho da gestão de tecnologia da informação estão implantados (há coleta e análise dos dados necessários à medição de desempenho)</w:t>
      </w:r>
    </w:p>
    <w:p>
      <w:pPr>
        <w:pStyle w:val="AlternativaTexto"/>
      </w:pPr>
      <w:r>
        <w:t>☐  d) relatórios de medição de desempenho da gestão de tecnologia da informação estão disponíveis à liderança</w:t>
      </w:r>
    </w:p>
    <w:p>
      <w:pPr>
        <w:pStyle w:val="Ajuda"/>
      </w:pPr>
      <w:r>
        <w:t>? Para esclarecimentos nesta questão, consulte, no glossário, os seguintes verbetes: Área de gestão de tecnologia da informação; Gestão do desempenho; Indicador; Indicador de desempenho; Meta; Monitoramento da estratégia; Monitorar o desempenho; TI (Tecnologia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monitoramento do desempenho de TI, como: norma ou procedimento que estabeleça rotinas de monitoramento; painel ou sistema com indicadores e metas de TI; relatórios periódicos de desempenho; atas de reuniões da alta administração ou comitê de TI com análise de resultados; evidências de acompanhamento do plano de TI; ou outras evidências cabíveis.</w:t>
            </w:r>
          </w:p>
        </w:tc>
      </w:tr>
    </w:tbl>
    <w:p>
      <w:pPr>
        <w:spacing w:after="80" w:before="0"/>
      </w:pPr>
    </w:p>
    <w:p>
      <w:pPr>
        <w:spacing w:after="160" w:before="0"/>
      </w:pPr>
    </w:p>
    <w:p>
      <w:r>
        <w:br w:type="page"/>
      </w:r>
    </w:p>
    <w:p>
      <w:pPr>
        <w:pStyle w:val="Ttulo3"/>
      </w:pPr>
      <w:r>
        <w:t>1003. A instância superior de governança recebe serviços de auditoria interna que adicionam valor à organização.</w:t>
      </w:r>
    </w:p>
    <w:p>
      <w:pPr>
        <w:pStyle w:val="PargrafodaLista"/>
        <w:spacing w:after="120" w:before="0" w:line="259" w:lineRule="auto"/>
        <w:ind w:left="2268"/>
        <w:jc w:val="both"/>
      </w:pPr>
      <w:r>
        <w:rPr>
          <w:rFonts w:ascii="Calibri" w:hAnsi="Calibri" w:eastAsia="Calibri"/>
          <w:b w:val="0"/>
          <w:i w:val="0"/>
          <w:color w:val="5B9BD5"/>
          <w:sz w:val="18"/>
        </w:rPr>
        <w:t>Os serviços de auditoria interna agregam valor quando avaliam riscos, controles e governança, apoiando a alta administração com recomendações para melhoria da gestão, inclusive de TI e segurança da informação.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os serviços de auditoria interna prestados anualmente para a organização contemplam avaliação da gestão de tecnologia da informação</w:t>
      </w:r>
    </w:p>
    <w:p>
      <w:pPr>
        <w:pStyle w:val="AlternativaTexto"/>
      </w:pPr>
      <w:r>
        <w:t>☐  b) os serviços de auditoria interna prestados anualmente para a organização contemplam avaliação da gestão de segurança da informação</w:t>
      </w:r>
    </w:p>
    <w:p>
      <w:pPr>
        <w:pStyle w:val="Ajuda"/>
      </w:pPr>
      <w:r>
        <w:t>? Para esclarecimentos nesta questão, consulte, no glossário, os seguintes verbetes: Adicionar/criar valor; Área de gestão de tecnologia da informação; Auditoria interna; Conselho ou Colegiado Superior / instância superior; Informação; Processos de governança; Risco; Risco crítico; Segurança da Informação; Serviços de auditoria; TI (Tecnologia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dos serviços de auditoria interna, como: plano anual de auditoria baseado em riscos; relatórios de auditoria que abranjam governança, riscos críticos, TI e segurança da informação; pareceres sobre confiabilidade das prestações de contas; atas ou comunicações à instância superior; evidências de acompanhamento das recomendações; ou outras evidências cabíveis.</w:t>
            </w:r>
          </w:p>
        </w:tc>
      </w:tr>
    </w:tbl>
    <w:p>
      <w:pPr>
        <w:spacing w:after="80" w:before="0"/>
      </w:pPr>
    </w:p>
    <w:p>
      <w:pPr>
        <w:spacing w:after="160" w:before="0"/>
      </w:pPr>
    </w:p>
    <w:p>
      <w:r>
        <w:br w:type="page"/>
      </w:r>
    </w:p>
    <w:p>
      <w:pPr>
        <w:pStyle w:val="Ttulo3"/>
      </w:pPr>
      <w:r>
        <w:t>1004. A organização definiu metas para a simplificação do atendimento prestado aos usuários dos serviços públicos.</w:t>
      </w:r>
    </w:p>
    <w:p>
      <w:pPr>
        <w:pStyle w:val="PargrafodaLista"/>
        <w:spacing w:after="120" w:before="0" w:line="259" w:lineRule="auto"/>
        <w:ind w:left="2268"/>
        <w:jc w:val="both"/>
      </w:pPr>
      <w:r>
        <w:rPr>
          <w:rFonts w:ascii="Calibri" w:hAnsi="Calibri" w:eastAsia="Calibri"/>
          <w:b w:val="0"/>
          <w:i w:val="0"/>
          <w:color w:val="5B9BD5"/>
          <w:sz w:val="18"/>
        </w:rPr>
        <w:t>As metas de simplificação do atendimento são objetivos definidos para ampliar serviços digitais, reduzir burocracia e melhorar a experiência do usuário nos serviços públicos.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há metas para a ampliação da oferta de serviços públicos prestados em meio digital</w:t>
      </w:r>
    </w:p>
    <w:p>
      <w:pPr>
        <w:pStyle w:val="AlternativaTexto"/>
      </w:pPr>
      <w:r>
        <w:t>☐  b) há metas com vistas à eliminação da exigência de atestados, certidões ou outros documentos comprobatórios que constem em base de dados oficial da administração pública federal, como condição para a prestação de serviços</w:t>
      </w:r>
    </w:p>
    <w:p>
      <w:pPr>
        <w:pStyle w:val="AlternativaTexto"/>
      </w:pPr>
      <w:r>
        <w:t>☐  c) há metas para reduzir a necessidade de atendimento presencial dos usuários em todas as etapas de prestação dos serviços públicos (p. ex.: por meio da automação completa das etapas de: solicitação, acompanhamento de solicitações, execução de procedimentos e comunicação de resultados)</w:t>
      </w:r>
    </w:p>
    <w:p>
      <w:pPr>
        <w:pStyle w:val="AlternativaTexto"/>
      </w:pPr>
      <w:r>
        <w:t>☐  d) há metas voltadas à melhoria e ao incremento da atuação integrada e sistêmica com outros órgãos e entidades dos quais dependa ou com os quais interaja intensivamente na prestação dos serviços públicos, tais como metas de compartilhamento de dados e metas de interoperabilidade relacionadas à adoção de procedimentos, ferramentas e plataformas comuns (p. ex.: Plataforma de Cidadania Digital)</w:t>
      </w:r>
    </w:p>
    <w:p>
      <w:pPr>
        <w:pStyle w:val="AlternativaTexto"/>
      </w:pPr>
      <w:r>
        <w:t>☐  e) há metas com vistas a otimizar o uso de múltiplos canais de atendimento (p. ex.: canal presencial, telefone, canal digital/internet, aplicativos móveis, correio eletrônico etc.), de modo a assegurar que canal adequado esteja disponível para usuários com necessidades especiais e, no caso de serviços críticos e relevantes, que canais alternativos estejam disponíveis, se falhar o canal principal</w:t>
      </w:r>
    </w:p>
    <w:p>
      <w:pPr>
        <w:pStyle w:val="AlternativaTexto"/>
      </w:pPr>
      <w:r>
        <w:t>☐  f) a organização utiliza a gestão de riscos como instrumento para promover a simplificação de procedimentos associados à prestação de serviços públicos, de modo a assegurar que somente sejam utilizados os controles indispensáveis, de acordo com os limites de exposição a riscos institucionalmente definidos, e que sejam eliminados controles desnecessários ou economicamente desvantajosos</w:t>
      </w:r>
    </w:p>
    <w:p>
      <w:pPr>
        <w:pStyle w:val="AlternativaTexto"/>
      </w:pPr>
      <w:r>
        <w:t>☐  g) a organização utiliza os resultados das pesquisas de satisfação como subsídio para promover melhoria na prestação dos serviços</w:t>
      </w:r>
    </w:p>
    <w:p>
      <w:pPr>
        <w:pStyle w:val="Ajuda"/>
      </w:pPr>
      <w:r>
        <w:t>? Para esclarecimentos nesta questão, consulte, no glossário, os seguintes verbetes: Gestão de riscos; Meta; Serviços públicos prestados em meio digital; Usuário.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das metas de simplificação, como: plano ou estratégia de transformação digital com metas definidas; indicadores e metas para digitalização de serviços; metas de redução de atendimento presencial ou de exigências documentais; iniciativas de interoperabilidade e integração; relatórios de acompanhamento; resultados de pesquisas de satisfação utilizados para melhorias; ou outras evidências cabíveis.</w:t>
            </w:r>
          </w:p>
        </w:tc>
      </w:tr>
    </w:tbl>
    <w:p>
      <w:pPr>
        <w:spacing w:after="80" w:before="0"/>
      </w:pPr>
    </w:p>
    <w:p>
      <w:pPr>
        <w:spacing w:after="160" w:before="0"/>
      </w:pPr>
    </w:p>
    <w:p>
      <w:r>
        <w:br w:type="page"/>
      </w:r>
    </w:p>
    <w:p>
      <w:pPr>
        <w:pStyle w:val="Ttulo1"/>
      </w:pPr>
      <w:r>
        <w:t>Gestão de Tecnologia da Informação</w:t>
      </w:r>
    </w:p>
    <w:p>
      <w:pPr>
        <w:pStyle w:val="TextoGrupo"/>
      </w:pPr>
      <w:r>
        <w:t>Este grupo avalia se a organização possui processos estruturados para planejar, executar, acompanhar e melhorar a gestão da tecnologia da informação. Enquanto a governança de TI está relacionada ao direcionamento e à supervisão pela alta administração, a gestão de TI trata da execução das atividades necessárias para entregar serviços, sistemas e soluções de tecnologia de forma segura, eficiente e alinhada às necessidades institucionais.</w:t>
      </w:r>
    </w:p>
    <w:p>
      <w:pPr>
        <w:pStyle w:val="TextoGrupo"/>
      </w:pPr>
      <w:r/>
    </w:p>
    <w:p>
      <w:pPr>
        <w:pStyle w:val="TextoGrupo"/>
      </w:pPr>
      <w:r>
        <w:t>Nesse contexto, espera-se que a organização realize o planejamento de TI, mantenha plano vigente, organize seus serviços, monitore níveis de atendimento, controle mudanças, gerencie ativos e configurações, trate incidentes, avalie riscos e assegure a continuidade dos serviços críticos. Essas práticas contribuem para reduzir falhas, evitar interrupções, melhorar a qualidade dos serviços e apoiar o funcionamento das áreas finalísticas e administrativas.</w:t>
      </w:r>
    </w:p>
    <w:p>
      <w:pPr>
        <w:pStyle w:val="TextoGrupo"/>
      </w:pPr>
      <w:r/>
    </w:p>
    <w:p>
      <w:pPr>
        <w:pStyle w:val="TextoGrupo"/>
      </w:pPr>
      <w:r>
        <w:t>A gestão de TI também envolve a adoção de processos para desenvolver, adquirir, manter e sustentar soluções tecnológicas, com participação das áreas usuárias, consideração de requisitos de segurança, acessibilidade, usabilidade e qualidade, além do acompanhamento de projetos, prazos, custos, riscos e resultados.</w:t>
      </w:r>
    </w:p>
    <w:p>
      <w:pPr>
        <w:pStyle w:val="TextoGrupo"/>
      </w:pPr>
      <w:r/>
    </w:p>
    <w:p>
      <w:pPr>
        <w:pStyle w:val="TextoGrupo"/>
      </w:pPr>
      <w:r>
        <w:t>Uma gestão de TI efetiva fortalece a capacidade da organização de atender às demandas internas e externas, apoiar a transformação digital, proteger informações, melhorar a prestação dos serviços públicos e utilizar os recursos tecnológicos de forma planejada, controlada e transparente.</w:t>
      </w:r>
    </w:p>
    <w:p>
      <w:pPr>
        <w:spacing w:after="80" w:before="0"/>
      </w:pPr>
    </w:p>
    <w:p>
      <w:r>
        <w:br w:type="page"/>
      </w:r>
    </w:p>
    <w:p>
      <w:pPr>
        <w:pStyle w:val="Ttulo1"/>
      </w:pPr>
      <w:r>
        <w:t>Planejamento de Tecnologia da Informação</w:t>
      </w:r>
    </w:p>
    <w:p>
      <w:r>
        <w:br w:type="page"/>
      </w:r>
    </w:p>
    <w:p>
      <w:pPr>
        <w:pStyle w:val="Ttulo2"/>
      </w:pPr>
      <w:r>
        <w:t>Planejamento de TI</w:t>
      </w:r>
    </w:p>
    <w:p>
      <w:pPr>
        <w:pStyle w:val="Ttulo3"/>
      </w:pPr>
      <w:r>
        <w:t>2101. A organização executa processo de planejamento de tecnologia da informação.</w:t>
      </w:r>
    </w:p>
    <w:p>
      <w:pPr>
        <w:pStyle w:val="PargrafodaLista"/>
        <w:spacing w:after="120" w:before="0" w:line="259" w:lineRule="auto"/>
        <w:ind w:left="2268"/>
        <w:jc w:val="both"/>
      </w:pPr>
      <w:r>
        <w:rPr>
          <w:rFonts w:ascii="Calibri" w:hAnsi="Calibri" w:eastAsia="Calibri"/>
          <w:b w:val="0"/>
          <w:i w:val="0"/>
          <w:color w:val="5B9BD5"/>
          <w:sz w:val="18"/>
        </w:rPr>
        <w:t>O processo de planejamento de TI é o conjunto de atividades formais para definir, priorizar e revisar iniciativas de TI, alinhadas às necessidades institucionais e com participação das áreas envolvidas.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as áreas demandantes de soluções de TI participam do processo de planejamento de tecnologia da informação</w:t>
      </w:r>
    </w:p>
    <w:p>
      <w:pPr>
        <w:pStyle w:val="AlternativaTexto"/>
      </w:pPr>
      <w:r>
        <w:t>☐  b) a organização estabeleceu critérios para orientar a seleção e a priorização das iniciativas de TI (projetos e ações) e os mantêm atualizados</w:t>
      </w:r>
    </w:p>
    <w:p>
      <w:pPr>
        <w:pStyle w:val="AlternativaTexto"/>
      </w:pPr>
      <w:r>
        <w:t>☐  c) as análises de benefícios, de custos e de riscos subsidiam as decisões relacionadas à seleção e à priorização das iniciativas de TI (projetos e ações)</w:t>
      </w:r>
    </w:p>
    <w:p>
      <w:pPr>
        <w:pStyle w:val="AlternativaTexto"/>
      </w:pPr>
      <w:r>
        <w:t>☐  d) o processo de planejamento de TI está formalizado (a organização instituiu norma interna, guia ou instrumento similar com orientações quanto à execução do processo e definição de responsabilidades)</w:t>
      </w:r>
    </w:p>
    <w:p>
      <w:pPr>
        <w:pStyle w:val="Ajuda"/>
      </w:pPr>
      <w:r>
        <w:t>? Para esclarecimentos nesta questão, consulte, no glossário, os seguintes verbetes: Planejamento de Tecnologia da Informação; Risco; TI (Tecnologia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processo de planejamento de TI, como: norma ou procedimento formal que discipline o planejamento; plano de TI vigente (ex.: PEDTIC/PDTI/PEI de TI); registros de participação das áreas demandantes; critérios de priorização documentados; estudos de custo, benefício e risco; atas de reuniões de planejamento; evidências de integração com planejamento institucional; relatórios de avaliação e revisão do processo; ou outras evidências cabíveis.</w:t>
            </w:r>
          </w:p>
        </w:tc>
      </w:tr>
    </w:tbl>
    <w:p>
      <w:pPr>
        <w:spacing w:after="80" w:before="0"/>
      </w:pPr>
    </w:p>
    <w:p>
      <w:pPr>
        <w:spacing w:after="160" w:before="0"/>
      </w:pPr>
    </w:p>
    <w:p>
      <w:r>
        <w:br w:type="page"/>
      </w:r>
    </w:p>
    <w:p>
      <w:pPr>
        <w:pStyle w:val="Ttulo3"/>
      </w:pPr>
      <w:r>
        <w:t>2102. A organização possui plano de tecnologia da informação vigente.</w:t>
      </w:r>
    </w:p>
    <w:p>
      <w:pPr>
        <w:pStyle w:val="PargrafodaLista"/>
        <w:spacing w:after="120" w:before="0" w:line="259" w:lineRule="auto"/>
        <w:ind w:left="2268"/>
        <w:jc w:val="both"/>
      </w:pPr>
      <w:r>
        <w:rPr>
          <w:rFonts w:ascii="Calibri" w:hAnsi="Calibri" w:eastAsia="Calibri"/>
          <w:b w:val="0"/>
          <w:i w:val="0"/>
          <w:color w:val="5B9BD5"/>
          <w:sz w:val="18"/>
        </w:rPr>
        <w:t>O plano de TI é o documento que consolida objetivos, iniciativas e ações de tecnologia, alinhado à estratégia institucional e utilizado para orientar investimentos, contratações e execução da TI.</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o plano de tecnologia da informação (plano de TI) é aprovado pelo dirigente máximo da organização ou por dirigente ou colegiado que integra a alta administração</w:t>
      </w:r>
    </w:p>
    <w:p>
      <w:pPr>
        <w:pStyle w:val="AlternativaTexto"/>
      </w:pPr>
      <w:r>
        <w:t>☐  b) o plano de TI é publicado na internet, para fácil acesso de partes interessadas e da sociedade</w:t>
      </w:r>
    </w:p>
    <w:p>
      <w:pPr>
        <w:pStyle w:val="AlternativaTexto"/>
      </w:pPr>
      <w:r>
        <w:t>☐  c) o plano de TI fundamenta a proposta orçamentária da área de TI e o plano de contratações</w:t>
      </w:r>
    </w:p>
    <w:p>
      <w:pPr>
        <w:pStyle w:val="AlternativaTexto"/>
      </w:pPr>
      <w:r>
        <w:t>☐  d)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w:t>
      </w:r>
    </w:p>
    <w:p>
      <w:pPr>
        <w:pStyle w:val="AlternativaTexto"/>
      </w:pPr>
      <w:r>
        <w:t>☐  e) é feito acompanhamento concomitante à execução do plano de TI, com vistas a assegurar sua observância e possibilitar a realização de ajustes que se fizerem necessário</w:t>
      </w:r>
    </w:p>
    <w:p>
      <w:pPr>
        <w:pStyle w:val="Ajuda"/>
      </w:pPr>
      <w:r>
        <w:t>? Para esclarecimentos nesta questão, consulte, no glossário, os seguintes verbetes: Alta Administração; Dirigente máximo; Estratégia; Partes interessadas; Planejamento de Tecnologia da Informação; Plano de Tecnologia da Informação; TI (Tecnologia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plano de TI, como: documento vigente aprovado pela alta administração; publicação do plano (se aplicável); vinculação com orçamento e plano de contratações; alinhamento com planejamento institucional; relatórios ou atas de acompanhamento da execução; indicadores e revisões do plano; ou outras evidências cabíveis, indicando a abrangência na organização.</w:t>
            </w:r>
          </w:p>
        </w:tc>
      </w:tr>
    </w:tbl>
    <w:p>
      <w:pPr>
        <w:spacing w:after="80" w:before="0"/>
      </w:pPr>
    </w:p>
    <w:p>
      <w:pPr>
        <w:spacing w:after="160" w:before="0"/>
      </w:pPr>
    </w:p>
    <w:p>
      <w:r>
        <w:br w:type="page"/>
      </w:r>
    </w:p>
    <w:p>
      <w:pPr>
        <w:pStyle w:val="Ttulo1"/>
      </w:pPr>
      <w:r>
        <w:t>Gestão de Serviços de Tecnologia da Informação</w:t>
      </w:r>
    </w:p>
    <w:p>
      <w:r>
        <w:br w:type="page"/>
      </w:r>
    </w:p>
    <w:p>
      <w:pPr>
        <w:pStyle w:val="Ttulo2"/>
      </w:pPr>
      <w:r>
        <w:t>Gestão de Serviços</w:t>
      </w:r>
    </w:p>
    <w:p>
      <w:pPr>
        <w:pStyle w:val="Ttulo3"/>
      </w:pPr>
      <w:r>
        <w:t>2201. A organização elabora um catálogo de serviços de tecnologia da informação e monitora níveis de serviço.</w:t>
      </w:r>
    </w:p>
    <w:p>
      <w:pPr>
        <w:pStyle w:val="PargrafodaLista"/>
        <w:spacing w:after="120" w:before="0" w:line="259" w:lineRule="auto"/>
        <w:ind w:left="2268"/>
        <w:jc w:val="both"/>
      </w:pPr>
      <w:r>
        <w:rPr>
          <w:rFonts w:ascii="Calibri" w:hAnsi="Calibri" w:eastAsia="Calibri"/>
          <w:b w:val="0"/>
          <w:i w:val="0"/>
          <w:color w:val="5B9BD5"/>
          <w:sz w:val="18"/>
        </w:rPr>
        <w:t>O catálogo de serviços de TI descreve os serviços prestados, seus níveis de atendimento e responsáveis, permitindo acordar, monitorar e melhorar a qualidade dos serviços oferecidos aos usuários.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o catálogo contém as metas definidas para cada serviço (p. ex.: prazos de entrega, horários de serviço e de suporte, bem como pontos de contato para solicitação do serviço, envio de sugestões, esclarecimento de dúvidas e reporte de incidentes)</w:t>
      </w:r>
    </w:p>
    <w:p>
      <w:pPr>
        <w:pStyle w:val="AlternativaTexto"/>
      </w:pPr>
      <w:r>
        <w:t>☐  b) o catálogo está atualizado e as informações que nele constam são compatíveis com os Acordos de Níveis de Serviço (ANS) estabelecidos pela área de tecnologia da informação e as áreas de negócio da organização</w:t>
      </w:r>
    </w:p>
    <w:p>
      <w:pPr>
        <w:pStyle w:val="AlternativaTexto"/>
      </w:pPr>
      <w:r>
        <w:t>☐  c) o catálogo é de fácil acesso e está amplamente disponível a seus usuários e às equipes de suporte</w:t>
      </w:r>
    </w:p>
    <w:p>
      <w:pPr>
        <w:pStyle w:val="AlternativaTexto"/>
      </w:pPr>
      <w:r>
        <w:t>☐  d) são formalizados ANS contendo metas de nível de serviço acordadas com representantes das áreas de negócio clientes</w:t>
      </w:r>
    </w:p>
    <w:p>
      <w:pPr>
        <w:pStyle w:val="AlternativaTexto"/>
      </w:pPr>
      <w:r>
        <w:t>☐  e) a área de gestão de tecnologia da informação monitora continuamente o alcance dos níveis de serviço estabelecidos nos ANS</w:t>
      </w:r>
    </w:p>
    <w:p>
      <w:pPr>
        <w:pStyle w:val="Ajuda"/>
      </w:pPr>
      <w:r>
        <w:t>? Para esclarecimentos nesta questão, consulte, no glossário, os seguintes verbetes: Acordo de Nível de Serviço (ANS); Área de gestão de tecnologia da informação; Catálogo de serviços de TI; Gestão de serviços de tecnologia da informação; Meta; Serviços de tecnologia da informação; TI (Tecnologia da Informação); Usuário.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catálogo e da gestão de níveis de serviço, como: catálogo de serviços vigente (ex.: portal, documento ou sistema); ANS firmados com secretarias/áreas usuárias; definição de metas (prazos, disponibilidade, suporte); registros de monitoramento dos níveis de serviço; relatórios de desempenho; canais de atendimento definidos; ou outras evidências cabíveis, indicando a abrangência na organização.</w:t>
            </w:r>
          </w:p>
        </w:tc>
      </w:tr>
    </w:tbl>
    <w:p>
      <w:pPr>
        <w:spacing w:after="80" w:before="0"/>
      </w:pPr>
    </w:p>
    <w:p>
      <w:pPr>
        <w:spacing w:after="160" w:before="0"/>
      </w:pPr>
    </w:p>
    <w:p>
      <w:r>
        <w:br w:type="page"/>
      </w:r>
    </w:p>
    <w:p>
      <w:pPr>
        <w:pStyle w:val="Ttulo3"/>
      </w:pPr>
      <w:r>
        <w:t>2202. A organização executa processo de gestão de mudanças.</w:t>
      </w:r>
    </w:p>
    <w:p>
      <w:pPr>
        <w:pStyle w:val="PargrafodaLista"/>
        <w:spacing w:after="120" w:before="0" w:line="259" w:lineRule="auto"/>
        <w:ind w:left="2268"/>
        <w:jc w:val="both"/>
      </w:pPr>
      <w:r>
        <w:rPr>
          <w:rFonts w:ascii="Calibri" w:hAnsi="Calibri" w:eastAsia="Calibri"/>
          <w:b w:val="0"/>
          <w:i w:val="0"/>
          <w:color w:val="5B9BD5"/>
          <w:sz w:val="18"/>
        </w:rPr>
        <w:t>A gestão de mudanças é o processo de planejar, avaliar, aprovar, implementar e monitorar alterações em serviços e sistemas de TI, reduzindo riscos e impactos aos usuários.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estabeleceu critérios para orientar a aprovação de mudanças, inclusive quanto ao tratamento de casos de exceção (mudanças emergenciais)</w:t>
      </w:r>
    </w:p>
    <w:p>
      <w:pPr>
        <w:pStyle w:val="AlternativaTexto"/>
      </w:pPr>
      <w:r>
        <w:t>☐  b) mudanças são previamente comunicadas a todas as partes que possam ser afetadas</w:t>
      </w:r>
    </w:p>
    <w:p>
      <w:pPr>
        <w:pStyle w:val="AlternativaTexto"/>
      </w:pPr>
      <w:r>
        <w:t>☐  c) identificam-se os serviços e ativos de TI que possam ser afetados pela mudança, de modo a avaliar impactos em níveis de serviços acordados</w:t>
      </w:r>
    </w:p>
    <w:p>
      <w:pPr>
        <w:pStyle w:val="AlternativaTexto"/>
      </w:pPr>
      <w:r>
        <w:t>☐  d) a realização de cada mudança é precedida de planejamento e testes</w:t>
      </w:r>
    </w:p>
    <w:p>
      <w:pPr>
        <w:pStyle w:val="AlternativaTexto"/>
      </w:pPr>
      <w:r>
        <w:t>☐  e) mudanças executadas são rastreáveis e monitoradas, com vistas à avaliação de sua efetividade e para permitir ações corretivas, no caso de ocorrência de efeitos não identificados nas fases de planejamento e testes</w:t>
      </w:r>
    </w:p>
    <w:p>
      <w:pPr>
        <w:pStyle w:val="AlternativaTexto"/>
      </w:pPr>
      <w:r>
        <w:t>☐  f) o processo de gestão de mudanças está formalizado (a organização instituiu norma interna, guia ou instrumento similar com orientações quanto à execução do processo e definição de responsabilidades)</w:t>
      </w:r>
    </w:p>
    <w:p>
      <w:pPr>
        <w:pStyle w:val="Ajuda"/>
      </w:pPr>
      <w:r>
        <w:t>? Para esclarecimentos nesta questão, consulte, no glossário, os seguintes verbetes: Efetividade; Prática de habilitação de mudança.</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processo de gestão de mudanças, como: norma ou procedimento formal; registros de solicitações e aprovações de mudanças (incluindo emergenciais); planos e evidências de testes; comunicações às áreas impactadas; registros de impactos e serviços afetados; logs ou sistemas de rastreabilidade; relatórios de avaliação pós-implementação; ou outras evidências cabíveis, indicando a abrangência na organização.</w:t>
            </w:r>
          </w:p>
        </w:tc>
      </w:tr>
    </w:tbl>
    <w:p>
      <w:pPr>
        <w:spacing w:after="80" w:before="0"/>
      </w:pPr>
    </w:p>
    <w:p>
      <w:pPr>
        <w:spacing w:after="160" w:before="0"/>
      </w:pPr>
    </w:p>
    <w:p>
      <w:r>
        <w:br w:type="page"/>
      </w:r>
    </w:p>
    <w:p>
      <w:pPr>
        <w:pStyle w:val="Ttulo3"/>
      </w:pPr>
      <w:r>
        <w:t>2203. A organização executa processo de gestão de configuração e ativos (de serviços de tecnologia da informação).</w:t>
      </w:r>
    </w:p>
    <w:p>
      <w:pPr>
        <w:pStyle w:val="PargrafodaLista"/>
        <w:spacing w:after="120" w:before="0" w:line="259" w:lineRule="auto"/>
        <w:ind w:left="2268"/>
        <w:jc w:val="both"/>
      </w:pPr>
      <w:r>
        <w:rPr>
          <w:rFonts w:ascii="Calibri" w:hAnsi="Calibri" w:eastAsia="Calibri"/>
          <w:b w:val="0"/>
          <w:i w:val="0"/>
          <w:color w:val="5B9BD5"/>
          <w:sz w:val="18"/>
        </w:rPr>
        <w:t>A gestão de configuração e ativos é o controle dos recursos de TI e suas relações, garantindo informações confiáveis para operação, mudanças e tomada de decisão.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mantém uma base de dados consolidada e atualizada com as configurações dos serviços e ativos de TI e o relacionamento entre eles</w:t>
      </w:r>
    </w:p>
    <w:p>
      <w:pPr>
        <w:pStyle w:val="AlternativaTexto"/>
      </w:pPr>
      <w:r>
        <w:t>☐  b) a base de dados de configurações é utilizada como insumo para o planejamento e o acompanhamento das mudanças</w:t>
      </w:r>
    </w:p>
    <w:p>
      <w:pPr>
        <w:pStyle w:val="AlternativaTexto"/>
      </w:pPr>
      <w:r>
        <w:t>☐  c) o processo de gestão de configuração e ativos está formalizado (a organização instituiu norma interna, guia ou instrumento similar com orientações quanto à execução do processo e definição de responsabilidades)</w:t>
      </w:r>
    </w:p>
    <w:p>
      <w:pPr>
        <w:pStyle w:val="Ajuda"/>
      </w:pPr>
      <w:r>
        <w:t>? Para esclarecimentos nesta questão, consulte, no glossário, os seguintes verbetes: Gestão de serviços de tecnologia da informação; Prática de gerenciamento de configuração e ativos; Serviços de tecnologia da informação; TI (Tecnologia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gestão de configuração e ativos, como: inventário atualizado de ativos e serviços de TI; base de dados de configuração (CMDB ou equivalente); registros de relacionamento entre sistemas, infraestrutura e serviços; uso dessas informações em mudanças; norma ou procedimento formal; relatórios ou ferramentas de controle; ou outras evidências cabíveis, indicando a abrangência na organização.</w:t>
            </w:r>
          </w:p>
        </w:tc>
      </w:tr>
    </w:tbl>
    <w:p>
      <w:pPr>
        <w:spacing w:after="80" w:before="0"/>
      </w:pPr>
    </w:p>
    <w:p>
      <w:pPr>
        <w:spacing w:after="160" w:before="0"/>
      </w:pPr>
    </w:p>
    <w:p>
      <w:r>
        <w:br w:type="page"/>
      </w:r>
    </w:p>
    <w:p>
      <w:pPr>
        <w:pStyle w:val="Ttulo3"/>
      </w:pPr>
      <w:r>
        <w:t>2204. A organização executa processo(s) de gestão de incidentes de serviços de tecnologia da informação e de incidentes de segurança da informação.</w:t>
      </w:r>
    </w:p>
    <w:p>
      <w:pPr>
        <w:pStyle w:val="PargrafodaLista"/>
        <w:spacing w:after="120" w:before="0" w:line="259" w:lineRule="auto"/>
        <w:ind w:left="2268"/>
        <w:jc w:val="both"/>
      </w:pPr>
      <w:r>
        <w:rPr>
          <w:rFonts w:ascii="Calibri" w:hAnsi="Calibri" w:eastAsia="Calibri"/>
          <w:b w:val="0"/>
          <w:i w:val="0"/>
          <w:color w:val="5B9BD5"/>
          <w:sz w:val="18"/>
        </w:rPr>
        <w:t>A gestão de incidentes trata da identificação, registro, priorização e resolução de falhas em serviços e segurança da informação, visando restabelecer rapidamente o serviço e reduzir impactos.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definiu regras para a priorização e o escalamento de incidentes</w:t>
      </w:r>
    </w:p>
    <w:p>
      <w:pPr>
        <w:pStyle w:val="AlternativaTexto"/>
      </w:pPr>
      <w:r>
        <w:t>☐  b) a resolução de incidentes considera os níveis de serviços especificados em acordos com as áreas clientes</w:t>
      </w:r>
    </w:p>
    <w:p>
      <w:pPr>
        <w:pStyle w:val="AlternativaTexto"/>
      </w:pPr>
      <w:r>
        <w:t>☐  c) há base(s) de conhecimento que registra(m) erros conhecidos e problemas, de modo a tornar eficiente e efetiva a resolução de incidentes</w:t>
      </w:r>
    </w:p>
    <w:p>
      <w:pPr>
        <w:pStyle w:val="AlternativaTexto"/>
      </w:pPr>
      <w:r>
        <w:t>☐  d) o(s) processo(s) de gestão de incidentes está(ão) formalizado(s) (a organização instituiu norma interna, guia ou instrumento similar com orientações quanto à execução do processo e definição de responsabilidades)</w:t>
      </w:r>
    </w:p>
    <w:p>
      <w:pPr>
        <w:pStyle w:val="AlternativaTexto"/>
      </w:pPr>
      <w:r>
        <w:t>☐  e) a organização definiu procedimentos e responsabilidades quanto à notificação e ao tratamento das notificações de incidentes de segurança da informação, bem como quanto à adoção de ações emergenciais, diretrizes para escalamento e comunicação interna e externa</w:t>
      </w:r>
    </w:p>
    <w:p>
      <w:pPr>
        <w:pStyle w:val="AlternativaTexto"/>
      </w:pPr>
      <w:r>
        <w:t>☐  f) a organização definiu procedimentos e responsabilidades quanto à análise dos incidentes, identificação de causas raízes e planejamento e implementação de ações corretivas</w:t>
      </w:r>
    </w:p>
    <w:p>
      <w:pPr>
        <w:pStyle w:val="Ajuda"/>
      </w:pPr>
      <w:r>
        <w:t>? Para esclarecimentos nesta questão, consulte, no glossário, os seguintes verbetes: Acordo de Nível de Serviço (ANS); Gestão de serviços de tecnologia da informação; Prática de gestão de incidentes; Segurança da Informação; Serviços de tecnologia da informação; TI (Tecnologia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gestão de incidentes, como: norma ou procedimento formal; registros de incidentes (chamados/tickets); critérios de priorização e escalonamento; base de conhecimento com erros conhecidos; relatórios de atendimento e tempos de resolução; evidências de tratamento de incidentes de segurança (notificação, resposta e comunicação); análise de causa raiz e ações corretivas; ou outras evidências cabíveis, indicando a abrangência na organização.</w:t>
            </w:r>
          </w:p>
        </w:tc>
      </w:tr>
    </w:tbl>
    <w:p>
      <w:pPr>
        <w:spacing w:after="80" w:before="0"/>
      </w:pPr>
    </w:p>
    <w:p>
      <w:pPr>
        <w:spacing w:after="160" w:before="0"/>
      </w:pPr>
    </w:p>
    <w:p>
      <w:r>
        <w:br w:type="page"/>
      </w:r>
    </w:p>
    <w:p>
      <w:pPr>
        <w:pStyle w:val="Ttulo1"/>
      </w:pPr>
      <w:r>
        <w:t>Gestão de Riscos de TI e Segurança da Informação</w:t>
      </w:r>
    </w:p>
    <w:p>
      <w:r>
        <w:br w:type="page"/>
      </w:r>
    </w:p>
    <w:p>
      <w:pPr>
        <w:pStyle w:val="Ttulo2"/>
      </w:pPr>
      <w:r>
        <w:t>Gestão de Riscos de TI e Segurança da Informação</w:t>
      </w:r>
    </w:p>
    <w:p>
      <w:pPr>
        <w:pStyle w:val="Ttulo3"/>
      </w:pPr>
      <w:r>
        <w:t>2301. A organização executa processo de gestão dos riscos de tecnologia da informação relativos a processos de negócio.</w:t>
      </w:r>
    </w:p>
    <w:p>
      <w:pPr>
        <w:pStyle w:val="PargrafodaLista"/>
        <w:spacing w:after="120" w:before="0" w:line="259" w:lineRule="auto"/>
        <w:ind w:left="2268"/>
        <w:jc w:val="both"/>
      </w:pPr>
      <w:r>
        <w:rPr>
          <w:rFonts w:ascii="Calibri" w:hAnsi="Calibri" w:eastAsia="Calibri"/>
          <w:b w:val="0"/>
          <w:i w:val="0"/>
          <w:color w:val="5B9BD5"/>
          <w:sz w:val="18"/>
        </w:rPr>
        <w:t>A gestão de riscos de TI é o processo de identificar, avaliar e tratar riscos que possam afetar sistemas, serviços e processos de negócio, reduzindo impactos e apoiando decisões.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identifica e avalia os riscos associados com o uso de Tecnologia da Informação nos processos organizacionais críticos para o negócio (Riscos de TI)</w:t>
      </w:r>
    </w:p>
    <w:p>
      <w:pPr>
        <w:pStyle w:val="AlternativaTexto"/>
      </w:pPr>
      <w:r>
        <w:t>☐  b) a organização trata os Riscos de TI com base em um plano de tratamento de risco</w:t>
      </w:r>
    </w:p>
    <w:p>
      <w:pPr>
        <w:pStyle w:val="AlternativaTexto"/>
      </w:pPr>
      <w:r>
        <w:t>☐  c) o processo de gestão dos riscos de tecnologia da informação está formalizado (a organização instituiu norma interna, guia ou instrumento similar com orientações quanto à execução do processo e definição de responsabilidades)</w:t>
      </w:r>
    </w:p>
    <w:p>
      <w:pPr>
        <w:pStyle w:val="Ajuda"/>
      </w:pPr>
      <w:r>
        <w:t>? Para esclarecimentos nesta questão, consulte, no glossário, os seguintes verbetes: Avaliação de riscos; Critérios de análise e avaliação de riscos; Fonte de risco; Gestão de riscos; Identificação de riscos; Limites de exposição ao risco; Mitigar risco; Processo de gestão de riscos; Resposta a risco; Risco de Tecnologia da Informação; TI (Tecnologia da Informação); Tratamento de risco.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gestão de riscos de TI, como: matriz de riscos de TI vinculada a processos de negócio; critérios de avaliação e priorização; planos de tratamento; relatórios de acompanhamento; registros de revisão periódica; norma ou procedimento formal; evidências de integração com riscos institucionais; ou outras evidências cabíveis, indicando a abrangência na organização.</w:t>
            </w:r>
          </w:p>
        </w:tc>
      </w:tr>
    </w:tbl>
    <w:p>
      <w:pPr>
        <w:spacing w:after="80" w:before="0"/>
      </w:pPr>
    </w:p>
    <w:p>
      <w:pPr>
        <w:spacing w:after="160" w:before="0"/>
      </w:pPr>
    </w:p>
    <w:p>
      <w:r>
        <w:br w:type="page"/>
      </w:r>
    </w:p>
    <w:p>
      <w:pPr>
        <w:pStyle w:val="Ttulo3"/>
      </w:pPr>
      <w:r>
        <w:t>2302. A organização executa processo de gestão de riscos de segurança da informação.</w:t>
      </w:r>
    </w:p>
    <w:p>
      <w:pPr>
        <w:pStyle w:val="PargrafodaLista"/>
        <w:spacing w:after="120" w:before="0" w:line="259" w:lineRule="auto"/>
        <w:ind w:left="2268"/>
        <w:jc w:val="both"/>
      </w:pPr>
      <w:r>
        <w:rPr>
          <w:rFonts w:ascii="Calibri" w:hAnsi="Calibri" w:eastAsia="Calibri"/>
          <w:b w:val="0"/>
          <w:i w:val="0"/>
          <w:color w:val="5B9BD5"/>
          <w:sz w:val="18"/>
        </w:rPr>
        <w:t>A gestão de riscos de segurança da informação identifica, avalia e trata ameaças à confidencialidade, integridade e disponibilidade das informações e dos serviços.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identifica e avalia riscos de segurança da informação</w:t>
      </w:r>
    </w:p>
    <w:p>
      <w:pPr>
        <w:pStyle w:val="AlternativaTexto"/>
      </w:pPr>
      <w:r>
        <w:t>☐  b) a organização trata riscos de segurança da informação com base em um plano de tratamento de riscos</w:t>
      </w:r>
    </w:p>
    <w:p>
      <w:pPr>
        <w:pStyle w:val="AlternativaTexto"/>
      </w:pPr>
      <w:r>
        <w:t>☐  c) a organização possui um gestor formalmente responsável por coordenar a gestão de riscos de segurança da informação</w:t>
      </w:r>
    </w:p>
    <w:p>
      <w:pPr>
        <w:pStyle w:val="AlternativaTexto"/>
      </w:pPr>
      <w:r>
        <w:t>☐  d) o processo de gestão de riscos de segurança da informação está formalizado (a organização instituiu norma interna, guia ou instrumento similar com orientações quanto à execução do processo e definição de responsabilidades)</w:t>
      </w:r>
    </w:p>
    <w:p>
      <w:pPr>
        <w:pStyle w:val="Ajuda"/>
      </w:pPr>
      <w:r>
        <w:t>? Para esclarecimentos nesta questão, consulte, no glossário, os seguintes verbetes: Avaliação de riscos; Critérios de análise e avaliação de riscos; Fonte de risco; Gestão de riscos; Identificação de riscos; Limites de exposição ao risco; Mitigar risco; Processo de gestão de riscos; Resposta a risco; Risco de Segurança da Informação; Segurança da Informação; Tratamento de risco.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gestão de riscos de segurança da informação, como: matriz ou inventário de riscos; registros de identificação e avaliação (impacto e probabilidade); planos de tratamento com responsáveis e prazos; designação formal de responsável; norma ou procedimento institucional; relatórios de acompanhamento; ou outras evidências cabíveis, indicando a abrangência na organização.</w:t>
            </w:r>
          </w:p>
        </w:tc>
      </w:tr>
    </w:tbl>
    <w:p>
      <w:pPr>
        <w:spacing w:after="80" w:before="0"/>
      </w:pPr>
    </w:p>
    <w:p>
      <w:pPr>
        <w:spacing w:after="160" w:before="0"/>
      </w:pPr>
    </w:p>
    <w:p>
      <w:r>
        <w:br w:type="page"/>
      </w:r>
    </w:p>
    <w:p>
      <w:pPr>
        <w:pStyle w:val="Ttulo3"/>
      </w:pPr>
      <w:r>
        <w:t>2303. A organização executa processo de gestão de continuidade de serviços de tecnologia da informação.</w:t>
      </w:r>
    </w:p>
    <w:p>
      <w:pPr>
        <w:pStyle w:val="PargrafodaLista"/>
        <w:spacing w:after="120" w:before="0" w:line="259" w:lineRule="auto"/>
        <w:ind w:left="2268"/>
        <w:jc w:val="both"/>
      </w:pPr>
      <w:r>
        <w:rPr>
          <w:rFonts w:ascii="Calibri" w:hAnsi="Calibri" w:eastAsia="Calibri"/>
          <w:b w:val="0"/>
          <w:i w:val="0"/>
          <w:color w:val="5B9BD5"/>
          <w:sz w:val="18"/>
        </w:rPr>
        <w:t>A gestão de continuidade de TI garante que serviços e sistemas críticos possam ser mantidos ou recuperados em caso de falhas, desastres ou interrupções.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elabora um plano de continuidade de serviços de TI</w:t>
      </w:r>
    </w:p>
    <w:p>
      <w:pPr>
        <w:pStyle w:val="AlternativaTexto"/>
      </w:pPr>
      <w:r>
        <w:t>☐  b) as ações e os prazos definidos no plano de continuidade de serviços de TI fundamentam-se em análises de impacto no negócio (AIN/BIA) realizadas sobre os processos organizacionais críticos</w:t>
      </w:r>
    </w:p>
    <w:p>
      <w:pPr>
        <w:pStyle w:val="AlternativaTexto"/>
      </w:pPr>
      <w:r>
        <w:t>☐  c) o plano de continuidade de serviços de TI é testado e revisado periodicamente</w:t>
      </w:r>
    </w:p>
    <w:p>
      <w:pPr>
        <w:pStyle w:val="AlternativaTexto"/>
      </w:pPr>
      <w:r>
        <w:t>☐  d) o processo de gestão de continuidade de serviços de TI está formalizado (a organização instituiu norma interna, guia ou instrumento similar com orientações quanto à execução do processo e definição de responsabilidades)</w:t>
      </w:r>
    </w:p>
    <w:p>
      <w:pPr>
        <w:pStyle w:val="Ajuda"/>
      </w:pPr>
      <w:r>
        <w:t>? Para esclarecimentos nesta questão, consulte, no glossário, os seguintes verbetes: Análise de impacto no negócio; Gestão de continuidade do negócio; Plano de continuidade do negócio; Serviços de tecnologia da informação; TI (Tecnologia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continuidade de serviços de TI, como: plano de continuidade ou de recuperação de desastres (PCN/DRP); análises de impacto no negócio (BIA/AIN); definição de prazos de recuperação (RTO/RPO); registros de testes e revisões do plano; norma ou procedimento formal; relatórios de incidentes relevantes; ou outras evidências cabíveis, indicando a abrangência na organização.</w:t>
            </w:r>
          </w:p>
        </w:tc>
      </w:tr>
    </w:tbl>
    <w:p>
      <w:pPr>
        <w:spacing w:after="80" w:before="0"/>
      </w:pPr>
    </w:p>
    <w:p>
      <w:pPr>
        <w:spacing w:after="160" w:before="0"/>
      </w:pPr>
    </w:p>
    <w:p>
      <w:r>
        <w:br w:type="page"/>
      </w:r>
    </w:p>
    <w:p>
      <w:pPr>
        <w:pStyle w:val="Ttulo1"/>
      </w:pPr>
      <w:r>
        <w:t>Estrutura de Segurança da Informação</w:t>
      </w:r>
    </w:p>
    <w:p>
      <w:r>
        <w:br w:type="page"/>
      </w:r>
    </w:p>
    <w:p>
      <w:pPr>
        <w:pStyle w:val="Ttulo2"/>
      </w:pPr>
      <w:r>
        <w:t>Estrutura de Segurança da Informação</w:t>
      </w:r>
    </w:p>
    <w:p>
      <w:pPr>
        <w:pStyle w:val="Ttulo3"/>
      </w:pPr>
      <w:r>
        <w:t>2401. A organização dispõe de uma política de segurança da informação.</w:t>
      </w:r>
    </w:p>
    <w:p>
      <w:pPr>
        <w:pStyle w:val="PargrafodaLista"/>
        <w:spacing w:after="120" w:before="0" w:line="259" w:lineRule="auto"/>
        <w:ind w:left="2268"/>
        <w:jc w:val="both"/>
      </w:pPr>
      <w:r>
        <w:rPr>
          <w:rFonts w:ascii="Calibri" w:hAnsi="Calibri" w:eastAsia="Calibri"/>
          <w:b w:val="0"/>
          <w:i w:val="0"/>
          <w:color w:val="5B9BD5"/>
          <w:sz w:val="18"/>
        </w:rPr>
        <w:t>A política de segurança da informação define diretrizes e responsabilidades para proteger dados e sistemas, assegurando confidencialidade, integridade e disponibilidade das informações.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política declara o comprometimento da alta administração e estabelece princípios, diretrizes, objetivos, estruturas e responsabilidades relativos à segurança da informação</w:t>
      </w:r>
    </w:p>
    <w:p>
      <w:pPr>
        <w:pStyle w:val="AlternativaTexto"/>
      </w:pPr>
      <w:r>
        <w:t>☐  b) a política (ou norma interna complementar) contempla diretrizes sobre gestão de riscos de segurança da informação</w:t>
      </w:r>
    </w:p>
    <w:p>
      <w:pPr>
        <w:pStyle w:val="AlternativaTexto"/>
      </w:pPr>
      <w:r>
        <w:t>☐  c) a política abrange diretrizes para conscientização, treinamento e educação em segurança da informação</w:t>
      </w:r>
    </w:p>
    <w:p>
      <w:pPr>
        <w:pStyle w:val="AlternativaTexto"/>
      </w:pPr>
      <w:r>
        <w:t>☐  d) a política é amplamente comunicada a empregados, servidores, colaboradores e partes externas relevantes</w:t>
      </w:r>
    </w:p>
    <w:p>
      <w:pPr>
        <w:pStyle w:val="AlternativaTexto"/>
      </w:pPr>
      <w:r>
        <w:t>☐  e) a política é mantida atualizada, por meio de revisões periódicas</w:t>
      </w:r>
    </w:p>
    <w:p>
      <w:pPr>
        <w:pStyle w:val="Ajuda"/>
      </w:pPr>
      <w:r>
        <w:t>? Para esclarecimentos nesta questão, consulte, no glossário, os seguintes verbetes: Alta Administração; Colaboradores; Diretriz; Gestão de riscos; Informação; Política; Política de segurança da informação; Risco de Segurança da Informação; Segurança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política de segurança da informação, como: documento formal aprovado pela alta administração; conteúdo com diretrizes, responsabilidades e gestão de riscos; registros de comunicação e divulgação; ações de conscientização e treinamento; histórico de revisões; ou outras evidências cabíveis, indicando a abrangência na organização.</w:t>
            </w:r>
          </w:p>
        </w:tc>
      </w:tr>
    </w:tbl>
    <w:p>
      <w:pPr>
        <w:spacing w:after="80" w:before="0"/>
      </w:pPr>
    </w:p>
    <w:p>
      <w:pPr>
        <w:spacing w:after="160" w:before="0"/>
      </w:pPr>
    </w:p>
    <w:p>
      <w:r>
        <w:br w:type="page"/>
      </w:r>
    </w:p>
    <w:p>
      <w:pPr>
        <w:pStyle w:val="Ttulo3"/>
      </w:pPr>
      <w:r>
        <w:t>2402. A organização dispõe de comitê de segurança da informação.</w:t>
      </w:r>
    </w:p>
    <w:p>
      <w:pPr>
        <w:pStyle w:val="PargrafodaLista"/>
        <w:spacing w:after="120" w:before="0" w:line="259" w:lineRule="auto"/>
        <w:ind w:left="2268"/>
        <w:jc w:val="both"/>
      </w:pPr>
      <w:r>
        <w:rPr>
          <w:rFonts w:ascii="Calibri" w:hAnsi="Calibri" w:eastAsia="Calibri"/>
          <w:b w:val="0"/>
          <w:i w:val="0"/>
          <w:color w:val="5B9BD5"/>
          <w:sz w:val="18"/>
        </w:rPr>
        <w:t>O comitê de segurança da informação é a instância que coordena decisões, diretrizes e ações para proteger dados e sistemas, envolvendo áreas relevantes da organização.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o comitê de segurança da informação realiza as atividades previstas em seu ato constitutivo</w:t>
      </w:r>
    </w:p>
    <w:p>
      <w:pPr>
        <w:pStyle w:val="AlternativaTexto"/>
      </w:pPr>
      <w:r>
        <w:t>☐  b) o comitê formula diretrizes para a segurança da informação</w:t>
      </w:r>
    </w:p>
    <w:p>
      <w:pPr>
        <w:pStyle w:val="AlternativaTexto"/>
      </w:pPr>
      <w:r>
        <w:t>☐  c) o comitê propõe a elaboração e a revisão de normas e de procedimentos inerentes à segurança da informação</w:t>
      </w:r>
    </w:p>
    <w:p>
      <w:pPr>
        <w:pStyle w:val="AlternativaTexto"/>
      </w:pPr>
      <w:r>
        <w:t>☐  d) o comitê é composto por representantes de áreas relevantes da organização</w:t>
      </w:r>
    </w:p>
    <w:p>
      <w:pPr>
        <w:pStyle w:val="Ajuda"/>
      </w:pPr>
      <w:r>
        <w:t>? Para esclarecimentos nesta questão, consulte, no glossário, os seguintes verbetes: Comitê de segurança da informação; Segurança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comitê de segurança da informação, como: ato de criação com competências definidas; composição com representantes de áreas relevantes; atas de reuniões; deliberações sobre diretrizes, normas e ações de segurança; registros de acompanhamento de decisões; ou outras evidências cabíveis, indicando a abrangência na organização.</w:t>
            </w:r>
          </w:p>
        </w:tc>
      </w:tr>
    </w:tbl>
    <w:p>
      <w:pPr>
        <w:spacing w:after="80" w:before="0"/>
      </w:pPr>
    </w:p>
    <w:p>
      <w:pPr>
        <w:spacing w:after="160" w:before="0"/>
      </w:pPr>
    </w:p>
    <w:p>
      <w:r>
        <w:br w:type="page"/>
      </w:r>
    </w:p>
    <w:p>
      <w:pPr>
        <w:pStyle w:val="Ttulo3"/>
      </w:pPr>
      <w:r>
        <w:t>2403. A organização possui um gestor institucional de segurança da informação.</w:t>
      </w:r>
    </w:p>
    <w:p>
      <w:pPr>
        <w:pStyle w:val="PargrafodaLista"/>
        <w:spacing w:after="120" w:before="0" w:line="259" w:lineRule="auto"/>
        <w:ind w:left="2268"/>
        <w:jc w:val="both"/>
      </w:pPr>
      <w:r>
        <w:rPr>
          <w:rFonts w:ascii="Calibri" w:hAnsi="Calibri" w:eastAsia="Calibri"/>
          <w:b w:val="0"/>
          <w:i w:val="0"/>
          <w:color w:val="5B9BD5"/>
          <w:sz w:val="18"/>
        </w:rPr>
        <w:t>O gestor de segurança da informação é o responsável por coordenar políticas, riscos e ações de proteção de dados e sistemas, com autoridade definida pela alta administração.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o gestor institucional de segurança da informação foi designado formalmente pela alta administração</w:t>
      </w:r>
    </w:p>
    <w:p>
      <w:pPr>
        <w:pStyle w:val="AlternativaTexto"/>
      </w:pPr>
      <w:r>
        <w:t>☐  b) o gestor institucional de segurança da informação reporta-se diretamente à alta administração</w:t>
      </w:r>
    </w:p>
    <w:p>
      <w:pPr>
        <w:pStyle w:val="AlternativaTexto"/>
      </w:pPr>
      <w:r>
        <w:t>☐  c) o gestor institucional de segurança da informação coordena o processo de gestão de riscos de segurança da informação em âmbito institucional</w:t>
      </w:r>
    </w:p>
    <w:p>
      <w:pPr>
        <w:pStyle w:val="AlternativaTexto"/>
      </w:pPr>
      <w:r>
        <w:t>☐  d) o gestor institucional de segurança da informação coordena ações de segurança da informação em âmbito institucional</w:t>
      </w:r>
    </w:p>
    <w:p>
      <w:pPr>
        <w:pStyle w:val="AlternativaTexto"/>
      </w:pPr>
      <w:r>
        <w:t>☐  e) o gestor institucional de segurança da informação fomenta e coordena ações periódicas de conscientização e de treinamento em segurança da informação para todas as partes interessadas, incluindo autoridades, servidores e colaboradores</w:t>
      </w:r>
    </w:p>
    <w:p>
      <w:pPr>
        <w:pStyle w:val="AlternativaTexto"/>
      </w:pPr>
      <w:r>
        <w:t>☐  f) o gestor institucional de segurança da informação detém as prerrogativas e os recursos necessários para o desempenho de todas as suas competências</w:t>
      </w:r>
    </w:p>
    <w:p>
      <w:pPr>
        <w:pStyle w:val="Ajuda"/>
      </w:pPr>
      <w:r>
        <w:t>? Para esclarecimentos nesta questão, consulte, no glossário, os seguintes verbetes: Alta Administração; Competências; Gestão de riscos; Gestor institucional de segurança da informação; Informação; Partes interessadas; Risco de Segurança da Informação; Segurança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gestor de segurança da informação, como: ato formal de designação; descrição de atribuições e vínculo com a alta administração; registros de atuação na coordenação de riscos e ações de segurança; evidências de campanhas de conscientização e treinamentos; estrutura ou recursos disponíveis; ou outras evidências cabíveis, indicando a abrangência na organização.</w:t>
            </w:r>
          </w:p>
        </w:tc>
      </w:tr>
    </w:tbl>
    <w:p>
      <w:pPr>
        <w:spacing w:after="80" w:before="0"/>
      </w:pPr>
    </w:p>
    <w:p>
      <w:pPr>
        <w:spacing w:after="160" w:before="0"/>
      </w:pPr>
    </w:p>
    <w:p>
      <w:r>
        <w:br w:type="page"/>
      </w:r>
    </w:p>
    <w:p>
      <w:pPr>
        <w:pStyle w:val="Ttulo3"/>
      </w:pPr>
      <w:r>
        <w:t>2404. A organização possui um responsável pelo tratamento e resposta a incidentes.</w:t>
      </w:r>
    </w:p>
    <w:p>
      <w:pPr>
        <w:pStyle w:val="PargrafodaLista"/>
        <w:spacing w:after="120" w:before="0" w:line="259" w:lineRule="auto"/>
        <w:ind w:left="2268"/>
        <w:jc w:val="both"/>
      </w:pPr>
      <w:r>
        <w:rPr>
          <w:rFonts w:ascii="Calibri" w:hAnsi="Calibri" w:eastAsia="Calibri"/>
          <w:b w:val="0"/>
          <w:i w:val="0"/>
          <w:color w:val="5B9BD5"/>
          <w:sz w:val="18"/>
        </w:rPr>
        <w:t>O responsável por incidentes coordena a detecção, análise e resposta a eventos de segurança, reduzindo impactos e restabelecendo serviços com rapidez.</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o responsável ou equipe (ex.: ETIR) foi designado formalmente pela alta administração</w:t>
      </w:r>
    </w:p>
    <w:p>
      <w:pPr>
        <w:pStyle w:val="AlternativaTexto"/>
      </w:pPr>
      <w:r>
        <w:t>☐  b) o responsável ou equipe (ex.: ETIR) detecta, registra e analisa incidentes de segurança da informação</w:t>
      </w:r>
    </w:p>
    <w:p>
      <w:pPr>
        <w:pStyle w:val="AlternativaTexto"/>
      </w:pPr>
      <w:r>
        <w:t>☐  c) o responsável ou equipe (ex.: ETIR) utiliza informações sobre vulnerabilidades para apoiar a prevenção e resposta a incidentes</w:t>
      </w:r>
    </w:p>
    <w:p>
      <w:pPr>
        <w:pStyle w:val="AlternativaTexto"/>
      </w:pPr>
      <w:r>
        <w:t>☐  d) o responsável ou equipe (ex.: ETIR) recebe e trata notificações relacionadas a incidentes de segurança da informação</w:t>
      </w:r>
    </w:p>
    <w:p>
      <w:pPr>
        <w:pStyle w:val="AlternativaTexto"/>
      </w:pPr>
      <w:r>
        <w:t>☐  e) o responsável ou equipe (ex.: ETIR) coordena e executa atividades de tratamento e resposta a eventos de segurança da informação</w:t>
      </w:r>
    </w:p>
    <w:p>
      <w:pPr>
        <w:pStyle w:val="AlternativaTexto"/>
      </w:pPr>
      <w:r>
        <w:t>☐  f) o responsável ou equipe (ex.: ETIR) realiza a comunicação de incidentes às partes interessadas internas e externas, conforme critérios definidos</w:t>
      </w:r>
    </w:p>
    <w:p>
      <w:pPr>
        <w:pStyle w:val="AlternativaTexto"/>
      </w:pPr>
      <w:r>
        <w:t>☐  g) o responsável ou equipe (ex.: ETIR) realiza análise pós-incidente para identificar causas e propor melhorias</w:t>
      </w:r>
    </w:p>
    <w:p>
      <w:pPr>
        <w:pStyle w:val="Ajuda"/>
      </w:pPr>
      <w:r>
        <w:t>? Para esclarecimentos nesta questão, consulte, no glossário, os seguintes verbetes: Alta Administração; Competências; Gestão de riscos; Responsável pelo tratamento e resposta a incidentes; Informação; Partes interessadas; Risco de Segurança da Informação; Segurança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responsável por incidentes, como: ato formal de designação; descrição de competências; evidências da atuação de equipe de resposta a incidentes (ex.: ETIR); registros de monitoramento e análise de eventos; relatórios de incidentes tratados; registros de vulnerabilidades identificadas; comunicações e respostas a incidentes; evidências de coordenação das ações de resposta; ou outras evidências cabíveis, indicando a abrangência na organização.</w:t>
            </w:r>
          </w:p>
        </w:tc>
      </w:tr>
    </w:tbl>
    <w:p>
      <w:pPr>
        <w:spacing w:after="80" w:before="0"/>
      </w:pPr>
    </w:p>
    <w:p>
      <w:pPr>
        <w:spacing w:after="160" w:before="0"/>
      </w:pPr>
    </w:p>
    <w:p>
      <w:r>
        <w:br w:type="page"/>
      </w:r>
    </w:p>
    <w:p>
      <w:pPr>
        <w:pStyle w:val="Ttulo1"/>
      </w:pPr>
      <w:r>
        <w:t>Processos de Segurança da Informação</w:t>
      </w:r>
    </w:p>
    <w:p>
      <w:r>
        <w:br w:type="page"/>
      </w:r>
    </w:p>
    <w:p>
      <w:pPr>
        <w:pStyle w:val="Ttulo2"/>
      </w:pPr>
      <w:r>
        <w:t>Processos de Segurança da Informação</w:t>
      </w:r>
    </w:p>
    <w:p>
      <w:pPr>
        <w:pStyle w:val="Ttulo3"/>
      </w:pPr>
      <w:r>
        <w:t>2501. A organização executa processo de gestão de ativos associados à informação.</w:t>
      </w:r>
    </w:p>
    <w:p>
      <w:pPr>
        <w:pStyle w:val="PargrafodaLista"/>
        <w:spacing w:after="120" w:before="0" w:line="259" w:lineRule="auto"/>
        <w:ind w:left="2268"/>
        <w:jc w:val="both"/>
      </w:pPr>
      <w:r>
        <w:rPr>
          <w:rFonts w:ascii="Calibri" w:hAnsi="Calibri" w:eastAsia="Calibri"/>
          <w:b w:val="0"/>
          <w:i w:val="0"/>
          <w:color w:val="5B9BD5"/>
          <w:sz w:val="18"/>
        </w:rPr>
        <w:t>A gestão de ativos associados à informação consiste em identificar, inventariar, classificar e acompanhar ativos que armazenam, processam ou transmitem informações, assegurando sua proteção durante todo o ciclo de vida. Exemplos: sistema de prontuário eletrônico da saúde, sistema de arrecadação tributária, folha de pagamento, portal do aluno, backups, banco de dados de cidadãos, servidores, notebooks e documentos digitais que contenham informações críticas ou dados pessoais.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mantém um inventário dos ativos associados à informação</w:t>
      </w:r>
    </w:p>
    <w:p>
      <w:pPr>
        <w:pStyle w:val="AlternativaTexto"/>
      </w:pPr>
      <w:r>
        <w:t>☐  b) a organização definiu responsabilidades pelos ativos associados à informação</w:t>
      </w:r>
    </w:p>
    <w:p>
      <w:pPr>
        <w:pStyle w:val="AlternativaTexto"/>
      </w:pPr>
      <w:r>
        <w:t>☐  c) o inventário identifica as informações críticas que os ativos armazenam, processam ou transmitem</w:t>
      </w:r>
    </w:p>
    <w:p>
      <w:pPr>
        <w:pStyle w:val="AlternativaTexto"/>
      </w:pPr>
      <w:r>
        <w:t>☐  d) o processo de gestão de ativos associados à informação subsidia a implantação de controles e ações com vistas a assegurar a adequada proteção dos ativos e das informações que armazenam, processam ou transmitem</w:t>
      </w:r>
    </w:p>
    <w:p>
      <w:pPr>
        <w:pStyle w:val="AlternativaTexto"/>
      </w:pPr>
      <w:r>
        <w:t>☐  e) o processo de gestão de ativos associados à informação subsidia a implantação de ações mitigatórias aplicáveis no caso de ocorrência de evento catastrófico que inviabilize a utilização de ativos</w:t>
      </w:r>
    </w:p>
    <w:p>
      <w:pPr>
        <w:pStyle w:val="AlternativaTexto"/>
      </w:pPr>
      <w:r>
        <w:t>☐  f) o processo de gestão de ativos associados à informação está formalizado (a organização instituiu norma interna, guia ou instrumento similar com orientações quanto à execução do processo e definição de responsabilidades)</w:t>
      </w:r>
    </w:p>
    <w:p>
      <w:pPr>
        <w:pStyle w:val="AlternativaTexto"/>
      </w:pPr>
      <w:r>
        <w:t>☐  g) a organização avalia periodicamente o desempenho e a conformidade do processo de gestão de ativos associados à informação e promove eventuais ajustes necessários</w:t>
      </w:r>
    </w:p>
    <w:p>
      <w:pPr>
        <w:pStyle w:val="Ajuda"/>
      </w:pPr>
      <w:r>
        <w:t>? Para esclarecimentos nesta questão, consulte, no glossário, os seguintes verbetes: Ativos associados à informação; Gestão do desempenho; Informação; Processo de gestão de ativos.</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gestão de ativos associados à informação, como: inventário de ativos e informações críticas; definição formal de responsáveis pelos ativos; classificação ou identificação de informações sensíveis ou críticas; registros de controles de proteção aplicados; planos ou ações mitigatórias para indisponibilidade de ativos críticos; norma ou procedimento formal; relatórios de acompanhamento ou revisão do processo; ou outras evidências cabíveis, indicando a abrangência na organização.</w:t>
            </w:r>
          </w:p>
        </w:tc>
      </w:tr>
    </w:tbl>
    <w:p>
      <w:pPr>
        <w:spacing w:after="80" w:before="0"/>
      </w:pPr>
    </w:p>
    <w:p>
      <w:pPr>
        <w:spacing w:after="160" w:before="0"/>
      </w:pPr>
    </w:p>
    <w:p>
      <w:r>
        <w:br w:type="page"/>
      </w:r>
    </w:p>
    <w:p>
      <w:pPr>
        <w:pStyle w:val="Ttulo3"/>
      </w:pPr>
      <w:r>
        <w:t>2502. A organização executa processo de controle de acesso à informação e aos ativos associados à informação.</w:t>
      </w:r>
    </w:p>
    <w:p>
      <w:pPr>
        <w:pStyle w:val="PargrafodaLista"/>
        <w:spacing w:after="120" w:before="0" w:line="259" w:lineRule="auto"/>
        <w:ind w:left="2268"/>
        <w:jc w:val="both"/>
      </w:pPr>
      <w:r>
        <w:rPr>
          <w:rFonts w:ascii="Calibri" w:hAnsi="Calibri" w:eastAsia="Calibri"/>
          <w:b w:val="0"/>
          <w:i w:val="0"/>
          <w:color w:val="5B9BD5"/>
          <w:sz w:val="18"/>
        </w:rPr>
        <w:t>O controle de acesso consiste em definir, conceder, revisar e revogar acessos físicos e lógicos à informação e aos ativos associados, assegurando que apenas usuários autorizados tenham acesso adequado às informações e serviços.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implementa controles de acesso físicos e lógicos à informação e aos ativos associados à informação que são por ela gerenciados ou custodiados, com vistas a proteger adequadamente a confidencialidade das informações não públicas e a integridade e a disponibilidade das informações consideradas críticas para o negócio</w:t>
      </w:r>
    </w:p>
    <w:p>
      <w:pPr>
        <w:pStyle w:val="AlternativaTexto"/>
      </w:pPr>
      <w:r>
        <w:t>☐  b) os controles de acesso implementados na organização aplicam o princípio “necessidade de conhecer”, o qual prescreve que deve haver necessidade legítima que justifique o acesso à informação por pessoa, sistema ou entidade, bem como o princípio “privilégio mínimo”, o qual estabelece que o perfil de acesso concedido deve incluir tão somente os poderes necessários para o atendimento das legítimas necessidades</w:t>
      </w:r>
    </w:p>
    <w:p>
      <w:pPr>
        <w:pStyle w:val="AlternativaTexto"/>
      </w:pPr>
      <w:r>
        <w:t>☐  c) há controles de acesso lógicos na organização que utilizam autenticação com certificado digital ICP-Brasil, a fim de prover identificação inequívoca de pessoas físicas e jurídicas e comprovação de autoria em transações digitais</w:t>
      </w:r>
    </w:p>
    <w:p>
      <w:pPr>
        <w:pStyle w:val="AlternativaTexto"/>
      </w:pPr>
      <w:r>
        <w:t>☐  d) a organização aplica o modelo de segurança de 'confiança zero' (zero trust), o qual preconiza que uma identidade não é confiável até que seja adequadamente verificada para cada acesso pretendido, independentemente de perímetros</w:t>
      </w:r>
    </w:p>
    <w:p>
      <w:pPr>
        <w:pStyle w:val="AlternativaTexto"/>
      </w:pPr>
      <w:r>
        <w:t>☐  e) a organização analisa criticamente, a intervalos regulares, os direitos de acesso lógicos e físicos existentes, com vistas à remoção de direitos que deixaram de ser necessários e para assegurar que privilégios indevidos não foram obtidos</w:t>
      </w:r>
    </w:p>
    <w:p>
      <w:pPr>
        <w:pStyle w:val="AlternativaTexto"/>
      </w:pPr>
      <w:r>
        <w:t>☐  f) a organização instituiu uma Política de Controle de Acesso (PCA), a qual estabelece princípios, objetivos, diretrizes, principais atividades e responsabilidades relativos ao processo de controle de acesso</w:t>
      </w:r>
    </w:p>
    <w:p>
      <w:pPr>
        <w:pStyle w:val="AlternativaTexto"/>
      </w:pPr>
      <w:r>
        <w:t>☐  g) a organização avalia periodicamente o desempenho e a conformidade do processo de controle de acesso e promove eventuais ajustes necessários</w:t>
      </w:r>
    </w:p>
    <w:p>
      <w:pPr>
        <w:pStyle w:val="Ajuda"/>
      </w:pPr>
      <w:r>
        <w:t>? Para esclarecimentos nesta questão, consulte, no glossário, os seguintes verbetes: Ativos associados à informação; Certificado digital; Controle; Diretriz; Gestão do desempenho; Informação; Política; Serviço de TI.</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processo de controle de acesso, como: Política de Controle de Acesso (PCA); normas ou procedimentos de concessão, revisão e revogação de acessos; perfis e matrizes de acesso; registros de revisões periódicas de privilégios; evidências de autenticação forte ou uso de certificado digital; logs de acesso; relatórios de monitoramento; ou outras evidências cabíveis, indicando a abrangência na organização.</w:t>
            </w:r>
          </w:p>
        </w:tc>
      </w:tr>
    </w:tbl>
    <w:p>
      <w:pPr>
        <w:spacing w:after="80" w:before="0"/>
      </w:pPr>
    </w:p>
    <w:p>
      <w:pPr>
        <w:spacing w:after="160" w:before="0"/>
      </w:pPr>
    </w:p>
    <w:p>
      <w:r>
        <w:br w:type="page"/>
      </w:r>
    </w:p>
    <w:p>
      <w:pPr>
        <w:pStyle w:val="Ttulo3"/>
      </w:pPr>
      <w:r>
        <w:t>2503. A organização executa processo para classificação e tratamento de informações.</w:t>
      </w:r>
    </w:p>
    <w:p>
      <w:pPr>
        <w:pStyle w:val="PargrafodaLista"/>
        <w:spacing w:after="120" w:before="0" w:line="259" w:lineRule="auto"/>
        <w:ind w:left="2268"/>
        <w:jc w:val="both"/>
      </w:pPr>
      <w:r>
        <w:rPr>
          <w:rFonts w:ascii="Calibri" w:hAnsi="Calibri" w:eastAsia="Calibri"/>
          <w:b w:val="0"/>
          <w:i w:val="0"/>
          <w:color w:val="5B9BD5"/>
          <w:sz w:val="18"/>
        </w:rPr>
        <w:t>A classificação e tratamento de informações consiste em identificar informações conforme sua criticidade, sensibilidade ou sigilo e aplicar medidas adequadas de proteção, armazenamento, acesso e compartilhamento, de acordo com requisitos legais e de negócio.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informações pessoais são identificadas e rotuladas, com vistas a viabilizar adequado tratamento e proteção</w:t>
      </w:r>
    </w:p>
    <w:p>
      <w:pPr>
        <w:pStyle w:val="AlternativaTexto"/>
      </w:pPr>
      <w:r>
        <w:t>☐  b) a organização informa em seu sítio eletrônico as hipóteses em que, no exercício de suas competências, realiza o tratamento de dados pessoais, bem como fornece informações claras e atualizadas sobre a previsão legal, a finalidade, os procedimentos e as práticas de tratamento que utiliza</w:t>
      </w:r>
    </w:p>
    <w:p>
      <w:pPr>
        <w:pStyle w:val="AlternativaTexto"/>
      </w:pPr>
      <w:r>
        <w:t>☐  c) informações sigilosas em razão de sua imprescindibilidade à segurança da sociedade ou do Estado são identificadas e rotuladas, com vistas a viabilizar adequado tratamento e proteção</w:t>
      </w:r>
    </w:p>
    <w:p>
      <w:pPr>
        <w:pStyle w:val="AlternativaTexto"/>
      </w:pPr>
      <w:r>
        <w:t>☐  d) informações sigilosas em função de outras hipóteses legais de sigilo ou segredo são identificadas e rotuladas, com vistas a viabilizar adequado tratamento e proteção</w:t>
      </w:r>
    </w:p>
    <w:p>
      <w:pPr>
        <w:pStyle w:val="AlternativaTexto"/>
      </w:pPr>
      <w:r>
        <w:t>☐  e) informações críticas para a organização em razão de necessidades do negócio (p. ex. requisitos associados à integridade, disponibilidade, autenticidade ou a outros atributos da informação) são identificadas e rotuladas, com vistas a viabilizar adequado tratamento e proteção</w:t>
      </w:r>
    </w:p>
    <w:p>
      <w:pPr>
        <w:pStyle w:val="AlternativaTexto"/>
      </w:pPr>
      <w:r>
        <w:t>☐  f) o processo de classificação e tratamento de informações está formalizado (a organização instituiu norma interna, guia ou instrumento similar com orientações quanto à execução do processo e definição de responsabilidades)</w:t>
      </w:r>
    </w:p>
    <w:p>
      <w:pPr>
        <w:pStyle w:val="Ajuda"/>
      </w:pPr>
      <w:r>
        <w:t>? Para esclarecimentos nesta questão, consulte, no glossário, os seguintes verbetes: Competências; Processo para classificação e tratamento de informações; Tratamento de dados pessoais.</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processo de classificação e tratamento de informações, como: política ou norma de classificação da informação; critérios de classificação e rotulagem; inventários ou registros de informações críticas, pessoais ou sigilosas; procedimentos de tratamento e proteção; controles de acesso e armazenamento; evidências de adequação à LGPD e à LAI; registros de revisão periódica; ou outras evidências cabíveis, indicando a abrangência na organização.</w:t>
            </w:r>
          </w:p>
        </w:tc>
      </w:tr>
    </w:tbl>
    <w:p>
      <w:pPr>
        <w:spacing w:after="80" w:before="0"/>
      </w:pPr>
    </w:p>
    <w:p>
      <w:pPr>
        <w:spacing w:after="160" w:before="0"/>
      </w:pPr>
    </w:p>
    <w:p>
      <w:r>
        <w:br w:type="page"/>
      </w:r>
    </w:p>
    <w:p>
      <w:pPr>
        <w:pStyle w:val="Ttulo3"/>
      </w:pPr>
      <w:r>
        <w:t>2504. A organização executa atividades de gestão da segurança dos recursos de processamento da informação, inclusive dos recursos de computação em nuvem.</w:t>
      </w:r>
    </w:p>
    <w:p>
      <w:pPr>
        <w:pStyle w:val="PargrafodaLista"/>
        <w:spacing w:after="120" w:before="0" w:line="259" w:lineRule="auto"/>
        <w:ind w:left="2268"/>
        <w:jc w:val="both"/>
      </w:pPr>
      <w:r>
        <w:rPr>
          <w:rFonts w:ascii="Calibri" w:hAnsi="Calibri" w:eastAsia="Calibri"/>
          <w:b w:val="0"/>
          <w:i w:val="0"/>
          <w:color w:val="5B9BD5"/>
          <w:sz w:val="18"/>
        </w:rPr>
        <w:t>A gestão da segurança dos recursos de processamento da informação consiste em proteger dispositivos, sistemas, redes, aplicações e ambientes de TI contra acessos indevidos, falhas, vulnerabilidades e ameaças cibernéticas, incluindo ambientes locais, terceirizados e em nuvem.</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gerencia (inventaria e controla) os dispositivos conectados em sua rede</w:t>
      </w:r>
    </w:p>
    <w:p>
      <w:pPr>
        <w:pStyle w:val="AlternativaTexto"/>
      </w:pPr>
      <w:r>
        <w:t>☐  b) a organização gerencia (inventaria e controla) os softwares instalados nos dispositivos conectados em sua rede</w:t>
      </w:r>
    </w:p>
    <w:p>
      <w:pPr>
        <w:pStyle w:val="AlternativaTexto"/>
      </w:pPr>
      <w:r>
        <w:t>☐  c) a organização gerencia vulnerabilidades técnicas em seus ativos de software, de hardware e de rede críticos para o negócio</w:t>
      </w:r>
    </w:p>
    <w:p>
      <w:pPr>
        <w:pStyle w:val="AlternativaTexto"/>
      </w:pPr>
      <w:r>
        <w:t>☐  d) a organização implementa configurações seguras em seus ativos de software, de hardware e de rede críticos para o negócio</w:t>
      </w:r>
    </w:p>
    <w:p>
      <w:pPr>
        <w:pStyle w:val="AlternativaTexto"/>
      </w:pPr>
      <w:r>
        <w:t>☐  e) a organização mantém, monitora e analisa logs de auditoria dos ativos de software, de hardware e de rede críticos para o negócio</w:t>
      </w:r>
    </w:p>
    <w:p>
      <w:pPr>
        <w:pStyle w:val="AlternativaTexto"/>
      </w:pPr>
      <w:r>
        <w:t>☐  f) a organização aplica controles compensatórios para o uso de privilégios administrativos em seus ativos de software, de hardware e de rede críticos para o negócio</w:t>
      </w:r>
    </w:p>
    <w:p>
      <w:pPr>
        <w:pStyle w:val="AlternativaTexto"/>
      </w:pPr>
      <w:r>
        <w:t>☐  g) a organização implementa defesas contra malware (ex: vírus) e outras ameaças cibernéticas (ex: phishing)</w:t>
      </w:r>
    </w:p>
    <w:p>
      <w:pPr>
        <w:pStyle w:val="AlternativaTexto"/>
      </w:pPr>
      <w:r>
        <w:t>☐  h) a organização limita e controla o uso de portas, protocolos e serviços de rede nas conexões de sua rede interna com a internet e outras redes externas</w:t>
      </w:r>
    </w:p>
    <w:p>
      <w:pPr>
        <w:pStyle w:val="AlternativaTexto"/>
      </w:pPr>
      <w:r>
        <w:t>☐  i) a organização implementa defesa de perímetro das conexões de sua rede interna com a internet e outras redes externas</w:t>
      </w:r>
    </w:p>
    <w:p>
      <w:pPr>
        <w:pStyle w:val="AlternativaTexto"/>
      </w:pPr>
      <w:r>
        <w:t>☐  j) a organização implementa cópias regulares de segurança (backup) das informações em meio digital, conforme as melhores práticas e as necessidades de negócio, incluindo a realização periódica de testes de recuperação das informações</w:t>
      </w:r>
    </w:p>
    <w:p>
      <w:pPr>
        <w:pStyle w:val="AlternativaTexto"/>
      </w:pPr>
      <w:r>
        <w:t>☐  k) a organização executa regularmente testes de segurança em seu ambiente de TI (detecção de vulnerabilidades e testes de penetração)</w:t>
      </w:r>
    </w:p>
    <w:p>
      <w:pPr>
        <w:pStyle w:val="Ajuda"/>
      </w:pPr>
      <w:r>
        <w:t>? Para esclarecimentos nesta questão, consulte, no glossário, os seguintes verbetes: Gestão do desempenho; Informação; Processo para classificação e tratamento de informações.</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gestão da segurança dos recursos de processamento da informação, como: inventário de dispositivos e softwares; registros de gestão de vulnerabilidades e aplicação de correções; padrões de configuração segura; logs e relatórios de monitoramento; controles de privilégios administrativos; evidências de antivírus, firewall e proteção contra malware; políticas e registros de backup e testes de recuperação; relatórios de testes de segurança; ou outras evidências cabíveis, indicando a abrangência na organização.</w:t>
            </w:r>
          </w:p>
        </w:tc>
      </w:tr>
    </w:tbl>
    <w:p>
      <w:pPr>
        <w:spacing w:after="80" w:before="0"/>
      </w:pPr>
    </w:p>
    <w:p>
      <w:pPr>
        <w:spacing w:after="160" w:before="0"/>
      </w:pPr>
    </w:p>
    <w:p>
      <w:r>
        <w:br w:type="page"/>
      </w:r>
    </w:p>
    <w:p>
      <w:pPr>
        <w:pStyle w:val="Ttulo3"/>
      </w:pPr>
      <w:r>
        <w:t>2505. A organização realiza periodicamente ações de treinamento e/ou capacitação em segurança da informação.</w:t>
      </w:r>
    </w:p>
    <w:p>
      <w:pPr>
        <w:pStyle w:val="PargrafodaLista"/>
        <w:spacing w:after="120" w:before="0" w:line="259" w:lineRule="auto"/>
        <w:ind w:left="2268"/>
        <w:jc w:val="both"/>
      </w:pPr>
      <w:r>
        <w:rPr>
          <w:rFonts w:ascii="Calibri" w:hAnsi="Calibri" w:eastAsia="Calibri"/>
          <w:b w:val="0"/>
          <w:i w:val="0"/>
          <w:color w:val="5B9BD5"/>
          <w:sz w:val="18"/>
        </w:rPr>
        <w:t>As ações de treinamento, capacitação e conscientização em segurança da informação buscam orientar servidores, colaboradores e usuários sobre riscos, boas práticas e responsabilidades relacionadas à proteção das informações e dos recursos de TI.</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realiza ações de capacitação voltadas para segurança da informação</w:t>
      </w:r>
    </w:p>
    <w:p>
      <w:pPr>
        <w:pStyle w:val="AlternativaTexto"/>
      </w:pPr>
      <w:r>
        <w:t>☐  b) a organização participa de ações de capacitação voltadas para segurança da informação</w:t>
      </w:r>
    </w:p>
    <w:p>
      <w:pPr>
        <w:pStyle w:val="AlternativaTexto"/>
      </w:pPr>
      <w:r>
        <w:t>☐  c) a organização realiza ações de conscientização em segurança de TIC</w:t>
      </w:r>
    </w:p>
    <w:p>
      <w:pPr>
        <w:pStyle w:val="AlternativaTexto"/>
      </w:pPr>
      <w:r>
        <w:t>☐  d) a organização possui programa permanente de conscientização em segurança da informação</w:t>
      </w:r>
    </w:p>
    <w:p>
      <w:pPr>
        <w:pStyle w:val="Ajuda"/>
      </w:pPr>
      <w:r>
        <w:t>? Para esclarecimentos nesta questão, consulte, no glossário, os seguintes verbetes: Informação; Plano de capacitação (Plano de Treinamento); Segurança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das ações de treinamento e conscientização em segurança da informação, como: plano ou programa de capacitação; registros de treinamentos realizados; campanhas de conscientização; materiais educativos; listas de presença; certificados; comunicações internas; cronogramas periódicos; ou outras evidências cabíveis, indicando a abrangência na organização.</w:t>
            </w:r>
          </w:p>
        </w:tc>
      </w:tr>
    </w:tbl>
    <w:p>
      <w:pPr>
        <w:spacing w:after="80" w:before="0"/>
      </w:pPr>
    </w:p>
    <w:p>
      <w:pPr>
        <w:spacing w:after="160" w:before="0"/>
      </w:pPr>
    </w:p>
    <w:p>
      <w:r>
        <w:br w:type="page"/>
      </w:r>
    </w:p>
    <w:p>
      <w:pPr>
        <w:pStyle w:val="Ttulo1"/>
      </w:pPr>
      <w:r>
        <w:t>Gestão de Soluções e Projetos de TI</w:t>
      </w:r>
    </w:p>
    <w:p>
      <w:r>
        <w:br w:type="page"/>
      </w:r>
    </w:p>
    <w:p>
      <w:pPr>
        <w:pStyle w:val="Ttulo2"/>
      </w:pPr>
      <w:r>
        <w:t>Gestão de Soluções e Projetos de TI</w:t>
      </w:r>
    </w:p>
    <w:p>
      <w:pPr>
        <w:pStyle w:val="Ttulo3"/>
      </w:pPr>
      <w:r>
        <w:t>2601. A organização executa um processo de software.</w:t>
      </w:r>
    </w:p>
    <w:p>
      <w:pPr>
        <w:pStyle w:val="PargrafodaLista"/>
        <w:spacing w:after="120" w:before="0" w:line="259" w:lineRule="auto"/>
        <w:ind w:left="2268"/>
        <w:jc w:val="both"/>
      </w:pPr>
      <w:r>
        <w:rPr>
          <w:rFonts w:ascii="Calibri" w:hAnsi="Calibri" w:eastAsia="Calibri"/>
          <w:b w:val="0"/>
          <w:i w:val="0"/>
          <w:color w:val="5B9BD5"/>
          <w:sz w:val="18"/>
        </w:rPr>
        <w:t>O processo de software consiste em definir e executar atividades para desenvolvimento, manutenção, sustentação ou aquisição de sistemas, incluindo requisitos de negócio, segurança, acessibilidade, qualidade e responsabilidades ao longo do ciclo de vida do software.</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o processo de software utilizado pela organização promove a participação de representante da área de negócio como integrante da equipe de desenvolvimento ou aquisição de software, desde sua concepção até a aceitação final</w:t>
      </w:r>
    </w:p>
    <w:p>
      <w:pPr>
        <w:pStyle w:val="AlternativaTexto"/>
      </w:pPr>
      <w:r>
        <w:t>☐  b) o processo de software da organização promove a identificação precoce de requisitos de segurança da informação e a gestão permanente desses requisitos durante todo o ciclo de vida do software</w:t>
      </w:r>
    </w:p>
    <w:p>
      <w:pPr>
        <w:pStyle w:val="AlternativaTexto"/>
      </w:pPr>
      <w:r>
        <w:t>☐  c) o processo de software da organização promove a identificação precoce de requisitos de acessibilidade e de usabilidade, bem como a gestão permanente desses requisitos durante todo o ciclo de vida do software</w:t>
      </w:r>
    </w:p>
    <w:p>
      <w:pPr>
        <w:pStyle w:val="AlternativaTexto"/>
      </w:pPr>
      <w:r>
        <w:t>☐  d) a organização assegura os seus direitos autorais, de propriedade e de uso relativamente ao software que desenvolve por meio de contratação</w:t>
      </w:r>
    </w:p>
    <w:p>
      <w:pPr>
        <w:pStyle w:val="AlternativaTexto"/>
      </w:pPr>
      <w:r>
        <w:t>☐  e) organização avalia, por meio de mensurações, indicadores e metas, a qualidade do software desenvolvido ou adquirido</w:t>
      </w:r>
    </w:p>
    <w:p>
      <w:pPr>
        <w:pStyle w:val="AlternativaTexto"/>
      </w:pPr>
      <w:r>
        <w:t>☐  f) o processo de software está formalizado (a organização instituiu norma interna, guia ou instrumento similar com orientações quanto à execução do processo e definição de responsabilidades)</w:t>
      </w:r>
    </w:p>
    <w:p>
      <w:pPr>
        <w:pStyle w:val="Ajuda"/>
      </w:pPr>
      <w:r>
        <w:t>? Para esclarecimentos nesta questão, consulte, no glossário, os seguintes verbetes: Área de negócio; Processo de software; Segurança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processo de software, como: norma ou metodologia de desenvolvimento/aquisição; documentos de requisitos; participação das áreas de negócio; registros de testes e validações; critérios de segurança, acessibilidade e usabilidade; indicadores de qualidade; contratos com cláusulas de propriedade intelectual; fluxos ou ferramentas de desenvolvimento; ou outras evidências cabíveis, indicando a abrangência na organização.</w:t>
            </w:r>
          </w:p>
        </w:tc>
      </w:tr>
    </w:tbl>
    <w:p>
      <w:pPr>
        <w:spacing w:after="80" w:before="0"/>
      </w:pPr>
    </w:p>
    <w:p>
      <w:pPr>
        <w:spacing w:after="160" w:before="0"/>
      </w:pPr>
    </w:p>
    <w:p>
      <w:r>
        <w:br w:type="page"/>
      </w:r>
    </w:p>
    <w:p>
      <w:pPr>
        <w:pStyle w:val="Ttulo3"/>
      </w:pPr>
      <w:r>
        <w:t>2602. A organização executa processo de gestão de projetos de tecnologia da informação.</w:t>
      </w:r>
    </w:p>
    <w:p>
      <w:pPr>
        <w:pStyle w:val="PargrafodaLista"/>
        <w:spacing w:after="120" w:before="0" w:line="259" w:lineRule="auto"/>
        <w:ind w:left="2268"/>
        <w:jc w:val="both"/>
      </w:pPr>
      <w:r>
        <w:rPr>
          <w:rFonts w:ascii="Calibri" w:hAnsi="Calibri" w:eastAsia="Calibri"/>
          <w:b w:val="0"/>
          <w:i w:val="0"/>
          <w:color w:val="5B9BD5"/>
          <w:sz w:val="18"/>
        </w:rPr>
        <w:t>A gestão de projetos de TI consiste em planejar, executar, acompanhar e controlar projetos de tecnologia da informação, assegurando o gerenciamento de escopo, prazo, custos, recursos, riscos e resultados.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possui base de dados consolidada (portfólio) de projetos de tecnologia da informação</w:t>
      </w:r>
    </w:p>
    <w:p>
      <w:pPr>
        <w:pStyle w:val="AlternativaTexto"/>
      </w:pPr>
      <w:r>
        <w:t>☐  b) escopo, custos, uso de recursos e cumprimento de prazos são gerenciados em cada projeto</w:t>
      </w:r>
    </w:p>
    <w:p>
      <w:pPr>
        <w:pStyle w:val="AlternativaTexto"/>
      </w:pPr>
      <w:r>
        <w:t>☐  c) é realizada a gestão de riscos de cada um dos projetos de alta materialidade ou alta relevância</w:t>
      </w:r>
    </w:p>
    <w:p>
      <w:pPr>
        <w:pStyle w:val="AlternativaTexto"/>
      </w:pPr>
      <w:r>
        <w:t>☐  d) o processo de gestão de projetos está formalizado (a organização instituiu norma interna, guia ou instrumento similar com orientações quanto à execução do processo e definição de responsabilidades)</w:t>
      </w:r>
    </w:p>
    <w:p>
      <w:pPr>
        <w:pStyle w:val="Ajuda"/>
      </w:pPr>
      <w:r>
        <w:t>? Para esclarecimentos nesta questão, consulte, no glossário, os seguintes verbetes: Gestão de riscos; Política; Projeto; TI (Tecnologia da Informação).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gestão de projetos de TI, como: portfólio de projetos; planos de projeto; cronogramas; registros de acompanhamento de escopo, custos e prazos; análises e planos de tratamento de riscos; relatórios de status; metodologia ou norma formal de gestão de projetos; indicadores de desempenho; ou outras evidências cabíveis, indicando a abrangência na organização.</w:t>
            </w:r>
          </w:p>
        </w:tc>
      </w:tr>
    </w:tbl>
    <w:p>
      <w:pPr>
        <w:spacing w:after="80" w:before="0"/>
      </w:pPr>
    </w:p>
    <w:p>
      <w:pPr>
        <w:spacing w:after="160" w:before="0"/>
      </w:pPr>
    </w:p>
    <w:p>
      <w:r>
        <w:br w:type="page"/>
      </w:r>
    </w:p>
    <w:p>
      <w:pPr>
        <w:pStyle w:val="Ttulo1"/>
      </w:pPr>
      <w:r>
        <w:t>Gestão de Pessoas em Tecnologia da Informação</w:t>
      </w:r>
    </w:p>
    <w:p>
      <w:pPr>
        <w:pStyle w:val="TextoGrupo"/>
      </w:pPr>
      <w:r>
        <w:t>Este grupo avalia se a organização planeja, estrutura e desenvolve sua força de trabalho de tecnologia da informação e segurança da informação. A gestão de pessoas em TI é essencial para assegurar que a organização disponha de profissionais, gestores e competências compatíveis com suas responsabilidades, seus riscos e suas necessidades institucionais.</w:t>
      </w:r>
    </w:p>
    <w:p>
      <w:pPr>
        <w:pStyle w:val="TextoGrupo"/>
      </w:pPr>
      <w:r/>
    </w:p>
    <w:p>
      <w:pPr>
        <w:pStyle w:val="TextoGrupo"/>
      </w:pPr>
      <w:r>
        <w:t>Nesse contexto, espera-se que a organização defina perfis profissionais para gestores e colaboradores de TI, estime o quantitativo necessário de pessoal, escolha gestores com base em critérios previamente definidos e identifique lacunas de competências técnicas, gerenciais e de segurança da informação. Também se espera que essas lacunas sejam tratadas por meio de capacitação, desenvolvimento, apoio especializado, realocação ou outras medidas adequadas.</w:t>
      </w:r>
    </w:p>
    <w:p>
      <w:pPr>
        <w:pStyle w:val="TextoGrupo"/>
      </w:pPr>
      <w:r/>
    </w:p>
    <w:p>
      <w:pPr>
        <w:pStyle w:val="TextoGrupo"/>
      </w:pPr>
      <w:r>
        <w:t>A gestão de pessoas em TI também envolve a avaliação formal de desempenho, a existência de cargos ou funções específicas e a capacidade da organização de reduzir dependências excessivas de pessoas, fornecedores ou conhecimentos não documentados. Essas práticas contribuem para a continuidade dos serviços, a qualidade das entregas, a segurança das informações e a profissionalização da área de tecnologia.</w:t>
      </w:r>
    </w:p>
    <w:p>
      <w:pPr>
        <w:pStyle w:val="TextoGrupo"/>
      </w:pPr>
      <w:r/>
    </w:p>
    <w:p>
      <w:pPr>
        <w:pStyle w:val="TextoGrupo"/>
      </w:pPr>
      <w:r>
        <w:t>Uma gestão de pessoas em TI efetiva fortalece a capacidade institucional da organização, reduz riscos operacionais, melhora a supervisão dos serviços próprios e terceirizados e favorece o uso planejado, seguro e sustentável da tecnologia da informação.</w:t>
      </w:r>
    </w:p>
    <w:p>
      <w:pPr>
        <w:spacing w:after="80" w:before="0"/>
      </w:pPr>
    </w:p>
    <w:p>
      <w:r>
        <w:br w:type="page"/>
      </w:r>
    </w:p>
    <w:p>
      <w:pPr>
        <w:pStyle w:val="Ttulo3"/>
      </w:pPr>
      <w:r>
        <w:t>2701. Os perfis profissionais desejados para cada ocupação ou grupo de ocupações de gestão de tecnologia da informação estão definidos e documentados.</w:t>
      </w:r>
    </w:p>
    <w:p>
      <w:pPr>
        <w:pStyle w:val="PargrafodaLista"/>
        <w:spacing w:after="120" w:before="0" w:line="259" w:lineRule="auto"/>
        <w:ind w:left="2268"/>
        <w:jc w:val="both"/>
      </w:pPr>
      <w:r>
        <w:rPr>
          <w:rFonts w:ascii="Calibri" w:hAnsi="Calibri" w:eastAsia="Calibri"/>
          <w:b w:val="0"/>
          <w:i w:val="0"/>
          <w:color w:val="5B9BD5"/>
          <w:sz w:val="18"/>
        </w:rPr>
        <w:t>Os perfis profissionais de gestão definem as responsabilidades, atribuições, competências e habilidades esperadas dos ocupantes de cargos de liderança e gestão, promovendo transparência, clareza de papéis e melhor seleção de gestores.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as responsabilidades e atribuições dos gestores da área de tecnologia da informação estão definidas, documentadas e publicadas</w:t>
      </w:r>
    </w:p>
    <w:p>
      <w:pPr>
        <w:pStyle w:val="AlternativaTexto"/>
      </w:pPr>
      <w:r>
        <w:t>☐  b) as responsabilidades e atribuições dos gestores da área de tecnologia da informação são revisadas periodicamente e publicadas</w:t>
      </w:r>
    </w:p>
    <w:p>
      <w:pPr>
        <w:pStyle w:val="AlternativaTexto"/>
      </w:pPr>
      <w:r>
        <w:t>☐  c) relacionou-se, no perfil profissional, além de requerimentos de ordem legal, um conjunto de competências e habilidades que os ocupantes dos cargos de gestão devem possuir</w:t>
      </w:r>
    </w:p>
    <w:p>
      <w:pPr>
        <w:pStyle w:val="AlternativaTexto"/>
      </w:pPr>
      <w:r>
        <w:t>☐  d) a organização utiliza mecanismos de transparência ativa para disponibilizar às partes interessadas internas e externas os perfis profissionais definidos para as ocupações de gestão</w:t>
      </w:r>
    </w:p>
    <w:p>
      <w:pPr>
        <w:pStyle w:val="Ajuda"/>
      </w:pPr>
      <w:r>
        <w:t>? Para esclarecimentos nesta questão, consulte, no glossário, os seguintes verbetes: Competências; Gestor; Ocupação; Partes interessadas; Perfil profissional; Perfil profissional desejado; Planejamento da força de trabalho; Transparência; Transparência ativa.</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dos perfis profissionais de gestão, como: normativos ou documentos com atribuições e competências; descrições de cargos ou funções; matrizes de competências; registros de revisão periódica; publicações em portal institucional ou transparência ativa; atos de designação; ou outras evidências cabíveis, indicando a abrangência na organização.</w:t>
            </w:r>
          </w:p>
        </w:tc>
      </w:tr>
    </w:tbl>
    <w:p>
      <w:pPr>
        <w:spacing w:after="80" w:before="0"/>
      </w:pPr>
    </w:p>
    <w:p>
      <w:pPr>
        <w:spacing w:after="160" w:before="0"/>
      </w:pPr>
    </w:p>
    <w:p>
      <w:r>
        <w:br w:type="page"/>
      </w:r>
    </w:p>
    <w:p>
      <w:pPr>
        <w:pStyle w:val="Ttulo3"/>
      </w:pPr>
      <w:r>
        <w:t>2702. Os perfis profissionais desejados para cada ocupação ou grupo de colaboradores da área de gestão de tecnologia da informação estão definidos e documentados.</w:t>
      </w:r>
    </w:p>
    <w:p>
      <w:pPr>
        <w:pStyle w:val="PargrafodaLista"/>
        <w:spacing w:after="120" w:before="0" w:line="259" w:lineRule="auto"/>
        <w:ind w:left="2268"/>
        <w:jc w:val="both"/>
      </w:pPr>
      <w:r>
        <w:rPr>
          <w:rFonts w:ascii="Calibri" w:hAnsi="Calibri" w:eastAsia="Calibri"/>
          <w:b w:val="0"/>
          <w:i w:val="0"/>
          <w:color w:val="5B9BD5"/>
          <w:sz w:val="18"/>
        </w:rPr>
        <w:t>Os perfis profissionais da área de TI definem responsabilidades, atribuições, competências e habilidades esperadas dos colaboradores que atuam em tecnologia da informação, apoiando a organização, a capacitação e a gestão da força de trabalho de TI.</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as responsabilidades e atribuições das ocupações ou grupo de ocupações da área de tecnologia da informação estão definidas, documentadas e publicadas</w:t>
      </w:r>
    </w:p>
    <w:p>
      <w:pPr>
        <w:pStyle w:val="AlternativaTexto"/>
      </w:pPr>
      <w:r>
        <w:t>☐  b) as responsabilidades e atribuições das ocupações ou grupo de ocupações da área de tecnologia da informação são revisadas periodicamente e publicadas</w:t>
      </w:r>
    </w:p>
    <w:p>
      <w:pPr>
        <w:pStyle w:val="AlternativaTexto"/>
      </w:pPr>
      <w:r>
        <w:t>☐  c) relacionou-se, no perfil profissional, além de requerimentos de ordem legal, um conjunto de competências e habilidades que os ocupantes dos cargos devem possuir</w:t>
      </w:r>
    </w:p>
    <w:p>
      <w:pPr>
        <w:pStyle w:val="AlternativaTexto"/>
      </w:pPr>
      <w:r>
        <w:t>☐  d) a organização utiliza mecanismos de transparência ativa para disponibilizar às partes interessadas internas e externas os perfis profissionais definidos</w:t>
      </w:r>
    </w:p>
    <w:p>
      <w:pPr>
        <w:pStyle w:val="Ajuda"/>
      </w:pPr>
      <w:r>
        <w:t>? Para esclarecimentos nesta questão, consulte, no glossário, os seguintes verbetes: Área finalística; Colaboradores; Competências; Ocupação; Partes interessadas; Perfil profissional; Perfil profissional desejado; Transparência; Transparência ativa; Transparência passiva.</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dos perfis profissionais da área de TI, como: descrições de cargos ou funções; matrizes de competências; normativos com atribuições e responsabilidades; registros de revisão periódica; publicações em portal institucional ou mecanismos de transparência; planos de capacitação relacionados; ou outras evidências cabíveis, indicando a abrangência na organização.</w:t>
            </w:r>
          </w:p>
        </w:tc>
      </w:tr>
    </w:tbl>
    <w:p>
      <w:pPr>
        <w:spacing w:after="80" w:before="0"/>
      </w:pPr>
    </w:p>
    <w:p>
      <w:pPr>
        <w:spacing w:after="160" w:before="0"/>
      </w:pPr>
    </w:p>
    <w:p>
      <w:r>
        <w:br w:type="page"/>
      </w:r>
    </w:p>
    <w:p>
      <w:pPr>
        <w:pStyle w:val="Ttulo3"/>
      </w:pPr>
      <w:r>
        <w:t>2703. Há definição do quantitativo necessário de pessoal da área de tecnologia da informação e segurança da informação.</w:t>
      </w:r>
    </w:p>
    <w:p>
      <w:pPr>
        <w:pStyle w:val="PargrafodaLista"/>
        <w:spacing w:after="120" w:before="0" w:line="259" w:lineRule="auto"/>
        <w:ind w:left="2268"/>
        <w:jc w:val="both"/>
      </w:pPr>
      <w:r>
        <w:rPr>
          <w:rFonts w:ascii="Calibri" w:hAnsi="Calibri" w:eastAsia="Calibri"/>
          <w:b w:val="0"/>
          <w:i w:val="0"/>
          <w:color w:val="5B9BD5"/>
          <w:sz w:val="18"/>
        </w:rPr>
        <w:t>A definição do quantitativo necessário de pessoal de TI consiste em estimar, de forma planejada e documentada, a quantidade de profissionais necessária para executar atividades de tecnologia da informação e segurança da informação na organização.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há política de orientação para o dimensionamento da força de trabalho</w:t>
      </w:r>
    </w:p>
    <w:p>
      <w:pPr>
        <w:pStyle w:val="AlternativaTexto"/>
      </w:pPr>
      <w:r>
        <w:t>☐  b) definiu-se o quantitativo necessário de pessoal da área de tecnologia da informação com base em critério(s) ou procedimento(s) técnico(s)</w:t>
      </w:r>
    </w:p>
    <w:p>
      <w:pPr>
        <w:pStyle w:val="AlternativaTexto"/>
      </w:pPr>
      <w:r>
        <w:t>☐  c) definiu-se, de maneira documentada, um quantitativo necessário de pessoal da área de tecnologia da informação</w:t>
      </w:r>
    </w:p>
    <w:p>
      <w:pPr>
        <w:pStyle w:val="AlternativaTexto"/>
      </w:pPr>
      <w:r>
        <w:t>☐  d) há revisão periódica do quantitativo de pessoal da área de tecnologia da informação necessário</w:t>
      </w:r>
    </w:p>
    <w:p>
      <w:pPr>
        <w:pStyle w:val="Ajuda"/>
      </w:pPr>
      <w:r>
        <w:t>? Para esclarecimentos nesta questão, consulte, no glossário, os seguintes verbetes: Área finalística; Planejamento da força de trabalho; Política; Procedimento técnico; Quantitativo necessário; Unidade organizacional.</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dimensionamento da força de trabalho de TI, como: política ou metodologia de dimensionamento; estudos ou relatórios técnicos; definição documentada do quantitativo necessário; critérios utilizados (serviços, sistemas, demanda, riscos ou complexidade); revisões periódicas; planos de provimento; ou outras evidências cabíveis, indicando a abrangência na organização.</w:t>
            </w:r>
          </w:p>
        </w:tc>
      </w:tr>
    </w:tbl>
    <w:p>
      <w:pPr>
        <w:spacing w:after="80" w:before="0"/>
      </w:pPr>
    </w:p>
    <w:p>
      <w:pPr>
        <w:spacing w:after="160" w:before="0"/>
      </w:pPr>
    </w:p>
    <w:p>
      <w:r>
        <w:br w:type="page"/>
      </w:r>
    </w:p>
    <w:p>
      <w:pPr>
        <w:pStyle w:val="Ttulo3"/>
      </w:pPr>
      <w:r>
        <w:t>2704. A escolha dos gestores de tecnologia da informação e segurança da informação ocorre segundo perfis profissionais previamente definidos e documentados.</w:t>
      </w:r>
    </w:p>
    <w:p>
      <w:pPr>
        <w:pStyle w:val="PargrafodaLista"/>
        <w:spacing w:after="120" w:before="0" w:line="259" w:lineRule="auto"/>
        <w:ind w:left="2268"/>
        <w:jc w:val="both"/>
      </w:pPr>
      <w:r>
        <w:rPr>
          <w:rFonts w:ascii="Calibri" w:hAnsi="Calibri" w:eastAsia="Calibri"/>
          <w:b w:val="0"/>
          <w:i w:val="0"/>
          <w:color w:val="5B9BD5"/>
          <w:sz w:val="18"/>
        </w:rPr>
        <w:t>A escolha de gestores de TI e segurança da informação com base em perfis profissionais consiste em utilizar critérios previamente definidos de competências, experiência, integridade e habilidades para ocupação de cargos e funções de gestão.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avalia-se, previamente à nomeação/designação, se o gestor possui impedimentos legais decorrentes de sanções administrativas, cíveis, eleitorais ou penais, incluindo envolvimento em atos de corrupção</w:t>
      </w:r>
    </w:p>
    <w:p>
      <w:pPr>
        <w:pStyle w:val="AlternativaTexto"/>
      </w:pPr>
      <w:r>
        <w:t>☐  b) os gestores são selecionados com base em perfil profissional previamente definido e documentado, e compatível com o cargo ou função para o qual tenha sido indicado</w:t>
      </w:r>
    </w:p>
    <w:p>
      <w:pPr>
        <w:pStyle w:val="AlternativaTexto"/>
      </w:pPr>
      <w:r>
        <w:t>☐  c) são utilizadas ferramentas estruturadas para auxiliar a seleção dos ocupantes dos cargos/funções comissionados de gestão</w:t>
      </w:r>
    </w:p>
    <w:p>
      <w:pPr>
        <w:pStyle w:val="AlternativaTexto"/>
      </w:pPr>
      <w:r>
        <w:t>☐  d) são utilizados mecanismos de transparência ativa para disponibilizar às partes interessadas externas e internas o currículo dos ocupantes dos cargos/funções de gestão</w:t>
      </w:r>
    </w:p>
    <w:p>
      <w:pPr>
        <w:pStyle w:val="Ajuda"/>
      </w:pPr>
      <w:r>
        <w:t>? Para esclarecimentos nesta questão, consulte, no glossário, os seguintes verbetes: Gestor; Indicador; Perfil profissional; Perfil profissional desejado; Planejamento da força de trabalho.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processo de escolha de gestores de TI e segurança da informação, como: perfis profissionais documentados; critérios de seleção; registros de avaliação prévia de impedimentos legais; utilização de entrevistas, análises curriculares ou outras ferramentas estruturadas; currículos publicados; atos de designação; ou outras evidências cabíveis, indicando a abrangência na organização.</w:t>
            </w:r>
          </w:p>
        </w:tc>
      </w:tr>
    </w:tbl>
    <w:p>
      <w:pPr>
        <w:spacing w:after="80" w:before="0"/>
      </w:pPr>
    </w:p>
    <w:p>
      <w:pPr>
        <w:spacing w:after="160" w:before="0"/>
      </w:pPr>
    </w:p>
    <w:p>
      <w:r>
        <w:br w:type="page"/>
      </w:r>
    </w:p>
    <w:p>
      <w:pPr>
        <w:pStyle w:val="Ttulo3"/>
      </w:pPr>
      <w:r>
        <w:t>2705. As lacunas de competências dos colaboradores e gestores da área de tecnologia da informação e de segurança da informação são identificadas e documentadas.</w:t>
      </w:r>
    </w:p>
    <w:p>
      <w:pPr>
        <w:pStyle w:val="PargrafodaLista"/>
        <w:spacing w:after="120" w:before="0" w:line="259" w:lineRule="auto"/>
        <w:ind w:left="2268"/>
        <w:jc w:val="both"/>
      </w:pPr>
      <w:r>
        <w:rPr>
          <w:rFonts w:ascii="Calibri" w:hAnsi="Calibri" w:eastAsia="Calibri"/>
          <w:b w:val="0"/>
          <w:i w:val="0"/>
          <w:color w:val="5B9BD5"/>
          <w:sz w:val="18"/>
        </w:rPr>
        <w:t>A identificação de lacunas de competências consiste em avaliar e registrar conhecimentos, habilidades e capacidades que precisam ser desenvolvidos pelos colaboradores e gestores de TI e segurança da informação para atender às necessidades da organização.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as lacunas de competências pessoais (transversais, comuns a todos os colaboradores) da organização são identificadas e documentadas</w:t>
      </w:r>
    </w:p>
    <w:p>
      <w:pPr>
        <w:pStyle w:val="AlternativaTexto"/>
      </w:pPr>
      <w:r>
        <w:t>☐  b) as lacunas de competências de liderança e gestão necessárias para a atuação dos gestores da organização são identificadas e documentadas</w:t>
      </w:r>
    </w:p>
    <w:p>
      <w:pPr>
        <w:pStyle w:val="AlternativaTexto"/>
      </w:pPr>
      <w:r>
        <w:t>☐  c) as lacunas de competências técnicas da área de tecnologia da informação necessárias para a atuação dos colaboradores da organização são identificadas e documentadas</w:t>
      </w:r>
    </w:p>
    <w:p>
      <w:pPr>
        <w:pStyle w:val="AlternativaTexto"/>
      </w:pPr>
      <w:r>
        <w:t>☐  d) as lacunas de competências técnicas da área de segurança da informação necessárias para a atuação dos colaboradores da organização são identificadas e documentadas</w:t>
      </w:r>
    </w:p>
    <w:p>
      <w:pPr>
        <w:pStyle w:val="Ajuda"/>
      </w:pPr>
      <w:r>
        <w:t>? Para esclarecimentos nesta questão, consulte, no glossário, os seguintes verbetes: Área finalística; Colaboradores; Competências; Gestão; Gestor; Lacuna de competência ou de perfil profissional.</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identificação de lacunas de competências, como: matrizes de competências; avaliações de perfil; levantamentos de necessidades de capacitação; diagnósticos de competências técnicas e gerenciais; planos de desenvolvimento; relatórios ou registros documentados; ou outras evidências cabíveis, indicando a abrangência na organização.</w:t>
            </w:r>
          </w:p>
        </w:tc>
      </w:tr>
    </w:tbl>
    <w:p>
      <w:pPr>
        <w:spacing w:after="80" w:before="0"/>
      </w:pPr>
    </w:p>
    <w:p>
      <w:pPr>
        <w:spacing w:after="160" w:before="0"/>
      </w:pPr>
    </w:p>
    <w:p>
      <w:r>
        <w:br w:type="page"/>
      </w:r>
    </w:p>
    <w:p>
      <w:pPr>
        <w:pStyle w:val="Ttulo3"/>
      </w:pPr>
      <w:r>
        <w:t>2706. As lacunas de competências dos colaboradores e gestores da área de tecnologia da informação e de segurança da informação da organização são tratadas.</w:t>
      </w:r>
    </w:p>
    <w:p>
      <w:pPr>
        <w:pStyle w:val="PargrafodaLista"/>
        <w:spacing w:after="120" w:before="0" w:line="259" w:lineRule="auto"/>
        <w:ind w:left="2268"/>
        <w:jc w:val="both"/>
      </w:pPr>
      <w:r>
        <w:rPr>
          <w:rFonts w:ascii="Calibri" w:hAnsi="Calibri" w:eastAsia="Calibri"/>
          <w:b w:val="0"/>
          <w:i w:val="0"/>
          <w:color w:val="5B9BD5"/>
          <w:sz w:val="18"/>
        </w:rPr>
        <w:t>O tratamento de lacunas de competências consiste em executar ações para desenvolver conhecimentos, habilidades e capacidades necessárias aos colaboradores e gestores de TI e segurança da informação, de acordo com as necessidades da organização.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elabora plano de capacitação (plano de treinamento) visando o tratamento das lacunas de competência identificadas</w:t>
      </w:r>
    </w:p>
    <w:p>
      <w:pPr>
        <w:pStyle w:val="AlternativaTexto"/>
      </w:pPr>
      <w:r>
        <w:t>☐  b) a organização incentiva seus colaboradores e gestores a participar das ações de capacitação existentes</w:t>
      </w:r>
    </w:p>
    <w:p>
      <w:pPr>
        <w:pStyle w:val="AlternativaTexto"/>
      </w:pPr>
      <w:r>
        <w:t>☐  c) a organização monitora a participação dos colaboradores e gestores nas ações de capacitação existentes</w:t>
      </w:r>
    </w:p>
    <w:p>
      <w:pPr>
        <w:pStyle w:val="AlternativaTexto"/>
      </w:pPr>
      <w:r>
        <w:t>☐  d) a organização analisa periódica e criticamente o plano de capacitação (plano de treinamento) existente</w:t>
      </w:r>
    </w:p>
    <w:p>
      <w:pPr>
        <w:pStyle w:val="Ajuda"/>
      </w:pPr>
      <w:r>
        <w:t>? Considere se a organizacao executa acoes para tratar lacunas de competencias, como capacitacao, realocacao, recrutamento, contratacao ou apoio especializado.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tratamento de lacunas de competências, como: plano de capacitação ou treinamento; registros de participação em cursos e treinamentos; ações de incentivo à capacitação; acompanhamento de participação e resultados; revisões periódicas do plano de capacitação; contratações ou apoio especializado; ou outras evidências cabíveis, indicando a abrangência na organização.</w:t>
            </w:r>
          </w:p>
        </w:tc>
      </w:tr>
    </w:tbl>
    <w:p>
      <w:pPr>
        <w:spacing w:after="80" w:before="0"/>
      </w:pPr>
    </w:p>
    <w:p>
      <w:pPr>
        <w:spacing w:after="160" w:before="0"/>
      </w:pPr>
    </w:p>
    <w:p>
      <w:r>
        <w:br w:type="page"/>
      </w:r>
    </w:p>
    <w:p>
      <w:pPr>
        <w:pStyle w:val="Ttulo3"/>
      </w:pPr>
      <w:r>
        <w:t>2707. A organização realiza, formalmente, avaliação de desempenho individual do pessoal de tecnologia da informação e de segurança da informação, com atribuição de nota ou conceito, tendo como critério de avaliação o alcance das metas previstas.</w:t>
      </w:r>
    </w:p>
    <w:p>
      <w:pPr>
        <w:pStyle w:val="PargrafodaLista"/>
        <w:spacing w:after="120" w:before="0" w:line="259" w:lineRule="auto"/>
        <w:ind w:left="2268"/>
        <w:jc w:val="both"/>
      </w:pPr>
      <w:r>
        <w:rPr>
          <w:rFonts w:ascii="Calibri" w:hAnsi="Calibri" w:eastAsia="Calibri"/>
          <w:b w:val="0"/>
          <w:i w:val="0"/>
          <w:color w:val="5B9BD5"/>
          <w:sz w:val="18"/>
        </w:rPr>
        <w:t>A avaliação de desempenho do pessoal de TI e segurança da informação consiste em medir formalmente o desempenho de colaboradores e gestores, considerando metas, resultados, competências e responsabilidades relacionadas às atividades exercidas.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há normativo que trata da avaliação de desempenho dos colaboradores e gestores</w:t>
      </w:r>
    </w:p>
    <w:p>
      <w:pPr>
        <w:pStyle w:val="AlternativaTexto"/>
      </w:pPr>
      <w:r>
        <w:t>☐  b) a avaliação abrange o desempenho dos gestores da área de tecnologia da informação</w:t>
      </w:r>
    </w:p>
    <w:p>
      <w:pPr>
        <w:pStyle w:val="AlternativaTexto"/>
      </w:pPr>
      <w:r>
        <w:t>☐  c) a avaliação abrange o desempenho dos gestores da área de segurança da informação</w:t>
      </w:r>
    </w:p>
    <w:p>
      <w:pPr>
        <w:pStyle w:val="AlternativaTexto"/>
      </w:pPr>
      <w:r>
        <w:t>☐  d) a avaliação abrange o desempenho dos colaboradores da área de tecnologia da informação</w:t>
      </w:r>
    </w:p>
    <w:p>
      <w:pPr>
        <w:pStyle w:val="AlternativaTexto"/>
      </w:pPr>
      <w:r>
        <w:t>☐  e) a avaliação abrange o desempenho dos colaboradores da área de segurança da informação</w:t>
      </w:r>
    </w:p>
    <w:p>
      <w:pPr>
        <w:pStyle w:val="Ajuda"/>
      </w:pPr>
      <w:r>
        <w:t>? Para esclarecimentos nesta questão, consulte, no glossário, os seguintes verbetes: Área finalística; Avaliação de desempenho; Colaboradores; Gestor.</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avaliação de desempenho do pessoal de TI e segurança da informação, como: normativos ou procedimentos de avaliação; formulários ou sistemas utilizados; critérios e metas avaliadas; registros de avaliações realizadas; atribuição de notas ou conceitos; planos de melhoria decorrentes das avaliações; ou outras evidências cabíveis, indicando a abrangência na organização.</w:t>
            </w:r>
          </w:p>
        </w:tc>
      </w:tr>
    </w:tbl>
    <w:p>
      <w:pPr>
        <w:spacing w:after="80" w:before="0"/>
      </w:pPr>
    </w:p>
    <w:p>
      <w:pPr>
        <w:spacing w:after="160" w:before="0"/>
      </w:pPr>
    </w:p>
    <w:p>
      <w:r>
        <w:br w:type="page"/>
      </w:r>
    </w:p>
    <w:p>
      <w:pPr>
        <w:pStyle w:val="Ttulo3"/>
      </w:pPr>
      <w:r>
        <w:t>2708. A organização possui em sua estrutura cargos específicos em tecnologia da informação e segurança da informação.</w:t>
      </w:r>
    </w:p>
    <w:p>
      <w:pPr>
        <w:pStyle w:val="PargrafodaLista"/>
        <w:spacing w:after="120" w:before="0" w:line="259" w:lineRule="auto"/>
        <w:ind w:left="2268"/>
        <w:jc w:val="both"/>
      </w:pPr>
      <w:r>
        <w:rPr>
          <w:rFonts w:ascii="Calibri" w:hAnsi="Calibri" w:eastAsia="Calibri"/>
          <w:b w:val="0"/>
          <w:i w:val="0"/>
          <w:color w:val="5B9BD5"/>
          <w:sz w:val="18"/>
        </w:rPr>
        <w:t>Os cargos específicos de TI e segurança da informação são funções ou cargos formalmente previstos na estrutura organizacional para execução de atividades técnicas, gerenciais ou especializadas relacionadas à tecnologia e à proteção das informações.</w:t>
      </w:r>
    </w:p>
    <w:tbl>
      <w:tblPr>
        <w:tblStyle w:val="Tabelacomgrade"/>
        <w:tblW w:type="auto" w:w="0"/>
        <w:jc w:val="center"/>
        <w:tblLook w:firstColumn="1" w:firstRow="1" w:lastColumn="0" w:lastRow="0" w:noHBand="0" w:noVBand="1" w:val="04A0"/>
      </w:tblPr>
      <w:tblGrid>
        <w:gridCol w:w="3401"/>
        <w:gridCol w:w="3401"/>
        <w:gridCol w:w="3401"/>
      </w:tblGrid>
      <w:tr>
        <w:tc>
          <w:tcPr>
            <w:tcW w:type="dxa" w:w="3401"/>
          </w:tcPr>
          <w:p>
            <w:pPr>
              <w:spacing w:after="0"/>
            </w:pPr>
            <w:r>
              <w:rPr>
                <w:rFonts w:ascii="Calibri" w:hAnsi="Calibri" w:eastAsia="Calibri"/>
                <w:b/>
                <w:sz w:val="20"/>
              </w:rPr>
            </w:r>
          </w:p>
        </w:tc>
        <w:tc>
          <w:tcPr>
            <w:tcW w:type="dxa" w:w="3401"/>
            <w:shd w:fill="D9EAF7"/>
          </w:tcPr>
          <w:p>
            <w:pPr>
              <w:spacing w:after="0"/>
            </w:pPr>
            <w:r>
              <w:rPr>
                <w:rFonts w:ascii="Calibri" w:hAnsi="Calibri" w:eastAsia="Calibri"/>
                <w:b/>
                <w:sz w:val="20"/>
              </w:rPr>
              <w:t>Sim</w:t>
            </w:r>
          </w:p>
        </w:tc>
        <w:tc>
          <w:tcPr>
            <w:tcW w:type="dxa" w:w="3401"/>
            <w:shd w:fill="D9EAF7"/>
          </w:tcPr>
          <w:p>
            <w:pPr>
              <w:spacing w:after="0"/>
            </w:pPr>
            <w:r>
              <w:rPr>
                <w:rFonts w:ascii="Calibri" w:hAnsi="Calibri" w:eastAsia="Calibri"/>
                <w:b/>
                <w:sz w:val="20"/>
              </w:rPr>
              <w:t>Não</w:t>
            </w:r>
          </w:p>
        </w:tc>
      </w:tr>
      <w:tr>
        <w:tc>
          <w:tcPr>
            <w:tcW w:type="dxa" w:w="3401"/>
          </w:tcPr>
          <w:p>
            <w:pPr>
              <w:spacing w:after="0"/>
              <w:jc w:val="both"/>
            </w:pPr>
            <w:r>
              <w:rPr>
                <w:rFonts w:ascii="Calibri" w:hAnsi="Calibri" w:eastAsia="Calibri"/>
                <w:b w:val="0"/>
                <w:sz w:val="18"/>
              </w:rPr>
              <w:t>a) a organização possui em sua estrutura cargos efetivos em tecnologia da informação</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b) a organização possui em sua estrutura cargos ou funções formalmente atribuídas à área de tecnologia da informação</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c) a organização possui em sua estrutura cargos efetivos em segurança da informação</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d) a organização possui em sua estrutura cargos ou funções formalmente atribuídas à área de segurança da informação</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bl>
    <w:p>
      <w:pPr>
        <w:spacing w:after="160" w:before="0"/>
      </w:pPr>
    </w:p>
    <w:p>
      <w:pPr>
        <w:spacing w:after="160" w:before="0"/>
      </w:pPr>
    </w:p>
    <w:p>
      <w:r>
        <w:br w:type="page"/>
      </w:r>
    </w:p>
    <w:p>
      <w:pPr>
        <w:pStyle w:val="Ttulo1"/>
      </w:pPr>
      <w:r>
        <w:t>Gestão de Contratações de Tecnologia da Informação</w:t>
      </w:r>
    </w:p>
    <w:p>
      <w:pPr>
        <w:pStyle w:val="TextoGrupo"/>
      </w:pPr>
      <w:r>
        <w:t>Este grupo avalia se a organização planeja, instrui, realiza, acompanha e dá transparência às contratações de bens e serviços de tecnologia da informação. A gestão de contratações de TI é essencial para assegurar que aquisições, serviços, sistemas, infraestrutura, licenças e soluções tecnológicas atendam às necessidades institucionais, observem a legislação aplicável e contribuam para a entrega de resultados à sociedade.</w:t>
      </w:r>
    </w:p>
    <w:p>
      <w:pPr>
        <w:pStyle w:val="TextoGrupo"/>
      </w:pPr>
      <w:r/>
    </w:p>
    <w:p>
      <w:pPr>
        <w:pStyle w:val="TextoGrupo"/>
      </w:pPr>
      <w:r>
        <w:t>Nesse contexto, espera-se que a organização possua processos de trabalho definidos para o planejamento das contratações, a seleção de fornecedores e a gestão contratual, com etapas, responsabilidades e artefatos claramente estabelecidos. Também se espera que as contratações de TI estejam alinhadas ao planejamento institucional, ao plano de TI, ao Plano de Contratações Anual e à proposta orçamentária.</w:t>
      </w:r>
    </w:p>
    <w:p>
      <w:pPr>
        <w:pStyle w:val="TextoGrupo"/>
      </w:pPr>
      <w:r/>
    </w:p>
    <w:p>
      <w:pPr>
        <w:pStyle w:val="TextoGrupo"/>
      </w:pPr>
      <w:r>
        <w:t>A gestão de contratações de TI também envolve transparência ativa dos documentos, uso de orientações técnicas aplicáveis, fiscalização adequada dos contratos e gestão dos riscos associados à terceirização, como dependência excessiva de fornecedores, falhas de continuidade, ausência de transferência de conhecimento e fragilidades de segurança da informação.</w:t>
      </w:r>
    </w:p>
    <w:p>
      <w:pPr>
        <w:pStyle w:val="TextoGrupo"/>
      </w:pPr>
      <w:r/>
    </w:p>
    <w:p>
      <w:pPr>
        <w:pStyle w:val="TextoGrupo"/>
      </w:pPr>
      <w:r>
        <w:t>Uma gestão de contratações de TI efetiva contribui para reduzir desperdícios, evitar contratações desalinhadas ou mal planejadas, melhorar a qualidade dos serviços contratados, fortalecer a fiscalização e assegurar que os recursos públicos aplicados em tecnologia gerem valor para a organização e para os cidadãos.</w:t>
      </w:r>
    </w:p>
    <w:p>
      <w:pPr>
        <w:spacing w:after="80" w:before="0"/>
      </w:pPr>
    </w:p>
    <w:p>
      <w:r>
        <w:br w:type="page"/>
      </w:r>
    </w:p>
    <w:p>
      <w:pPr>
        <w:pStyle w:val="Ttulo3"/>
      </w:pPr>
      <w:r>
        <w:t>2801. Os processos de trabalho relativos às contratações de tecnologia da informação estão definidos.</w:t>
      </w:r>
    </w:p>
    <w:p>
      <w:pPr>
        <w:pStyle w:val="PargrafodaLista"/>
        <w:spacing w:after="120" w:before="0" w:line="259" w:lineRule="auto"/>
        <w:ind w:left="2268"/>
        <w:jc w:val="both"/>
      </w:pPr>
      <w:r>
        <w:rPr>
          <w:rFonts w:ascii="Calibri" w:hAnsi="Calibri" w:eastAsia="Calibri"/>
          <w:b w:val="0"/>
          <w:i w:val="0"/>
          <w:color w:val="5B9BD5"/>
          <w:sz w:val="18"/>
        </w:rPr>
        <w:t>Os processos de trabalho aplicáveis às contratações de TI consistem na definição formal das etapas, responsabilidades, procedimentos e documentos relacionados ao planejamento da contratação, à seleção de fornecedores e à gestão e fiscalização de contratos de tecnologia da informação.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o processo de trabalho para o planejamento de cada contratação de TI contempla as etapas, as responsabilidades dos atores envolvidos e os artefatos resultantes de cada etapa</w:t>
      </w:r>
    </w:p>
    <w:p>
      <w:pPr>
        <w:pStyle w:val="AlternativaTexto"/>
      </w:pPr>
      <w:r>
        <w:t>☐  b) o processo de trabalho para a seleção de fornecedores contempla as etapas, as responsabilidades dos atores envolvidos e os artefatos resultantes de cada etapa</w:t>
      </w:r>
    </w:p>
    <w:p>
      <w:pPr>
        <w:pStyle w:val="AlternativaTexto"/>
      </w:pPr>
      <w:r>
        <w:t>☐  c) o processo de trabalho para a gestão de contratos contempla as etapas, as responsabilidades dos atores envolvidos e os artefatos resultantes de cada etapa</w:t>
      </w:r>
    </w:p>
    <w:p>
      <w:pPr>
        <w:pStyle w:val="AlternativaTexto"/>
      </w:pPr>
      <w:r>
        <w:t>☐  d) os processos de trabalho definidos estão aderentes às normas legais e infralegais que regem as contratações públicas</w:t>
      </w:r>
    </w:p>
    <w:p>
      <w:pPr>
        <w:pStyle w:val="Ajuda"/>
      </w:pPr>
      <w:r>
        <w:t>? Para esclarecimentos nesta questão, consulte, no glossário, os seguintes verbetes: Área de gestão de contratações / área de contratações; Processo de trabalho para a gestão de contratos; Processo de trabalho para a seleção de fornecedores; Processo de trabalho para o planejamento de cada contratação.</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dos processos de trabalho relativos à gestão de contratações de TI, como: manuais, fluxos, normas ou procedimentos internos; definição de papéis e responsabilidades; modelos de documentos e artefatos; fluxogramas; instruções de trabalho; processos de fiscalização contratual; referências à Lei 14.133/2021 e normativos correlatos; ou outras evidências cabíveis, indicando a abrangência na organização.</w:t>
            </w:r>
          </w:p>
        </w:tc>
      </w:tr>
    </w:tbl>
    <w:p>
      <w:pPr>
        <w:spacing w:after="80" w:before="0"/>
      </w:pPr>
    </w:p>
    <w:p>
      <w:pPr>
        <w:spacing w:after="160" w:before="0"/>
      </w:pPr>
    </w:p>
    <w:p>
      <w:r>
        <w:br w:type="page"/>
      </w:r>
    </w:p>
    <w:p>
      <w:pPr>
        <w:pStyle w:val="Ttulo3"/>
      </w:pPr>
      <w:r>
        <w:t>2802. A organização executa processo de planejamento anual das contratações.</w:t>
      </w:r>
    </w:p>
    <w:p>
      <w:pPr>
        <w:pStyle w:val="PargrafodaLista"/>
        <w:spacing w:after="120" w:before="0" w:line="259" w:lineRule="auto"/>
        <w:ind w:left="2268"/>
        <w:jc w:val="both"/>
      </w:pPr>
      <w:r>
        <w:rPr>
          <w:rFonts w:ascii="Calibri" w:hAnsi="Calibri" w:eastAsia="Calibri"/>
          <w:b w:val="0"/>
          <w:i w:val="0"/>
          <w:color w:val="5B9BD5"/>
          <w:sz w:val="18"/>
        </w:rPr>
        <w:t>O planejamento anual das contratações consiste em consolidar e priorizar, de forma planejada e coordenada, as necessidades de contratação da organização para determinado exercício, considerando objetivos institucionais, orçamento e demandas das áreas envolvidas.</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alta administração (ou conselho ou colegiado superior) aprova formalmente o Plano de Contratações Anual (PCA)</w:t>
      </w:r>
    </w:p>
    <w:p>
      <w:pPr>
        <w:pStyle w:val="AlternativaTexto"/>
      </w:pPr>
      <w:r>
        <w:t>☐  b) os setores relevantes da organização participam da elaboração do PCA</w:t>
      </w:r>
    </w:p>
    <w:p>
      <w:pPr>
        <w:pStyle w:val="AlternativaTexto"/>
      </w:pPr>
      <w:r>
        <w:t>☐  c) na elaboração do PCA são considerados os demais instrumentos de planejamento da organização</w:t>
      </w:r>
    </w:p>
    <w:p>
      <w:pPr>
        <w:pStyle w:val="AlternativaTexto"/>
      </w:pPr>
      <w:r>
        <w:t>☐  d) o PCA fundamenta a proposta orçamentária da organização</w:t>
      </w:r>
    </w:p>
    <w:p>
      <w:pPr>
        <w:pStyle w:val="AlternativaTexto"/>
      </w:pPr>
      <w:r>
        <w:t>☐  e) a organização divulga o PCA e as eventuais alterações do plano no Portal Nacional de Compras Públicas (PNCP)</w:t>
      </w:r>
    </w:p>
    <w:p>
      <w:pPr>
        <w:pStyle w:val="Ajuda"/>
      </w:pPr>
      <w:r>
        <w:t>? Para esclarecimentos nesta questão, consulte, no glossário, os seguintes verbetes: Alta Administração; Conselho ou Colegiado Superior / instância superior; Plano de Contratações.</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processo de planejamento anual das contratações, como: Plano de Contratações Anual (PCA); normativos ou procedimentos relacionados; registros de participação das áreas envolvidas; aprovação pela alta administração; integração com planejamento institucional e orçamento; publicação no PNCP; cronogramas; ou outras evidências cabíveis, indicando a abrangência na organização.</w:t>
            </w:r>
          </w:p>
        </w:tc>
      </w:tr>
    </w:tbl>
    <w:p>
      <w:pPr>
        <w:spacing w:after="80" w:before="0"/>
      </w:pPr>
    </w:p>
    <w:p>
      <w:pPr>
        <w:spacing w:after="160" w:before="0"/>
      </w:pPr>
    </w:p>
    <w:p>
      <w:r>
        <w:br w:type="page"/>
      </w:r>
    </w:p>
    <w:p>
      <w:pPr>
        <w:pStyle w:val="Ttulo3"/>
      </w:pPr>
      <w:r>
        <w:t>2803. A organização torna públicos os documentos relacionados com cada contratação de tecnologia da informação, contemplando as fases de planejamento, seleção do fornecedor e gestão contratual, excepcionados os casos de sigilo amparados pela legislação.</w:t>
      </w:r>
    </w:p>
    <w:p>
      <w:pPr>
        <w:pStyle w:val="PargrafodaLista"/>
        <w:spacing w:after="120" w:before="0" w:line="259" w:lineRule="auto"/>
        <w:ind w:left="2268"/>
        <w:jc w:val="both"/>
      </w:pPr>
      <w:r>
        <w:rPr>
          <w:rFonts w:ascii="Calibri" w:hAnsi="Calibri" w:eastAsia="Calibri"/>
          <w:b w:val="0"/>
          <w:i w:val="0"/>
          <w:color w:val="5B9BD5"/>
          <w:sz w:val="18"/>
        </w:rPr>
        <w:t>A transparência das contratações consiste em disponibilizar publicamente documentos e informações relacionados às fases de planejamento, seleção de fornecedores e gestão contratual, permitindo o acompanhamento, controle social e fiscalização das contratações públicas, ressalvadas hipóteses legais de sigilo.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o Estudo Técnico Preliminar (ETP) das contratações é publicado no Portal Nacional de Compras Públicas (PNCP)</w:t>
      </w:r>
    </w:p>
    <w:p>
      <w:pPr>
        <w:pStyle w:val="AlternativaTexto"/>
      </w:pPr>
      <w:r>
        <w:t>☐  b) o Termo de Referência (TR) ou projeto básico das contratações é publicado no PNCP</w:t>
      </w:r>
    </w:p>
    <w:p>
      <w:pPr>
        <w:pStyle w:val="AlternativaTexto"/>
      </w:pPr>
      <w:r>
        <w:t>☐  c) o edital de credenciamento e de pré-qualificação, o aviso de contratação direta e o edital de licitação e respectivos anexos são publicados no PNCP</w:t>
      </w:r>
    </w:p>
    <w:p>
      <w:pPr>
        <w:pStyle w:val="AlternativaTexto"/>
      </w:pPr>
      <w:r>
        <w:t>☐  d) a ata de registro de preços, a ata de julgamento, contendo propostas e lances oferecidos (quando for o caso) são publicadas no PNCP</w:t>
      </w:r>
    </w:p>
    <w:p>
      <w:pPr>
        <w:pStyle w:val="AlternativaTexto"/>
      </w:pPr>
      <w:r>
        <w:t>☐  e) o inteiro teor dos contratos, notas de empenho, aditivos e termos de prorrogação de contratos são publicados no PNCP</w:t>
      </w:r>
    </w:p>
    <w:p>
      <w:pPr>
        <w:pStyle w:val="AlternativaTexto"/>
      </w:pPr>
      <w:r>
        <w:t>☐  f) os termos de recebimentos provisórios e definitivos são publicados no PNCP</w:t>
      </w:r>
    </w:p>
    <w:p>
      <w:pPr>
        <w:pStyle w:val="AlternativaTexto"/>
      </w:pPr>
      <w:r>
        <w:t>☐  g) a análise realizada e justificativa dada para subsidiar a decisão de prorrogação contratual são publicadas no PNCP</w:t>
      </w:r>
    </w:p>
    <w:p>
      <w:pPr>
        <w:pStyle w:val="Ajuda"/>
      </w:pPr>
      <w:r>
        <w:t>? Para esclarecimentos nesta questão, consulte, no glossário, os seguintes verbetes: Portal Nacional de Compras Públicas; Transparência; Transparência ativa.</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 transparência das contratações, como: links ou registros de publicação no Portal Nacional de Compras Públicas (PNCP); publicações de ETP, TR, editais, atas, contratos, aditivos e documentos de gestão contratual; normativos internos sobre transparência; relatórios de publicação; ou outras evidências cabíveis, indicando a abrangência na organização.</w:t>
            </w:r>
          </w:p>
        </w:tc>
      </w:tr>
    </w:tbl>
    <w:p>
      <w:pPr>
        <w:spacing w:after="80" w:before="0"/>
      </w:pPr>
    </w:p>
    <w:p>
      <w:pPr>
        <w:spacing w:after="160" w:before="0"/>
      </w:pPr>
    </w:p>
    <w:p>
      <w:r>
        <w:br w:type="page"/>
      </w:r>
    </w:p>
    <w:p>
      <w:pPr>
        <w:pStyle w:val="Ttulo3"/>
      </w:pPr>
      <w:r>
        <w:t>2804. No fluxo de contratação e gestão de contratos de soluções de tecnologia da informação, a organização adota as seguintes práticas de governança e controle:</w:t>
      </w:r>
    </w:p>
    <w:p>
      <w:pPr>
        <w:pStyle w:val="PargrafodaLista"/>
        <w:spacing w:after="120" w:before="0" w:line="259" w:lineRule="auto"/>
        <w:ind w:left="2268"/>
        <w:jc w:val="both"/>
      </w:pPr>
      <w:r>
        <w:rPr>
          <w:rFonts w:ascii="Calibri" w:hAnsi="Calibri" w:eastAsia="Calibri"/>
          <w:b w:val="0"/>
          <w:i w:val="0"/>
          <w:color w:val="5B9BD5"/>
          <w:sz w:val="18"/>
        </w:rPr>
        <w:t>A governança nas contratações de TI exige que as aquisições estejam alinhadas ao planejamento, possuam viabilidade técnica atestada pela área especializada, sejam construídas por equipes multidisciplinares e fiscalizadas com segregação de funções, garantindo que o pagamento esteja vinculado a resultados.</w:t>
      </w:r>
    </w:p>
    <w:tbl>
      <w:tblPr>
        <w:tblStyle w:val="Tabelacomgrade"/>
        <w:tblW w:type="auto" w:w="0"/>
        <w:jc w:val="center"/>
        <w:tblLook w:firstColumn="1" w:firstRow="1" w:lastColumn="0" w:lastRow="0" w:noHBand="0" w:noVBand="1" w:val="04A0"/>
      </w:tblPr>
      <w:tblGrid>
        <w:gridCol w:w="3401"/>
        <w:gridCol w:w="3401"/>
        <w:gridCol w:w="3401"/>
      </w:tblGrid>
      <w:tr>
        <w:tc>
          <w:tcPr>
            <w:tcW w:type="dxa" w:w="3401"/>
          </w:tcPr>
          <w:p>
            <w:pPr>
              <w:spacing w:after="0"/>
            </w:pPr>
            <w:r>
              <w:rPr>
                <w:rFonts w:ascii="Calibri" w:hAnsi="Calibri" w:eastAsia="Calibri"/>
                <w:b/>
                <w:sz w:val="20"/>
              </w:rPr>
            </w:r>
          </w:p>
        </w:tc>
        <w:tc>
          <w:tcPr>
            <w:tcW w:type="dxa" w:w="3401"/>
            <w:shd w:fill="D9EAF7"/>
          </w:tcPr>
          <w:p>
            <w:pPr>
              <w:spacing w:after="0"/>
            </w:pPr>
            <w:r>
              <w:rPr>
                <w:rFonts w:ascii="Calibri" w:hAnsi="Calibri" w:eastAsia="Calibri"/>
                <w:b/>
                <w:sz w:val="20"/>
              </w:rPr>
              <w:t>Sim</w:t>
            </w:r>
          </w:p>
        </w:tc>
        <w:tc>
          <w:tcPr>
            <w:tcW w:type="dxa" w:w="3401"/>
            <w:shd w:fill="D9EAF7"/>
          </w:tcPr>
          <w:p>
            <w:pPr>
              <w:spacing w:after="0"/>
            </w:pPr>
            <w:r>
              <w:rPr>
                <w:rFonts w:ascii="Calibri" w:hAnsi="Calibri" w:eastAsia="Calibri"/>
                <w:b/>
                <w:sz w:val="20"/>
              </w:rPr>
              <w:t>Não</w:t>
            </w:r>
          </w:p>
        </w:tc>
      </w:tr>
      <w:tr>
        <w:tc>
          <w:tcPr>
            <w:tcW w:type="dxa" w:w="3401"/>
          </w:tcPr>
          <w:p>
            <w:pPr>
              <w:spacing w:after="0"/>
              <w:jc w:val="both"/>
            </w:pPr>
            <w:r>
              <w:rPr>
                <w:rFonts w:ascii="Calibri" w:hAnsi="Calibri" w:eastAsia="Calibri"/>
                <w:b w:val="0"/>
                <w:sz w:val="18"/>
              </w:rPr>
              <w:t>a) as contratações de soluções de TI, independentemente de qual seja a área demandante, são obrigatoriamente submetidas à análise prévia e aprovação técnica da área de gestão de TI</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b) as contratações de TI executadas no exercício encontram-se previamente estabelecidas nos instrumentos de planejamento vigentes (PDTI e PCA)</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c) a fase de planejamento de cada contratação de TI é conduzida por uma Equipe de Planejamento da Contratação formalmente designada (composta, regra geral, por integrante requisitante, integrante técnico e integrante administrativo)</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d) os Termos de Referência (TR) ou Projetos Básicos preveem Acordos de Nível de Serviço (ANS), vinculando o pagamento à efetiva entrega de resultados ou níveis de qualidade, evitando o mero pagamento por postos de trabalho ou horas trabalhadas</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e) a fase de planejamento das contratações de TI inclui a análise expressa de requisitos de segurança da informação e de proteção de dados pessoais (adequação à LGPD)</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f) a organização aplica o princípio da segregação de funções na fase de execução contratual, designando formalmente gestor do contrato, fiscal técnico, fiscal administrativo e fiscal requisitante</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bl>
    <w:p>
      <w:pPr>
        <w:spacing w:after="160" w:before="0"/>
      </w:pPr>
    </w:p>
    <w:p>
      <w:pPr>
        <w:spacing w:after="160" w:before="0"/>
      </w:pPr>
    </w:p>
    <w:p>
      <w:r>
        <w:br w:type="page"/>
      </w:r>
    </w:p>
    <w:p>
      <w:pPr>
        <w:pStyle w:val="Ttulo3"/>
      </w:pPr>
      <w:r>
        <w:t>2805. Nas contratações de bens e serviços de Tecnologia da Informação, a organização faz uso das Notas Técnicas elaboradas pelo TCE-RJ.</w:t>
      </w:r>
    </w:p>
    <w:p>
      <w:pPr>
        <w:pStyle w:val="PargrafodaLista"/>
        <w:spacing w:after="120" w:before="0" w:line="259" w:lineRule="auto"/>
        <w:ind w:left="2268"/>
        <w:jc w:val="both"/>
      </w:pPr>
      <w:r>
        <w:rPr>
          <w:rFonts w:ascii="Calibri" w:hAnsi="Calibri" w:eastAsia="Calibri"/>
          <w:b w:val="0"/>
          <w:i w:val="0"/>
          <w:color w:val="5B9BD5"/>
          <w:sz w:val="18"/>
        </w:rPr>
        <w:t>O uso das Notas Técnicas do TCE-RJ consiste em considerar orientações, recomendações e boas práticas elaboradas pelo Tribunal para apoiar o planejamento, a instrução, a contratação e a fiscalização de bens e serviços de tecnologia da informação.</w:t>
      </w:r>
    </w:p>
    <w:tbl>
      <w:tblPr>
        <w:tblStyle w:val="Tabelacomgrade"/>
        <w:tblW w:type="auto" w:w="0"/>
        <w:jc w:val="center"/>
        <w:tblLook w:firstColumn="1" w:firstRow="1" w:lastColumn="0" w:lastRow="0" w:noHBand="0" w:noVBand="1" w:val="04A0"/>
      </w:tblPr>
      <w:tblGrid>
        <w:gridCol w:w="3401"/>
        <w:gridCol w:w="3401"/>
        <w:gridCol w:w="3401"/>
      </w:tblGrid>
      <w:tr>
        <w:tc>
          <w:tcPr>
            <w:tcW w:type="dxa" w:w="3401"/>
          </w:tcPr>
          <w:p>
            <w:pPr>
              <w:spacing w:after="0"/>
            </w:pPr>
            <w:r>
              <w:rPr>
                <w:rFonts w:ascii="Calibri" w:hAnsi="Calibri" w:eastAsia="Calibri"/>
                <w:b/>
                <w:sz w:val="20"/>
              </w:rPr>
            </w:r>
          </w:p>
        </w:tc>
        <w:tc>
          <w:tcPr>
            <w:tcW w:type="dxa" w:w="3401"/>
            <w:shd w:fill="D9EAF7"/>
          </w:tcPr>
          <w:p>
            <w:pPr>
              <w:spacing w:after="0"/>
            </w:pPr>
            <w:r>
              <w:rPr>
                <w:rFonts w:ascii="Calibri" w:hAnsi="Calibri" w:eastAsia="Calibri"/>
                <w:b/>
                <w:sz w:val="20"/>
              </w:rPr>
              <w:t>Sim</w:t>
            </w:r>
          </w:p>
        </w:tc>
        <w:tc>
          <w:tcPr>
            <w:tcW w:type="dxa" w:w="3401"/>
            <w:shd w:fill="D9EAF7"/>
          </w:tcPr>
          <w:p>
            <w:pPr>
              <w:spacing w:after="0"/>
            </w:pPr>
            <w:r>
              <w:rPr>
                <w:rFonts w:ascii="Calibri" w:hAnsi="Calibri" w:eastAsia="Calibri"/>
                <w:b/>
                <w:sz w:val="20"/>
              </w:rPr>
              <w:t>Não</w:t>
            </w:r>
          </w:p>
        </w:tc>
      </w:tr>
      <w:tr>
        <w:tc>
          <w:tcPr>
            <w:tcW w:type="dxa" w:w="3401"/>
          </w:tcPr>
          <w:p>
            <w:pPr>
              <w:spacing w:after="0"/>
              <w:jc w:val="both"/>
            </w:pPr>
            <w:r>
              <w:rPr>
                <w:rFonts w:ascii="Calibri" w:hAnsi="Calibri" w:eastAsia="Calibri"/>
                <w:b w:val="0"/>
                <w:sz w:val="18"/>
              </w:rPr>
              <w:t>a) a Nota Técnica TCE-RJ n. 06/2023</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b) a Nota Técnica TCE-RJ n. 08/2024</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bl>
    <w:p>
      <w:pPr>
        <w:spacing w:after="160" w:before="0"/>
      </w:pPr>
    </w:p>
    <w:p>
      <w:pPr>
        <w:pStyle w:val="Ajuda"/>
      </w:pPr>
      <w:r>
        <w:t>? As Notas Técnicas do TCE-RJ estão disponíveis em https://www.tcerj.tc.br/cadastro-publicacoes/public/nota-tecnica.</w:t>
      </w:r>
    </w:p>
    <w:p>
      <w:pPr>
        <w:spacing w:after="160" w:before="0"/>
      </w:pPr>
    </w:p>
    <w:p>
      <w:r>
        <w:br w:type="page"/>
      </w:r>
    </w:p>
    <w:p>
      <w:pPr>
        <w:pStyle w:val="Ttulo1"/>
      </w:pPr>
      <w:r>
        <w:t>Inteligência Artificial</w:t>
      </w:r>
    </w:p>
    <w:p>
      <w:pPr>
        <w:pStyle w:val="TextoGrupo"/>
      </w:pPr>
      <w:r>
        <w:t>Este grupo avalia se a organização utiliza inteligência artificial para apoiar suas atividades, melhorar processos internos e aprimorar a prestação de serviços públicos. Busca-se identificar se essas tecnologias são utilizadas de forma experimental, em projetos-piloto ou em produção, tanto em atividades administrativas quanto finalísticas.</w:t>
      </w:r>
    </w:p>
    <w:p>
      <w:pPr>
        <w:pStyle w:val="TextoGrupo"/>
      </w:pPr>
      <w:r/>
    </w:p>
    <w:p>
      <w:pPr>
        <w:pStyle w:val="TextoGrupo"/>
      </w:pPr>
      <w:r>
        <w:t>Também se avalia se o uso dessas soluções ocorre com diretrizes, responsabilidades e controles institucionais adequados, especialmente quanto à proteção de dados, gestão de riscos, supervisão humana, segurança da informação e prevenção de usos indevidos.</w:t>
      </w:r>
    </w:p>
    <w:p>
      <w:pPr>
        <w:pStyle w:val="TextoGrupo"/>
      </w:pPr>
      <w:r/>
    </w:p>
    <w:p>
      <w:pPr>
        <w:pStyle w:val="TextoGrupo"/>
      </w:pPr>
      <w:r>
        <w:t>Uma inovação em TI efetiva e responsável contribui para modernizar a administração pública, ampliar a eficiência operacional, apoiar a tomada de decisão e oferecer serviços públicos mais ágeis, acessíveis e centrados no cidadão.</w:t>
      </w:r>
    </w:p>
    <w:p>
      <w:pPr>
        <w:spacing w:after="80" w:before="0"/>
      </w:pPr>
    </w:p>
    <w:p>
      <w:r>
        <w:br w:type="page"/>
      </w:r>
    </w:p>
    <w:p>
      <w:pPr>
        <w:pStyle w:val="Ttulo3"/>
      </w:pPr>
      <w:r>
        <w:t>3001. A organização utiliza inteligência artificial de forma institucional em suas operações.</w:t>
      </w:r>
    </w:p>
    <w:p>
      <w:pPr>
        <w:pStyle w:val="PargrafodaLista"/>
        <w:spacing w:after="120" w:before="0" w:line="259" w:lineRule="auto"/>
        <w:ind w:left="2268"/>
        <w:jc w:val="both"/>
      </w:pPr>
      <w:r>
        <w:rPr>
          <w:rFonts w:ascii="Calibri" w:hAnsi="Calibri" w:eastAsia="Calibri"/>
          <w:b w:val="0"/>
          <w:i w:val="0"/>
          <w:color w:val="5B9BD5"/>
          <w:sz w:val="18"/>
        </w:rPr>
        <w:t>O uso institucional de inteligência artificial ocorre quando a organização conhece, autoriza, contrata, desenvolve ou supervisiona soluções de IA utilizadas em processos internos, atividades finalísticas ou serviços prestados ao cidadão.</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identifica e avalia continuamente oportunidades de aplicação de inteligência artificial alinhadas às suas necessidades institucionais</w:t>
      </w:r>
    </w:p>
    <w:p>
      <w:pPr>
        <w:pStyle w:val="AlternativaTexto"/>
      </w:pPr>
      <w:r>
        <w:t>☐  b) a organização executa projetos-piloto ou provas de conceito (POC) envolvendo inteligência artificial</w:t>
      </w:r>
    </w:p>
    <w:p>
      <w:pPr>
        <w:pStyle w:val="AlternativaTexto"/>
      </w:pPr>
      <w:r>
        <w:t>☐  c) soluções de inteligência artificial já operam em produção apoiando processos administrativos internos</w:t>
      </w:r>
    </w:p>
    <w:p>
      <w:pPr>
        <w:pStyle w:val="AlternativaTexto"/>
      </w:pPr>
      <w:r>
        <w:t>☐  d) soluções de inteligência artificial já operam em produção apoiando atividades finalísticas ou serviços prestados diretamente ao cidadão</w:t>
      </w:r>
    </w:p>
    <w:p>
      <w:pPr>
        <w:pStyle w:val="AlternativaTexto"/>
      </w:pPr>
      <w:r>
        <w:t>☐  e) a organização designou formalmente uma equipe, comitê ou responsáveis técnicos pelas iniciativas e projetos de inteligência artificial</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do uso de inteligência artificial, como: relação de sistemas ou soluções com IA; projetos ou provas de conceito (POC); contratos ou aquisições; fluxos automatizados; documentos técnicos; relatórios de uso; exemplos de aplicações em processos internos ou serviços ao cidadão; ou outras evidências cabíveis, indicando a abrangência na organização.</w:t>
            </w:r>
          </w:p>
        </w:tc>
      </w:tr>
    </w:tbl>
    <w:p>
      <w:pPr>
        <w:spacing w:after="80" w:before="0"/>
      </w:pPr>
    </w:p>
    <w:p>
      <w:pPr>
        <w:spacing w:after="160" w:before="0"/>
      </w:pPr>
    </w:p>
    <w:p>
      <w:r>
        <w:br w:type="page"/>
      </w:r>
    </w:p>
    <w:p>
      <w:pPr>
        <w:pStyle w:val="Ttulo3"/>
      </w:pPr>
      <w:r>
        <w:t>3002. A organização estabeleceu diretrizes para o uso da inteligência artificial.</w:t>
      </w:r>
    </w:p>
    <w:p>
      <w:pPr>
        <w:pStyle w:val="PargrafodaLista"/>
        <w:spacing w:after="120" w:before="0" w:line="259" w:lineRule="auto"/>
        <w:ind w:left="2268"/>
        <w:jc w:val="both"/>
      </w:pPr>
      <w:r>
        <w:rPr>
          <w:rFonts w:ascii="Calibri" w:hAnsi="Calibri" w:eastAsia="Calibri"/>
          <w:b w:val="0"/>
          <w:i w:val="0"/>
          <w:color w:val="5B9BD5"/>
          <w:sz w:val="18"/>
        </w:rPr>
        <w:t>As diretrizes para uso de inteligência artificial definem regras, responsabilidades e controles para utilização segura, ética e alinhada aos objetivos da organização, incluindo aspectos como riscos, proteção de dados e supervisão humana.</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instituiu política ou norma interna com diretrizes claras para utilização ética e segura de inteligência artificial</w:t>
      </w:r>
    </w:p>
    <w:p>
      <w:pPr>
        <w:pStyle w:val="AlternativaTexto"/>
      </w:pPr>
      <w:r>
        <w:t>☐  b) há regras e restrições formais sobre a utilização de dados institucionais não públicos, dados pessoais ou sensíveis como "insumos" (prompts) em ferramentas de IA</w:t>
      </w:r>
    </w:p>
    <w:p>
      <w:pPr>
        <w:pStyle w:val="AlternativaTexto"/>
      </w:pPr>
      <w:r>
        <w:t>☐  c) a organização estabelece a obrigatoriedade de avaliação de riscos antes da implantação de soluções de IA</w:t>
      </w:r>
    </w:p>
    <w:p>
      <w:pPr>
        <w:pStyle w:val="AlternativaTexto"/>
      </w:pPr>
      <w:r>
        <w:t>☐  d) a organização adota mecanismos de revisão humana, garantindo que decisões sugeridas por IA não sejam aplicadas de forma totalmente autônoma</w:t>
      </w:r>
    </w:p>
    <w:p>
      <w:pPr>
        <w:pStyle w:val="AlternativaTexto"/>
      </w:pPr>
      <w:r>
        <w:t>☐  e) a organização realiza testes, validações ou avaliações antes da utilização institucional de soluções de IA</w:t>
      </w:r>
    </w:p>
    <w:p>
      <w:pPr>
        <w:pStyle w:val="AlternativaTexto"/>
      </w:pPr>
      <w:r>
        <w:t>☐  f) a organização realiza ações regulares de conscientização ou capacitação sobre uso responsável de inteligência artificial</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das diretrizes para uso de inteligência artificial, como: política, norma ou guia institucional; definição de responsabilidades; regras para uso de dados pessoais e informações sensíveis; avaliações de riscos; registros de supervisão ou revisão humana; ações de conscientização ou capacitação; atas de comitês ou grupos de trabalho; ou outras evidências cabíveis, indicando a abrangência na organização.</w:t>
            </w:r>
          </w:p>
        </w:tc>
      </w:tr>
    </w:tbl>
    <w:p>
      <w:pPr>
        <w:spacing w:after="80" w:before="0"/>
      </w:pPr>
    </w:p>
    <w:p>
      <w:pPr>
        <w:spacing w:after="160" w:before="0"/>
      </w:pPr>
    </w:p>
    <w:p>
      <w:r>
        <w:br w:type="page"/>
      </w:r>
    </w:p>
    <w:p>
      <w:pPr>
        <w:pStyle w:val="Ttulo3"/>
      </w:pPr>
      <w:r>
        <w:t>3003. A organização já realizou contratação de soluções ou serviços que utilizam inteligência artificial.</w:t>
      </w:r>
    </w:p>
    <w:tbl>
      <w:tblPr>
        <w:tblStyle w:val="Tabelacomgrade"/>
        <w:tblW w:type="auto" w:w="0"/>
        <w:jc w:val="center"/>
        <w:tblLook w:firstColumn="1" w:firstRow="1" w:lastColumn="0" w:lastRow="0" w:noHBand="0" w:noVBand="1" w:val="04A0"/>
      </w:tblPr>
      <w:tblGrid>
        <w:gridCol w:w="3401"/>
        <w:gridCol w:w="3401"/>
        <w:gridCol w:w="3401"/>
      </w:tblGrid>
      <w:tr>
        <w:tc>
          <w:tcPr>
            <w:tcW w:type="dxa" w:w="3401"/>
          </w:tcPr>
          <w:p>
            <w:pPr>
              <w:spacing w:after="0"/>
            </w:pPr>
            <w:r>
              <w:rPr>
                <w:rFonts w:ascii="Calibri" w:hAnsi="Calibri" w:eastAsia="Calibri"/>
                <w:b/>
                <w:sz w:val="20"/>
              </w:rPr>
            </w:r>
          </w:p>
        </w:tc>
        <w:tc>
          <w:tcPr>
            <w:tcW w:type="dxa" w:w="3401"/>
            <w:shd w:fill="D9EAF7"/>
          </w:tcPr>
          <w:p>
            <w:pPr>
              <w:spacing w:after="0"/>
            </w:pPr>
            <w:r>
              <w:rPr>
                <w:rFonts w:ascii="Calibri" w:hAnsi="Calibri" w:eastAsia="Calibri"/>
                <w:b/>
                <w:sz w:val="20"/>
              </w:rPr>
              <w:t>Sim</w:t>
            </w:r>
          </w:p>
        </w:tc>
        <w:tc>
          <w:tcPr>
            <w:tcW w:type="dxa" w:w="3401"/>
            <w:shd w:fill="D9EAF7"/>
          </w:tcPr>
          <w:p>
            <w:pPr>
              <w:spacing w:after="0"/>
            </w:pPr>
            <w:r>
              <w:rPr>
                <w:rFonts w:ascii="Calibri" w:hAnsi="Calibri" w:eastAsia="Calibri"/>
                <w:b/>
                <w:sz w:val="20"/>
              </w:rPr>
              <w:t>Não</w:t>
            </w:r>
          </w:p>
        </w:tc>
      </w:tr>
      <w:tr>
        <w:tc>
          <w:tcPr>
            <w:tcW w:type="dxa" w:w="3401"/>
          </w:tcPr>
          <w:p>
            <w:pPr>
              <w:spacing w:after="0"/>
              <w:jc w:val="both"/>
            </w:pPr>
            <w:r>
              <w:rPr>
                <w:rFonts w:ascii="Calibri" w:hAnsi="Calibri" w:eastAsia="Calibri"/>
                <w:b w:val="0"/>
                <w:sz w:val="18"/>
              </w:rPr>
              <w:t>a) a organização contratou soluções de software como serviço (SaaS) ou plataformas que possuem funcionalidades de IA para atividades específicas (ex: análise de fraudes, reconhecimento facial, chatbots)</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b) a organização contratou soluções de inteligência artificial generativa (ex.: ChatGPT, Gemini, Claude, Copilot ou ferramentas equivalentes)</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r>
        <w:tc>
          <w:tcPr>
            <w:tcW w:type="dxa" w:w="3401"/>
          </w:tcPr>
          <w:p>
            <w:pPr>
              <w:spacing w:after="0"/>
              <w:jc w:val="both"/>
            </w:pPr>
            <w:r>
              <w:rPr>
                <w:rFonts w:ascii="Calibri" w:hAnsi="Calibri" w:eastAsia="Calibri"/>
                <w:b w:val="0"/>
                <w:sz w:val="18"/>
              </w:rPr>
              <w:t>c) a organização contratou serviços especializados relacionados à inteligência artificial (consultoria, treinamento, desenvolvimento ou sustentação)</w:t>
            </w:r>
          </w:p>
        </w:tc>
        <w:tc>
          <w:tcPr>
            <w:tcW w:type="dxa" w:w="3401"/>
          </w:tcPr>
          <w:p>
            <w:pPr>
              <w:spacing w:after="0"/>
            </w:pPr>
            <w:r>
              <w:rPr>
                <w:rFonts w:ascii="Calibri" w:hAnsi="Calibri" w:eastAsia="Calibri"/>
                <w:b w:val="0"/>
                <w:sz w:val="18"/>
              </w:rPr>
              <w:t>○</w:t>
            </w:r>
          </w:p>
        </w:tc>
        <w:tc>
          <w:tcPr>
            <w:tcW w:type="dxa" w:w="3401"/>
          </w:tcPr>
          <w:p>
            <w:pPr>
              <w:spacing w:after="0"/>
            </w:pPr>
            <w:r>
              <w:rPr>
                <w:rFonts w:ascii="Calibri" w:hAnsi="Calibri" w:eastAsia="Calibri"/>
                <w:b w:val="0"/>
                <w:sz w:val="18"/>
              </w:rPr>
              <w:t>○</w:t>
            </w:r>
          </w:p>
        </w:tc>
      </w:tr>
    </w:tbl>
    <w:p>
      <w:pPr>
        <w:spacing w:after="160" w:before="0"/>
      </w:pPr>
    </w:p>
    <w:p>
      <w:pPr>
        <w:pStyle w:val="Ajuda"/>
      </w:pPr>
      <w:r>
        <w:t>? Considere contratações de softwares, plataformas, serviços em nuvem, assistentes virtuais, ferramentas de automação, análise de dados, IA generativa ou soluções que utilizem técnicas de inteligência artificial, aprendizado de máquina ou processamento de linguagem natural.</w:t>
      </w:r>
    </w:p>
    <w:p>
      <w:pPr>
        <w:spacing w:after="160" w:before="0"/>
      </w:pPr>
    </w:p>
    <w:p>
      <w:r>
        <w:br w:type="page"/>
      </w:r>
    </w:p>
    <w:p>
      <w:pPr>
        <w:pStyle w:val="Ttulo3"/>
      </w:pPr>
      <w:r>
        <w:t>3004. A organização adota medidas para identificar e controlar o uso não autorizado ou não mapeado de inteligência artificial generativa.</w:t>
      </w:r>
    </w:p>
    <w:p>
      <w:pPr>
        <w:pStyle w:val="PargrafodaLista"/>
        <w:spacing w:after="120" w:before="0" w:line="259" w:lineRule="auto"/>
        <w:ind w:left="2268"/>
        <w:jc w:val="both"/>
      </w:pPr>
      <w:r>
        <w:rPr>
          <w:rFonts w:ascii="Calibri" w:hAnsi="Calibri" w:eastAsia="Calibri"/>
          <w:b w:val="0"/>
          <w:i w:val="0"/>
          <w:color w:val="5B9BD5"/>
          <w:sz w:val="18"/>
        </w:rPr>
        <w:t>O uso não autorizado ou não mapeado de IA generativa ocorre quando agentes públicos utilizam ferramentas como ChatGPT, Gemini, Claude, Copilot ou similares em atividades de trabalho sem conhecimento, autorização, diretrizes ou supervisão institucional.</w:t>
      </w:r>
    </w:p>
    <w:tbl>
      <w:tblPr>
        <w:tblW w:type="auto" w:w="0"/>
        <w:jc w:val="left"/>
        <w:tblLayout w:type="fixed"/>
        <w:tblLook w:firstColumn="1" w:firstRow="1" w:lastColumn="0" w:lastRow="0" w:noHBand="0" w:noVBand="1" w:val="04A0"/>
      </w:tblPr>
      <w:tblGrid>
        <w:gridCol w:w="369"/>
        <w:gridCol w:w="9978"/>
      </w:tblGrid>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adota</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Há decisão formal ou plano aprovado para adotá-lo</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menor parte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parcialmente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Adota em maior parte ou totalmente</w:t>
            </w:r>
          </w:p>
        </w:tc>
      </w:tr>
      <w:tr>
        <w:tc>
          <w:tcPr>
            <w:tcW w:type="dxa" w:w="369"/>
            <w:tcBorders>
              <w:top w:sz="0" w:val="nil" w:color="FFFFFF"/>
              <w:left w:sz="0" w:val="nil" w:color="FFFFFF"/>
              <w:bottom w:sz="0" w:val="nil" w:color="FFFFFF"/>
              <w:right w:sz="0" w:val="nil" w:color="FFFFFF"/>
            </w:tcBorders>
          </w:tcPr>
          <w:p>
            <w:pPr>
              <w:spacing w:before="0" w:after="0"/>
              <w:jc w:val="center"/>
            </w:pPr>
            <w:r>
              <w:t>🔿</w:t>
            </w:r>
          </w:p>
        </w:tc>
        <w:tc>
          <w:tcPr>
            <w:tcW w:type="dxa" w:w="9978"/>
            <w:tcBorders>
              <w:top w:sz="0" w:val="nil" w:color="FFFFFF"/>
              <w:left w:sz="0" w:val="nil" w:color="FFFFFF"/>
              <w:bottom w:sz="0" w:val="nil" w:color="FFFFFF"/>
              <w:right w:sz="0" w:val="nil" w:color="FFFFFF"/>
            </w:tcBorders>
          </w:tcPr>
          <w:p>
            <w:pPr>
              <w:pStyle w:val="AlternativaTexto"/>
              <w:spacing w:before="0" w:after="0"/>
            </w:pPr>
            <w:r>
              <w:t>Não se aplica</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lei e/ou norma, externa à organização, que impede a implementação desta prática.</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Indique que leis e/ou normas são essas: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porque há estudos que demonstram que o custo de implementar este controle é maior que o benefício que seria obtido dessa implementação.</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Identifique esses estudos:</w:t>
            </w:r>
          </w:p>
        </w:tc>
      </w:tr>
      <w:tr>
        <w:tc>
          <w:tcPr>
            <w:tcW w:type="dxa" w:w="369"/>
            <w:tcBorders>
              <w:top w:sz="0" w:val="nil" w:color="FFFFFF"/>
              <w:left w:sz="0" w:val="nil" w:color="FFFFFF"/>
              <w:bottom w:sz="0" w:val="nil" w:color="FFFFFF"/>
              <w:right w:sz="0" w:val="nil" w:color="FFFFFF"/>
            </w:tcBorders>
          </w:tcPr>
          <w:p>
            <w:pPr>
              <w:spacing w:before="0" w:after="0"/>
              <w:jc w:val="center"/>
            </w:pPr>
            <w:r/>
          </w:p>
        </w:tc>
        <w:tc>
          <w:tcPr>
            <w:tcW w:type="dxa" w:w="9978"/>
            <w:tcBorders>
              <w:top w:sz="0" w:val="nil" w:color="FFFFFF"/>
              <w:left w:sz="0" w:val="nil" w:color="FFFFFF"/>
              <w:bottom w:sz="0" w:val="nil" w:color="FFFFFF"/>
              <w:right w:sz="0" w:val="nil" w:color="FFFFFF"/>
            </w:tcBorders>
          </w:tcPr>
          <w:p>
            <w:pPr>
              <w:pStyle w:val="AlternativaTexto"/>
              <w:spacing w:before="0" w:after="0"/>
            </w:pPr>
            <w:r>
              <w:t>🔿 Não se aplica por outras razões.</w:t>
            </w:r>
          </w:p>
        </w:tc>
      </w:tr>
      <w:tr>
        <w:tc>
          <w:tcPr>
            <w:tcW w:type="dxa" w:w="369"/>
            <w:tcBorders>
              <w:top w:sz="0" w:val="nil" w:color="FFFFFF"/>
              <w:left w:sz="0" w:val="nil" w:color="FFFFFF"/>
              <w:bottom w:sz="0" w:val="nil" w:color="FFFFFF"/>
              <w:right w:sz="0" w:val="nil" w:color="FFFFFF"/>
            </w:tcBorders>
          </w:tcPr>
          <w:p>
            <w:pPr>
              <w:spacing w:before="0" w:after="0"/>
            </w:pPr>
          </w:p>
        </w:tc>
        <w:tc>
          <w:tcPr>
            <w:tcW w:type="dxa" w:w="9978"/>
            <w:tcBorders>
              <w:top w:sz="0" w:val="nil" w:color="FFFFFF"/>
              <w:left w:sz="0" w:val="nil" w:color="FFFFFF"/>
              <w:bottom w:sz="0" w:val="nil" w:color="FFFFFF"/>
              <w:right w:sz="0" w:val="nil" w:color="FFFFFF"/>
            </w:tcBorders>
          </w:tcPr>
          <w:p>
            <w:pPr>
              <w:pStyle w:val="ExplicaAlternativa"/>
              <w:spacing w:before="0" w:after="0"/>
            </w:pPr>
            <w:r>
              <w:t xml:space="preserve">⮩ </w:t>
            </w:r>
            <w:r>
              <w:t>Explique que razões são essas:</w:t>
            </w:r>
          </w:p>
        </w:tc>
      </w:tr>
    </w:tbl>
    <w:p>
      <w:pPr>
        <w:spacing w:after="80" w:before="0"/>
      </w:pPr>
    </w:p>
    <w:p>
      <w:pPr>
        <w:pStyle w:val="AlternativaTexto"/>
      </w:pPr>
      <w:r>
        <w:t>Visando explicitar melhor o grau de adoção do controle, marque abaixo uma ou mais opções que majoritariamente caracterizam sua organização:</w:t>
      </w:r>
    </w:p>
    <w:p>
      <w:pPr>
        <w:pStyle w:val="AlternativaTexto"/>
      </w:pPr>
      <w:r>
        <w:t>☐  a) a organização identifica quais ferramentas públicas de IA generativa (gratuitas ou contas pessoais) estão sendo acessadas na rede corporativa</w:t>
      </w:r>
    </w:p>
    <w:p>
      <w:pPr>
        <w:pStyle w:val="AlternativaTexto"/>
      </w:pPr>
      <w:r>
        <w:t>☐  b) a organização definiu ferramentas de IA generativa autorizadas, restritas ou vedadas para uso em atividades de trabalho</w:t>
      </w:r>
    </w:p>
    <w:p>
      <w:pPr>
        <w:pStyle w:val="AlternativaTexto"/>
      </w:pPr>
      <w:r>
        <w:t>☐  c) a organização adota controles técnicos ou administrativos para reduzir o uso de ferramentas de IA generativa não homologadas/autorizadas</w:t>
      </w:r>
    </w:p>
    <w:p>
      <w:pPr>
        <w:pStyle w:val="AlternativaTexto"/>
      </w:pPr>
      <w:r>
        <w:t>☐  d) a organização possui processo para avaliação e homologação de novas ferramentas de IA necessárias às atividades de trabalho</w:t>
      </w:r>
    </w:p>
    <w:p>
      <w:pPr>
        <w:pStyle w:val="Ajuda"/>
      </w:pPr>
      <w:r>
        <w:t>? Considere o uso de ferramentas públicas, gratuitas, pessoais, corporativas ou integradas a suítes de produtividade, navegadores, editores de texto, sistemas de busca, atendimento, desenvolvimento de software ou análise de dados.</w:t>
      </w:r>
    </w:p>
    <w:p>
      <w:pPr>
        <w:spacing w:after="40" w:before="0"/>
      </w:pPr>
    </w:p>
    <w:tbl>
      <w:tblPr>
        <w:tblW w:type="auto" w:w="0"/>
        <w:jc w:val="left"/>
        <w:tblLayout w:type="fixed"/>
        <w:tblLook w:firstColumn="1" w:firstRow="1" w:lastColumn="0" w:lastRow="0" w:noHBand="0" w:noVBand="1" w:val="04A0"/>
      </w:tblPr>
      <w:tblGrid>
        <w:gridCol w:w="454"/>
        <w:gridCol w:w="9865"/>
      </w:tblGrid>
      <w:tr>
        <w:tc>
          <w:tcPr>
            <w:tcW w:type="dxa" w:w="454"/>
            <w:vAlign w:val="top"/>
            <w:shd w:fill="EAF4FF"/>
            <w:tcBorders>
              <w:top w:sz="4" w:val="single" w:color="D6EAFB"/>
              <w:left w:sz="10" w:val="single" w:color="5B9BD5"/>
              <w:bottom w:sz="4" w:val="single" w:color="D6EAFB"/>
              <w:right w:sz="4" w:val="single" w:color="D6EAFB"/>
            </w:tcBorders>
          </w:tcPr>
          <w:p>
            <w:pPr>
              <w:spacing w:before="60" w:after="0"/>
              <w:jc w:val="center"/>
            </w:pPr>
            <w:r>
              <w:rPr>
                <w:rFonts w:ascii="Segoe UI Emoji" w:hAnsi="Segoe UI Emoji" w:eastAsia="Segoe UI Emoji"/>
                <w:color w:val="5B9BD5"/>
                <w:sz w:val="26"/>
              </w:rPr>
              <w:t>📄</w:t>
            </w:r>
          </w:p>
        </w:tc>
        <w:tc>
          <w:tcPr>
            <w:tcW w:type="dxa" w:w="9865"/>
            <w:vAlign w:val="top"/>
            <w:shd w:fill="EAF4FF"/>
            <w:tcBorders>
              <w:top w:sz="4" w:val="single" w:color="D6EAFB"/>
              <w:left w:sz="10" w:val="single" w:color="5B9BD5"/>
              <w:bottom w:sz="4" w:val="single" w:color="D6EAFB"/>
              <w:right w:sz="4" w:val="single" w:color="D6EAFB"/>
            </w:tcBorders>
          </w:tcPr>
          <w:p>
            <w:pPr>
              <w:spacing w:before="60" w:after="20"/>
            </w:pPr>
            <w:r>
              <w:rPr>
                <w:rFonts w:ascii="Calibri" w:hAnsi="Calibri" w:eastAsia="Calibri"/>
                <w:b/>
                <w:color w:val="1F4E79"/>
                <w:sz w:val="18"/>
              </w:rPr>
              <w:t>Evidência documental</w:t>
            </w:r>
          </w:p>
          <w:p>
            <w:pPr>
              <w:spacing w:before="0" w:after="120"/>
              <w:jc w:val="both"/>
            </w:pPr>
            <w:r>
              <w:rPr>
                <w:rFonts w:ascii="Calibri" w:hAnsi="Calibri" w:eastAsia="Calibri"/>
                <w:color w:val="35363F"/>
                <w:sz w:val="18"/>
              </w:rPr>
              <w:t>Caso tenha assinalado que adota a prática, forneça evidência das medidas de identificação e controle do uso de IA generativa, como: levantamento de ferramentas utilizadas; norma ou orientação interna; campanhas de conscientização; registros de autorização; controles técnicos; avaliações de risco; comunicações aos usuários; ou outras evidências cabíveis.</w:t>
            </w:r>
          </w:p>
        </w:tc>
      </w:tr>
    </w:tbl>
    <w:p>
      <w:pPr>
        <w:spacing w:after="80" w:before="0"/>
      </w:pPr>
    </w:p>
    <w:p>
      <w:pPr>
        <w:spacing w:after="160" w:before="0"/>
      </w:pPr>
    </w:p>
    <w:p>
      <w:r>
        <w:br w:type="page"/>
      </w:r>
    </w:p>
    <w:p>
      <w:pPr>
        <w:pStyle w:val="Ttulo3"/>
      </w:pPr>
      <w:r>
        <w:t>3005. Descreva resumidamente os principais usos de inteligência artificial existentes na organização.</w:t>
      </w:r>
    </w:p>
    <w:p>
      <w:pPr>
        <w:pStyle w:val="ExplicaAlternativa"/>
      </w:pPr>
      <w:r>
        <w:t>Resposta: ________________________________________________________________</w:t>
      </w:r>
    </w:p>
    <w:p>
      <w:pPr>
        <w:spacing w:after="160" w:before="0"/>
      </w:pPr>
    </w:p>
    <w:sectPr w:rsidR="008B14BB">
      <w:headerReference w:type="default" r:id="rId12"/>
      <w:footerReference w:type="default" r:id="rId13"/>
      <w:headerReference w:type="first" r:id="rId14"/>
      <w:footerReference w:type="first" r:id="rId15"/>
      <w:pgSz w:w="11906" w:h="16838"/>
      <w:pgMar w:top="1843" w:right="851" w:bottom="1418" w:left="851" w:header="567"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8EFD0" w14:textId="77777777" w:rsidR="0023649C" w:rsidRDefault="0023649C">
      <w:pPr>
        <w:spacing w:after="0" w:line="240" w:lineRule="auto"/>
      </w:pPr>
      <w:r>
        <w:separator/>
      </w:r>
    </w:p>
  </w:endnote>
  <w:endnote w:type="continuationSeparator" w:id="0">
    <w:p w14:paraId="4320196C" w14:textId="77777777" w:rsidR="0023649C" w:rsidRDefault="00236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E871" w14:textId="77777777" w:rsidR="008B14BB" w:rsidRDefault="008B14BB">
    <w:pPr>
      <w:pStyle w:val="Rodap"/>
      <w:jc w:val="right"/>
    </w:pPr>
  </w:p>
  <w:p w14:paraId="1CEBF984" w14:textId="77777777" w:rsidR="008B14BB" w:rsidRDefault="008B14B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C7A2" w14:textId="77777777" w:rsidR="008B14BB" w:rsidRDefault="008B14BB">
    <w:pPr>
      <w:pStyle w:val="Rodap"/>
      <w:jc w:val="right"/>
    </w:pPr>
  </w:p>
  <w:p w14:paraId="2C2667A5" w14:textId="77777777" w:rsidR="008B14BB" w:rsidRDefault="008B14B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EB437" w14:textId="77777777" w:rsidR="0023649C" w:rsidRDefault="0023649C">
      <w:pPr>
        <w:spacing w:after="0" w:line="240" w:lineRule="auto"/>
      </w:pPr>
      <w:r>
        <w:separator/>
      </w:r>
    </w:p>
  </w:footnote>
  <w:footnote w:type="continuationSeparator" w:id="0">
    <w:p w14:paraId="25A2F71A" w14:textId="77777777" w:rsidR="0023649C" w:rsidRDefault="00236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D747" w14:textId="77777777" w:rsidR="008B14BB" w:rsidRDefault="008B14BB">
    <w:pPr>
      <w:pStyle w:val="Cabealho"/>
    </w:pPr>
  </w:p>
  <w:tbl>
    <w:tblPr>
      <w:tblW w:w="10240" w:type="dxa"/>
      <w:tblInd w:w="-34" w:type="dxa"/>
      <w:tblLayout w:type="fixed"/>
      <w:tblLook w:val="04A0" w:firstRow="1" w:lastRow="0" w:firstColumn="1" w:lastColumn="0" w:noHBand="0" w:noVBand="1"/>
    </w:tblPr>
    <w:tblGrid>
      <w:gridCol w:w="1984"/>
      <w:gridCol w:w="8256"/>
    </w:tblGrid>
    <w:tr w:rsidR="008B14BB" w14:paraId="59B6EA60" w14:textId="77777777">
      <w:trPr>
        <w:trHeight w:val="712"/>
      </w:trPr>
      <w:tc>
        <w:tcPr>
          <w:tcW w:w="1984" w:type="dxa"/>
        </w:tcPr>
        <w:p w14:paraId="01B78EF8" w14:textId="77777777" w:rsidR="008B14BB" w:rsidRDefault="00A75CFF">
          <w:pPr>
            <w:pStyle w:val="Cabealho"/>
          </w:pPr>
          <w:r>
            <w:rPr>
              <w:noProof/>
            </w:rPr>
            <w:drawing>
              <wp:inline distT="0" distB="0" distL="0" distR="0" wp14:anchorId="13D9B31C" wp14:editId="21B90347">
                <wp:extent cx="980440" cy="504825"/>
                <wp:effectExtent l="0" t="0" r="0" b="0"/>
                <wp:docPr id="2" name="Imagem 1" descr="logo-reduzida-colorida_full-para_fundo_branco@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logo-reduzida-colorida_full-para_fundo_branco@1x"/>
                        <pic:cNvPicPr>
                          <a:picLocks noChangeAspect="1" noChangeArrowheads="1"/>
                        </pic:cNvPicPr>
                      </pic:nvPicPr>
                      <pic:blipFill>
                        <a:blip r:embed="rId1"/>
                        <a:stretch>
                          <a:fillRect/>
                        </a:stretch>
                      </pic:blipFill>
                      <pic:spPr bwMode="auto">
                        <a:xfrm>
                          <a:off x="0" y="0"/>
                          <a:ext cx="980440" cy="504825"/>
                        </a:xfrm>
                        <a:prstGeom prst="rect">
                          <a:avLst/>
                        </a:prstGeom>
                      </pic:spPr>
                    </pic:pic>
                  </a:graphicData>
                </a:graphic>
              </wp:inline>
            </w:drawing>
          </w:r>
        </w:p>
      </w:tc>
      <w:tc>
        <w:tcPr>
          <w:tcW w:w="8255" w:type="dxa"/>
        </w:tcPr>
        <w:p w14:paraId="79F48134" w14:textId="77777777" w:rsidR="008B14BB" w:rsidRDefault="00A75CFF">
          <w:pPr>
            <w:pStyle w:val="Cabealho"/>
            <w:spacing w:line="220" w:lineRule="exact"/>
            <w:rPr>
              <w:b/>
              <w:sz w:val="20"/>
              <w:szCs w:val="20"/>
            </w:rPr>
          </w:pPr>
          <w:r>
            <w:rPr>
              <w:b/>
              <w:sz w:val="20"/>
              <w:szCs w:val="20"/>
            </w:rPr>
            <w:t>TRIBUNAL DE CONTAS DO ESTADO DO RIO DE JANEIRO</w:t>
          </w:r>
        </w:p>
        <w:p w14:paraId="340DA22D" w14:textId="77777777" w:rsidR="008B14BB" w:rsidRDefault="00A75CFF">
          <w:pPr>
            <w:pStyle w:val="Cabealho"/>
            <w:spacing w:line="220" w:lineRule="exact"/>
            <w:rPr>
              <w:sz w:val="20"/>
            </w:rPr>
          </w:pPr>
          <w:r>
            <w:rPr>
              <w:sz w:val="20"/>
            </w:rPr>
            <w:t>SECRETARIA GERAL DE CONTROLE EXTERNO</w:t>
          </w:r>
        </w:p>
        <w:p w14:paraId="0A1373B0" w14:textId="77777777" w:rsidR="008B14BB" w:rsidRDefault="00A75CFF">
          <w:pPr>
            <w:pStyle w:val="Cabealho"/>
            <w:tabs>
              <w:tab w:val="clear" w:pos="4252"/>
              <w:tab w:val="clear" w:pos="8504"/>
            </w:tabs>
            <w:spacing w:line="220" w:lineRule="exact"/>
            <w:rPr>
              <w:sz w:val="20"/>
            </w:rPr>
          </w:pPr>
          <w:r>
            <w:rPr>
              <w:sz w:val="20"/>
            </w:rPr>
            <w:t>SUBSECRETARIA DE CONTROLE DA RECEITA E POLÍTICAS DE CIDADANIA</w:t>
          </w:r>
        </w:p>
        <w:p w14:paraId="2749EA86" w14:textId="32D7B6E4" w:rsidR="008B14BB" w:rsidRDefault="00A75CFF">
          <w:pPr>
            <w:pStyle w:val="Cabealho"/>
            <w:spacing w:line="220" w:lineRule="exact"/>
          </w:pPr>
          <w:r>
            <w:rPr>
              <w:sz w:val="20"/>
            </w:rPr>
            <w:t>COORDENADORIA DE AUDITORIA EM POLÍTICAS DE TECNOLOGIA DA INFORMAÇÃO</w:t>
          </w:r>
        </w:p>
      </w:tc>
    </w:tr>
  </w:tbl>
  <w:p w14:paraId="594A3A97" w14:textId="77777777" w:rsidR="008B14BB" w:rsidRDefault="008B14BB">
    <w:pPr>
      <w:pStyle w:val="Cabealho"/>
      <w:pBdr>
        <w:bottom w:val="single" w:sz="12" w:space="1" w:color="000000"/>
      </w:pBdr>
      <w:rPr>
        <w:sz w:val="12"/>
      </w:rPr>
    </w:pPr>
  </w:p>
  <w:p w14:paraId="0FB6AB45" w14:textId="77777777" w:rsidR="008B14BB" w:rsidRDefault="008B14B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1600" w14:textId="77777777" w:rsidR="008B14BB" w:rsidRDefault="008B14BB">
    <w:pPr>
      <w:pStyle w:val="Cabealho"/>
    </w:pPr>
  </w:p>
  <w:tbl>
    <w:tblPr>
      <w:tblW w:w="10240" w:type="dxa"/>
      <w:tblInd w:w="-34" w:type="dxa"/>
      <w:tblLayout w:type="fixed"/>
      <w:tblLook w:val="04A0" w:firstRow="1" w:lastRow="0" w:firstColumn="1" w:lastColumn="0" w:noHBand="0" w:noVBand="1"/>
    </w:tblPr>
    <w:tblGrid>
      <w:gridCol w:w="1984"/>
      <w:gridCol w:w="8256"/>
    </w:tblGrid>
    <w:tr w:rsidR="008B14BB" w14:paraId="1A1A0319" w14:textId="77777777">
      <w:trPr>
        <w:trHeight w:val="712"/>
      </w:trPr>
      <w:tc>
        <w:tcPr>
          <w:tcW w:w="1984" w:type="dxa"/>
        </w:tcPr>
        <w:p w14:paraId="6AE5F0CA" w14:textId="77777777" w:rsidR="008B14BB" w:rsidRDefault="00A75CFF">
          <w:pPr>
            <w:pStyle w:val="Cabealho"/>
          </w:pPr>
          <w:r>
            <w:rPr>
              <w:noProof/>
            </w:rPr>
            <w:drawing>
              <wp:inline distT="0" distB="0" distL="0" distR="0" wp14:anchorId="51BF86EB" wp14:editId="3BA7D431">
                <wp:extent cx="980440" cy="504825"/>
                <wp:effectExtent l="0" t="0" r="0" b="0"/>
                <wp:docPr id="3" name="Imagem 1" descr="logo-reduzida-colorida_full-para_fundo_branco@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descr="logo-reduzida-colorida_full-para_fundo_branco@1x"/>
                        <pic:cNvPicPr>
                          <a:picLocks noChangeAspect="1" noChangeArrowheads="1"/>
                        </pic:cNvPicPr>
                      </pic:nvPicPr>
                      <pic:blipFill>
                        <a:blip r:embed="rId1"/>
                        <a:stretch>
                          <a:fillRect/>
                        </a:stretch>
                      </pic:blipFill>
                      <pic:spPr bwMode="auto">
                        <a:xfrm>
                          <a:off x="0" y="0"/>
                          <a:ext cx="980440" cy="504825"/>
                        </a:xfrm>
                        <a:prstGeom prst="rect">
                          <a:avLst/>
                        </a:prstGeom>
                      </pic:spPr>
                    </pic:pic>
                  </a:graphicData>
                </a:graphic>
              </wp:inline>
            </w:drawing>
          </w:r>
        </w:p>
      </w:tc>
      <w:tc>
        <w:tcPr>
          <w:tcW w:w="8255" w:type="dxa"/>
        </w:tcPr>
        <w:p w14:paraId="125359B7" w14:textId="77777777" w:rsidR="008B14BB" w:rsidRDefault="00A75CFF">
          <w:pPr>
            <w:pStyle w:val="Cabealho"/>
            <w:spacing w:line="220" w:lineRule="exact"/>
            <w:rPr>
              <w:b/>
              <w:sz w:val="20"/>
              <w:szCs w:val="20"/>
            </w:rPr>
          </w:pPr>
          <w:r>
            <w:rPr>
              <w:b/>
              <w:sz w:val="20"/>
              <w:szCs w:val="20"/>
            </w:rPr>
            <w:t>TRIBUNAL DE CONTAS DO ESTADO DO RIO DE JANEIRO</w:t>
          </w:r>
        </w:p>
        <w:p w14:paraId="22A57D5A" w14:textId="77777777" w:rsidR="008B14BB" w:rsidRDefault="00A75CFF">
          <w:pPr>
            <w:pStyle w:val="Cabealho"/>
            <w:spacing w:line="220" w:lineRule="exact"/>
            <w:rPr>
              <w:sz w:val="20"/>
            </w:rPr>
          </w:pPr>
          <w:r>
            <w:rPr>
              <w:sz w:val="20"/>
            </w:rPr>
            <w:t>SECRETARIA GERAL DE CONTROLE EXTERNO</w:t>
          </w:r>
        </w:p>
        <w:p w14:paraId="41C69E31" w14:textId="77777777" w:rsidR="008B14BB" w:rsidRDefault="00A75CFF">
          <w:pPr>
            <w:pStyle w:val="Cabealho"/>
            <w:tabs>
              <w:tab w:val="clear" w:pos="4252"/>
              <w:tab w:val="clear" w:pos="8504"/>
            </w:tabs>
            <w:spacing w:line="220" w:lineRule="exact"/>
            <w:rPr>
              <w:sz w:val="20"/>
            </w:rPr>
          </w:pPr>
          <w:r>
            <w:rPr>
              <w:sz w:val="20"/>
            </w:rPr>
            <w:t>SUBSECRETARIA DE CONTROLE DA RECEITA E POLÍTICAS DE CIDADANIA</w:t>
          </w:r>
        </w:p>
        <w:p w14:paraId="7BAF95FD" w14:textId="77777777" w:rsidR="008B14BB" w:rsidRDefault="00A75CFF">
          <w:pPr>
            <w:pStyle w:val="Cabealho"/>
            <w:spacing w:line="220" w:lineRule="exact"/>
          </w:pPr>
          <w:r>
            <w:rPr>
              <w:sz w:val="20"/>
            </w:rPr>
            <w:t>COORDENADORIA SETORIAL DE AUDITORIA EM POLÍTICAS DE TECNOLOGIA DA INFORMAÇÃO</w:t>
          </w:r>
          <w:bookmarkStart w:id="26" w:name="_Hlk99110686"/>
          <w:bookmarkEnd w:id="26"/>
        </w:p>
      </w:tc>
    </w:tr>
  </w:tbl>
  <w:p w14:paraId="72F5970B" w14:textId="77777777" w:rsidR="008B14BB" w:rsidRDefault="008B14BB">
    <w:pPr>
      <w:pStyle w:val="Cabealho"/>
      <w:pBdr>
        <w:bottom w:val="single" w:sz="12" w:space="1" w:color="000000"/>
      </w:pBdr>
      <w:rPr>
        <w:sz w:val="12"/>
      </w:rPr>
    </w:pPr>
  </w:p>
  <w:p w14:paraId="52B06D57" w14:textId="77777777" w:rsidR="008B14BB" w:rsidRDefault="008B14B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F7247"/>
    <w:multiLevelType w:val="multilevel"/>
    <w:tmpl w:val="C59C9F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9FE159F"/>
    <w:multiLevelType w:val="multilevel"/>
    <w:tmpl w:val="3080E40A"/>
    <w:lvl w:ilvl="0">
      <w:start w:val="1"/>
      <w:numFmt w:val="decimal"/>
      <w:pStyle w:val="Numerada"/>
      <w:lvlText w:val="%1."/>
      <w:lvlJc w:val="left"/>
      <w:pPr>
        <w:tabs>
          <w:tab w:val="num" w:pos="1418"/>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105757602">
    <w:abstractNumId w:val="1"/>
  </w:num>
  <w:num w:numId="2" w16cid:durableId="631790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BB"/>
    <w:rsid w:val="001F67D8"/>
    <w:rsid w:val="0023649C"/>
    <w:rsid w:val="00237FF2"/>
    <w:rsid w:val="00286EC9"/>
    <w:rsid w:val="002D78C5"/>
    <w:rsid w:val="004319E9"/>
    <w:rsid w:val="00613F01"/>
    <w:rsid w:val="006B1C9F"/>
    <w:rsid w:val="00810CE7"/>
    <w:rsid w:val="00877A9F"/>
    <w:rsid w:val="008B14BB"/>
    <w:rsid w:val="008D4053"/>
    <w:rsid w:val="008F04DE"/>
    <w:rsid w:val="009254A8"/>
    <w:rsid w:val="00966C10"/>
    <w:rsid w:val="009A6D97"/>
    <w:rsid w:val="00A75CFF"/>
    <w:rsid w:val="00A922FF"/>
    <w:rsid w:val="00A952AB"/>
    <w:rsid w:val="00B766BC"/>
    <w:rsid w:val="00BA3F3E"/>
    <w:rsid w:val="00BC5A05"/>
    <w:rsid w:val="00E03A1A"/>
    <w:rsid w:val="00E95E41"/>
    <w:rsid w:val="00F8027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5DA8"/>
  <w15:docId w15:val="{CF59EB6C-4D43-4C0F-B242-B570126E9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har"/>
    <w:autoRedefine/>
    <w:qFormat/>
    <w:rsid w:val="00E03A1A"/>
    <w:pPr>
      <w:keepNext/>
      <w:spacing w:after="240" w:line="240" w:lineRule="atLeast"/>
      <w:jc w:val="both"/>
      <w:outlineLvl w:val="0"/>
    </w:pPr>
    <w:rPr>
      <w:rFonts w:asciiTheme="minorHAnsi" w:eastAsia="Times New Roman" w:hAnsiTheme="minorHAnsi"/>
      <w:b/>
      <w:sz w:val="28"/>
      <w:szCs w:val="20"/>
      <w:lang w:eastAsia="pt-BR"/>
    </w:rPr>
  </w:style>
  <w:style w:type="paragraph" w:styleId="Ttulo2">
    <w:name w:val="heading 2"/>
    <w:basedOn w:val="Normal"/>
    <w:next w:val="Normal"/>
    <w:link w:val="Ttulo2Char"/>
    <w:autoRedefine/>
    <w:qFormat/>
    <w:rsid w:val="008D4053"/>
    <w:pPr>
      <w:keepNext/>
      <w:spacing w:before="120" w:after="240" w:line="240" w:lineRule="auto"/>
      <w:ind w:right="74"/>
      <w:jc w:val="both"/>
      <w:outlineLvl w:val="1"/>
    </w:pPr>
    <w:rPr>
      <w:rFonts w:asciiTheme="minorHAnsi" w:eastAsia="Times New Roman" w:hAnsiTheme="minorHAnsi"/>
      <w:bCs/>
      <w:sz w:val="28"/>
      <w:szCs w:val="24"/>
      <w:lang w:eastAsia="pt-BR"/>
    </w:rPr>
  </w:style>
  <w:style w:type="paragraph" w:styleId="Ttulo3">
    <w:name w:val="heading 3"/>
    <w:basedOn w:val="Normal"/>
    <w:next w:val="Normal"/>
    <w:link w:val="Ttulo3Char"/>
    <w:autoRedefine/>
    <w:uiPriority w:val="9"/>
    <w:unhideWhenUsed/>
    <w:qFormat/>
    <w:rsid w:val="00A922FF"/>
    <w:pPr>
      <w:keepNext/>
      <w:keepLines/>
      <w:spacing w:after="120"/>
      <w:jc w:val="both"/>
      <w:outlineLvl w:val="2"/>
    </w:pPr>
    <w:rPr>
      <w:rFonts w:asciiTheme="minorHAnsi" w:eastAsiaTheme="majorEastAsia" w:hAnsiTheme="minorHAnsi" w:cstheme="majorBidi"/>
      <w:b/>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6A1AF0"/>
  </w:style>
  <w:style w:type="character" w:customStyle="1" w:styleId="RodapChar">
    <w:name w:val="Rodapé Char"/>
    <w:basedOn w:val="Fontepargpadro"/>
    <w:link w:val="Rodap"/>
    <w:uiPriority w:val="99"/>
    <w:qFormat/>
    <w:rsid w:val="006A1AF0"/>
  </w:style>
  <w:style w:type="character" w:customStyle="1" w:styleId="TextodebaloChar">
    <w:name w:val="Texto de balão Char"/>
    <w:link w:val="Textodebalo"/>
    <w:uiPriority w:val="99"/>
    <w:semiHidden/>
    <w:qFormat/>
    <w:rsid w:val="006A1AF0"/>
    <w:rPr>
      <w:rFonts w:ascii="Tahoma" w:hAnsi="Tahoma" w:cs="Tahoma"/>
      <w:sz w:val="16"/>
      <w:szCs w:val="16"/>
    </w:rPr>
  </w:style>
  <w:style w:type="character" w:styleId="Hyperlink">
    <w:name w:val="Hyperlink"/>
    <w:uiPriority w:val="99"/>
    <w:unhideWhenUsed/>
    <w:rsid w:val="0021757F"/>
    <w:rPr>
      <w:color w:val="0000FF"/>
      <w:u w:val="single"/>
    </w:rPr>
  </w:style>
  <w:style w:type="character" w:styleId="MenoPendente">
    <w:name w:val="Unresolved Mention"/>
    <w:basedOn w:val="Fontepargpadro"/>
    <w:uiPriority w:val="99"/>
    <w:semiHidden/>
    <w:unhideWhenUsed/>
    <w:qFormat/>
    <w:rsid w:val="00C7078B"/>
    <w:rPr>
      <w:color w:val="605E5C"/>
      <w:shd w:val="clear" w:color="auto" w:fill="E1DFDD"/>
    </w:rPr>
  </w:style>
  <w:style w:type="character" w:customStyle="1" w:styleId="Ttulo1Char">
    <w:name w:val="Título 1 Char"/>
    <w:basedOn w:val="Fontepargpadro"/>
    <w:link w:val="Ttulo1"/>
    <w:qFormat/>
    <w:rsid w:val="00E03A1A"/>
    <w:rPr>
      <w:rFonts w:asciiTheme="minorHAnsi" w:eastAsia="Times New Roman" w:hAnsiTheme="minorHAnsi"/>
      <w:b/>
      <w:sz w:val="28"/>
    </w:rPr>
  </w:style>
  <w:style w:type="character" w:customStyle="1" w:styleId="Ttulo2Char">
    <w:name w:val="Título 2 Char"/>
    <w:basedOn w:val="Fontepargpadro"/>
    <w:link w:val="Ttulo2"/>
    <w:qFormat/>
    <w:rsid w:val="008D4053"/>
    <w:rPr>
      <w:rFonts w:asciiTheme="minorHAnsi" w:eastAsia="Times New Roman" w:hAnsiTheme="minorHAnsi"/>
      <w:bCs/>
      <w:sz w:val="28"/>
      <w:szCs w:val="24"/>
    </w:rPr>
  </w:style>
  <w:style w:type="character" w:customStyle="1" w:styleId="TtuloChar">
    <w:name w:val="Título Char"/>
    <w:basedOn w:val="Fontepargpadro"/>
    <w:link w:val="Ttulo"/>
    <w:qFormat/>
    <w:rsid w:val="00A40D1C"/>
    <w:rPr>
      <w:rFonts w:ascii="Arial" w:eastAsia="Times New Roman" w:hAnsi="Arial" w:cs="Arial"/>
      <w:b/>
      <w:bCs/>
      <w:sz w:val="24"/>
      <w:szCs w:val="24"/>
    </w:rPr>
  </w:style>
  <w:style w:type="character" w:customStyle="1" w:styleId="CorpodetextoChar">
    <w:name w:val="Corpo de texto Char"/>
    <w:basedOn w:val="Fontepargpadro"/>
    <w:link w:val="Corpodetexto"/>
    <w:qFormat/>
    <w:rsid w:val="00A40D1C"/>
    <w:rPr>
      <w:rFonts w:ascii="Arial" w:eastAsia="Times New Roman" w:hAnsi="Arial" w:cs="Arial"/>
      <w:b/>
      <w:sz w:val="24"/>
      <w:szCs w:val="24"/>
    </w:rPr>
  </w:style>
  <w:style w:type="character" w:customStyle="1" w:styleId="Recuodecorpodetexto2Char">
    <w:name w:val="Recuo de corpo de texto 2 Char"/>
    <w:basedOn w:val="Fontepargpadro"/>
    <w:link w:val="Recuodecorpodetexto2"/>
    <w:qFormat/>
    <w:rsid w:val="00A40D1C"/>
    <w:rPr>
      <w:rFonts w:ascii="Times New Roman" w:eastAsia="Times New Roman" w:hAnsi="Times New Roman" w:cs="Arial"/>
      <w:color w:val="000000"/>
      <w:sz w:val="24"/>
      <w:szCs w:val="24"/>
    </w:rPr>
  </w:style>
  <w:style w:type="character" w:styleId="Refdecomentrio">
    <w:name w:val="annotation reference"/>
    <w:semiHidden/>
    <w:qFormat/>
    <w:rsid w:val="00A40D1C"/>
    <w:rPr>
      <w:sz w:val="16"/>
      <w:szCs w:val="16"/>
    </w:rPr>
  </w:style>
  <w:style w:type="character" w:customStyle="1" w:styleId="TextodecomentrioChar">
    <w:name w:val="Texto de comentário Char"/>
    <w:basedOn w:val="Fontepargpadro"/>
    <w:link w:val="Textodecomentrio"/>
    <w:semiHidden/>
    <w:qFormat/>
    <w:rsid w:val="00A40D1C"/>
    <w:rPr>
      <w:rFonts w:ascii="Arial" w:eastAsia="Times New Roman" w:hAnsi="Arial"/>
    </w:rPr>
  </w:style>
  <w:style w:type="character" w:customStyle="1" w:styleId="AssuntodocomentrioChar">
    <w:name w:val="Assunto do comentário Char"/>
    <w:basedOn w:val="TextodecomentrioChar"/>
    <w:link w:val="Assuntodocomentrio"/>
    <w:semiHidden/>
    <w:qFormat/>
    <w:rsid w:val="00A40D1C"/>
    <w:rPr>
      <w:rFonts w:ascii="Arial" w:eastAsia="Times New Roman" w:hAnsi="Arial"/>
      <w:b/>
      <w:bCs/>
    </w:rPr>
  </w:style>
  <w:style w:type="character" w:customStyle="1" w:styleId="TextodenotaderodapChar">
    <w:name w:val="Texto de nota de rodapé Char"/>
    <w:basedOn w:val="Fontepargpadro"/>
    <w:link w:val="Textodenotaderodap"/>
    <w:semiHidden/>
    <w:qFormat/>
    <w:rsid w:val="00A40D1C"/>
    <w:rPr>
      <w:rFonts w:ascii="Arial" w:eastAsia="Times New Roman" w:hAnsi="Arial"/>
    </w:rPr>
  </w:style>
  <w:style w:type="character" w:customStyle="1" w:styleId="FootnoteCharacters">
    <w:name w:val="Footnote Characters"/>
    <w:semiHidden/>
    <w:qFormat/>
    <w:rsid w:val="00A40D1C"/>
    <w:rPr>
      <w:vertAlign w:val="superscript"/>
    </w:rPr>
  </w:style>
  <w:style w:type="character" w:styleId="Refdenotaderodap">
    <w:name w:val="footnote reference"/>
    <w:rPr>
      <w:vertAlign w:val="superscript"/>
    </w:rPr>
  </w:style>
  <w:style w:type="character" w:customStyle="1" w:styleId="normaltextrun">
    <w:name w:val="normaltextrun"/>
    <w:basedOn w:val="Fontepargpadro"/>
    <w:qFormat/>
    <w:rsid w:val="00A40D1C"/>
  </w:style>
  <w:style w:type="character" w:customStyle="1" w:styleId="eop">
    <w:name w:val="eop"/>
    <w:basedOn w:val="Fontepargpadro"/>
    <w:qFormat/>
    <w:rsid w:val="00A40D1C"/>
  </w:style>
  <w:style w:type="character" w:customStyle="1" w:styleId="Ttulo3Char">
    <w:name w:val="Título 3 Char"/>
    <w:basedOn w:val="Fontepargpadro"/>
    <w:link w:val="Ttulo3"/>
    <w:uiPriority w:val="9"/>
    <w:qFormat/>
    <w:rsid w:val="00A922FF"/>
    <w:rPr>
      <w:rFonts w:asciiTheme="minorHAnsi" w:eastAsiaTheme="majorEastAsia" w:hAnsiTheme="minorHAnsi" w:cstheme="majorBidi"/>
      <w:b/>
      <w:sz w:val="22"/>
      <w:szCs w:val="24"/>
      <w:lang w:eastAsia="en-US"/>
    </w:rPr>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link w:val="CorpodetextoChar"/>
    <w:rsid w:val="00A40D1C"/>
    <w:pPr>
      <w:spacing w:after="0" w:line="240" w:lineRule="auto"/>
      <w:jc w:val="both"/>
    </w:pPr>
    <w:rPr>
      <w:rFonts w:ascii="Arial" w:eastAsia="Times New Roman" w:hAnsi="Arial" w:cs="Arial"/>
      <w:b/>
      <w:sz w:val="24"/>
      <w:szCs w:val="24"/>
      <w:lang w:eastAsia="pt-BR"/>
    </w:rPr>
  </w:style>
  <w:style w:type="paragraph" w:styleId="Lista">
    <w:name w:val="List"/>
    <w:basedOn w:val="Corpodetexto"/>
    <w:rPr>
      <w:rFonts w:cs="FreeSans"/>
    </w:rPr>
  </w:style>
  <w:style w:type="paragraph" w:styleId="Legenda">
    <w:name w:val="caption"/>
    <w:basedOn w:val="Normal"/>
    <w:next w:val="Normal"/>
    <w:uiPriority w:val="35"/>
    <w:unhideWhenUsed/>
    <w:qFormat/>
    <w:rsid w:val="00F20A1E"/>
    <w:pPr>
      <w:spacing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PargrafodaLista">
    <w:name w:val="List Paragraph"/>
    <w:basedOn w:val="Normal"/>
    <w:link w:val="PargrafodaListaChar"/>
    <w:uiPriority w:val="34"/>
    <w:qFormat/>
    <w:rsid w:val="00F80087"/>
    <w:pPr>
      <w:ind w:left="720"/>
      <w:contextualSpacing/>
    </w:p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6A1AF0"/>
    <w:pPr>
      <w:tabs>
        <w:tab w:val="center" w:pos="4252"/>
        <w:tab w:val="right" w:pos="8504"/>
      </w:tabs>
      <w:spacing w:after="0" w:line="240" w:lineRule="auto"/>
    </w:pPr>
  </w:style>
  <w:style w:type="paragraph" w:styleId="Rodap">
    <w:name w:val="footer"/>
    <w:basedOn w:val="Normal"/>
    <w:link w:val="RodapChar"/>
    <w:uiPriority w:val="99"/>
    <w:unhideWhenUsed/>
    <w:rsid w:val="006A1AF0"/>
    <w:pPr>
      <w:tabs>
        <w:tab w:val="center" w:pos="4252"/>
        <w:tab w:val="right" w:pos="8504"/>
      </w:tabs>
      <w:spacing w:after="0" w:line="240" w:lineRule="auto"/>
    </w:pPr>
  </w:style>
  <w:style w:type="paragraph" w:styleId="Textodebalo">
    <w:name w:val="Balloon Text"/>
    <w:basedOn w:val="Normal"/>
    <w:link w:val="TextodebaloChar"/>
    <w:uiPriority w:val="99"/>
    <w:semiHidden/>
    <w:unhideWhenUsed/>
    <w:qFormat/>
    <w:rsid w:val="006A1AF0"/>
    <w:pPr>
      <w:spacing w:after="0" w:line="240" w:lineRule="auto"/>
    </w:pPr>
    <w:rPr>
      <w:rFonts w:ascii="Tahoma" w:hAnsi="Tahoma" w:cs="Tahoma"/>
      <w:sz w:val="16"/>
      <w:szCs w:val="16"/>
    </w:rPr>
  </w:style>
  <w:style w:type="paragraph" w:customStyle="1" w:styleId="Default">
    <w:name w:val="Default"/>
    <w:qFormat/>
    <w:rsid w:val="0073631C"/>
    <w:rPr>
      <w:rFonts w:cs="Calibri"/>
      <w:color w:val="000000"/>
      <w:sz w:val="24"/>
      <w:szCs w:val="24"/>
      <w:lang w:eastAsia="en-US"/>
    </w:rPr>
  </w:style>
  <w:style w:type="paragraph" w:styleId="Ttulo">
    <w:name w:val="Title"/>
    <w:basedOn w:val="Normal"/>
    <w:link w:val="TtuloChar"/>
    <w:qFormat/>
    <w:rsid w:val="00A40D1C"/>
    <w:pPr>
      <w:spacing w:after="0" w:line="240" w:lineRule="auto"/>
      <w:jc w:val="center"/>
    </w:pPr>
    <w:rPr>
      <w:rFonts w:ascii="Arial" w:eastAsia="Times New Roman" w:hAnsi="Arial" w:cs="Arial"/>
      <w:b/>
      <w:bCs/>
      <w:sz w:val="24"/>
      <w:szCs w:val="24"/>
      <w:lang w:eastAsia="pt-BR"/>
    </w:rPr>
  </w:style>
  <w:style w:type="paragraph" w:customStyle="1" w:styleId="npgpar">
    <w:name w:val="n pág par"/>
    <w:autoRedefine/>
    <w:qFormat/>
    <w:rsid w:val="00A40D1C"/>
    <w:pPr>
      <w:spacing w:line="360" w:lineRule="auto"/>
      <w:ind w:firstLine="1134"/>
      <w:jc w:val="both"/>
    </w:pPr>
    <w:rPr>
      <w:rFonts w:ascii="Arial" w:eastAsia="Times New Roman" w:hAnsi="Arial"/>
      <w:sz w:val="24"/>
      <w:szCs w:val="24"/>
    </w:rPr>
  </w:style>
  <w:style w:type="paragraph" w:styleId="Recuodecorpodetexto2">
    <w:name w:val="Body Text Indent 2"/>
    <w:basedOn w:val="Normal"/>
    <w:link w:val="Recuodecorpodetexto2Char"/>
    <w:qFormat/>
    <w:rsid w:val="00A40D1C"/>
    <w:pPr>
      <w:spacing w:after="0" w:line="240" w:lineRule="auto"/>
      <w:ind w:firstLine="1134"/>
      <w:jc w:val="both"/>
    </w:pPr>
    <w:rPr>
      <w:rFonts w:ascii="Times New Roman" w:eastAsia="Times New Roman" w:hAnsi="Times New Roman" w:cs="Arial"/>
      <w:color w:val="000000"/>
      <w:sz w:val="24"/>
      <w:szCs w:val="24"/>
      <w:lang w:eastAsia="pt-BR"/>
    </w:rPr>
  </w:style>
  <w:style w:type="paragraph" w:customStyle="1" w:styleId="C">
    <w:name w:val="C"/>
    <w:basedOn w:val="Normal"/>
    <w:qFormat/>
    <w:rsid w:val="00A40D1C"/>
    <w:pPr>
      <w:tabs>
        <w:tab w:val="left" w:pos="1418"/>
      </w:tabs>
      <w:spacing w:after="0" w:line="240" w:lineRule="auto"/>
      <w:jc w:val="both"/>
    </w:pPr>
    <w:rPr>
      <w:rFonts w:ascii="Times New Roman" w:eastAsia="Times New Roman" w:hAnsi="Times New Roman"/>
      <w:sz w:val="24"/>
      <w:szCs w:val="20"/>
      <w:lang w:eastAsia="pt-BR"/>
    </w:rPr>
  </w:style>
  <w:style w:type="paragraph" w:styleId="Textodecomentrio">
    <w:name w:val="annotation text"/>
    <w:basedOn w:val="Normal"/>
    <w:link w:val="TextodecomentrioChar"/>
    <w:semiHidden/>
    <w:rsid w:val="00A40D1C"/>
    <w:pPr>
      <w:spacing w:after="0" w:line="240" w:lineRule="auto"/>
      <w:jc w:val="both"/>
    </w:pPr>
    <w:rPr>
      <w:rFonts w:ascii="Arial" w:eastAsia="Times New Roman" w:hAnsi="Arial"/>
      <w:sz w:val="20"/>
      <w:szCs w:val="20"/>
      <w:lang w:eastAsia="pt-BR"/>
    </w:rPr>
  </w:style>
  <w:style w:type="paragraph" w:styleId="Assuntodocomentrio">
    <w:name w:val="annotation subject"/>
    <w:basedOn w:val="Textodecomentrio"/>
    <w:next w:val="Textodecomentrio"/>
    <w:link w:val="AssuntodocomentrioChar"/>
    <w:semiHidden/>
    <w:qFormat/>
    <w:rsid w:val="00A40D1C"/>
    <w:rPr>
      <w:b/>
      <w:bCs/>
    </w:rPr>
  </w:style>
  <w:style w:type="paragraph" w:styleId="Textodenotaderodap">
    <w:name w:val="footnote text"/>
    <w:basedOn w:val="Normal"/>
    <w:link w:val="TextodenotaderodapChar"/>
    <w:semiHidden/>
    <w:rsid w:val="00A40D1C"/>
    <w:pPr>
      <w:spacing w:after="0" w:line="240" w:lineRule="auto"/>
      <w:jc w:val="both"/>
    </w:pPr>
    <w:rPr>
      <w:rFonts w:ascii="Arial" w:eastAsia="Times New Roman" w:hAnsi="Arial"/>
      <w:sz w:val="20"/>
      <w:szCs w:val="20"/>
      <w:lang w:eastAsia="pt-BR"/>
    </w:rPr>
  </w:style>
  <w:style w:type="paragraph" w:styleId="Numerada">
    <w:name w:val="List Number"/>
    <w:basedOn w:val="Normal"/>
    <w:rsid w:val="00A40D1C"/>
    <w:pPr>
      <w:numPr>
        <w:numId w:val="1"/>
      </w:numPr>
      <w:spacing w:after="120" w:line="240" w:lineRule="auto"/>
      <w:jc w:val="both"/>
    </w:pPr>
    <w:rPr>
      <w:rFonts w:ascii="Arial" w:eastAsia="Times New Roman" w:hAnsi="Arial"/>
      <w:sz w:val="24"/>
      <w:szCs w:val="24"/>
      <w:lang w:eastAsia="pt-BR"/>
    </w:rPr>
  </w:style>
  <w:style w:type="paragraph" w:customStyle="1" w:styleId="paragraph">
    <w:name w:val="paragraph"/>
    <w:basedOn w:val="Normal"/>
    <w:qFormat/>
    <w:rsid w:val="00A40D1C"/>
    <w:pPr>
      <w:spacing w:beforeAutospacing="1" w:afterAutospacing="1" w:line="240" w:lineRule="auto"/>
    </w:pPr>
    <w:rPr>
      <w:rFonts w:ascii="Times New Roman" w:eastAsia="Times New Roman" w:hAnsi="Times New Roman"/>
      <w:sz w:val="24"/>
      <w:szCs w:val="24"/>
      <w:lang w:eastAsia="pt-BR"/>
    </w:rPr>
  </w:style>
  <w:style w:type="table" w:styleId="Tabelacomgrade">
    <w:name w:val="Table Grid"/>
    <w:basedOn w:val="Tabelanormal"/>
    <w:uiPriority w:val="59"/>
    <w:rsid w:val="00F800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Grupo">
    <w:name w:val="TextoGrupo"/>
    <w:basedOn w:val="PargrafodaLista"/>
    <w:link w:val="TextoGrupoChar"/>
    <w:autoRedefine/>
    <w:qFormat/>
    <w:rsid w:val="00A952AB"/>
    <w:pPr>
      <w:spacing w:before="100" w:beforeAutospacing="1" w:after="100" w:afterAutospacing="1"/>
      <w:ind w:left="0"/>
      <w:jc w:val="both"/>
    </w:pPr>
    <w:rPr>
      <w:sz w:val="24"/>
      <w:szCs w:val="24"/>
    </w:rPr>
  </w:style>
  <w:style w:type="character" w:customStyle="1" w:styleId="PargrafodaListaChar">
    <w:name w:val="Parágrafo da Lista Char"/>
    <w:basedOn w:val="Fontepargpadro"/>
    <w:link w:val="PargrafodaLista"/>
    <w:uiPriority w:val="34"/>
    <w:rsid w:val="008F04DE"/>
    <w:rPr>
      <w:sz w:val="22"/>
      <w:szCs w:val="22"/>
      <w:lang w:eastAsia="en-US"/>
    </w:rPr>
  </w:style>
  <w:style w:type="character" w:customStyle="1" w:styleId="TextoGrupoChar">
    <w:name w:val="TextoGrupo Char"/>
    <w:basedOn w:val="PargrafodaListaChar"/>
    <w:link w:val="TextoGrupo"/>
    <w:rsid w:val="00A952AB"/>
    <w:rPr>
      <w:sz w:val="24"/>
      <w:szCs w:val="24"/>
      <w:lang w:eastAsia="en-US"/>
    </w:rPr>
  </w:style>
  <w:style w:type="paragraph" w:customStyle="1" w:styleId="Questao">
    <w:name w:val="Questao"/>
    <w:basedOn w:val="PargrafodaLista"/>
    <w:link w:val="QuestaoChar"/>
    <w:qFormat/>
    <w:rsid w:val="008F04DE"/>
    <w:pPr>
      <w:tabs>
        <w:tab w:val="left" w:pos="284"/>
      </w:tabs>
      <w:spacing w:after="0" w:line="240" w:lineRule="auto"/>
      <w:ind w:left="0"/>
      <w:jc w:val="both"/>
    </w:pPr>
    <w:rPr>
      <w:b/>
      <w:bCs/>
    </w:rPr>
  </w:style>
  <w:style w:type="character" w:customStyle="1" w:styleId="QuestaoChar">
    <w:name w:val="Questao Char"/>
    <w:basedOn w:val="PargrafodaListaChar"/>
    <w:link w:val="Questao"/>
    <w:rsid w:val="008F04DE"/>
    <w:rPr>
      <w:b/>
      <w:bCs/>
      <w:sz w:val="22"/>
      <w:szCs w:val="22"/>
      <w:lang w:eastAsia="en-US"/>
    </w:rPr>
  </w:style>
  <w:style w:type="paragraph" w:customStyle="1" w:styleId="Ajuda">
    <w:name w:val="Ajuda"/>
    <w:basedOn w:val="PargrafodaLista"/>
    <w:link w:val="AjudaChar"/>
    <w:autoRedefine/>
    <w:qFormat/>
    <w:rsid w:val="004319E9"/>
    <w:pPr>
      <w:tabs>
        <w:tab w:val="left" w:pos="284"/>
      </w:tabs>
      <w:spacing w:before="240" w:after="0" w:line="240" w:lineRule="auto"/>
      <w:ind w:left="0"/>
      <w:jc w:val="both"/>
    </w:pPr>
    <w:rPr>
      <w:color w:val="C00000"/>
      <w:sz w:val="20"/>
      <w:szCs w:val="20"/>
    </w:rPr>
  </w:style>
  <w:style w:type="character" w:customStyle="1" w:styleId="AjudaChar">
    <w:name w:val="Ajuda Char"/>
    <w:basedOn w:val="PargrafodaListaChar"/>
    <w:link w:val="Ajuda"/>
    <w:rsid w:val="004319E9"/>
    <w:rPr>
      <w:color w:val="C00000"/>
      <w:sz w:val="22"/>
      <w:szCs w:val="22"/>
      <w:lang w:eastAsia="en-US"/>
    </w:rPr>
  </w:style>
  <w:style w:type="paragraph" w:customStyle="1" w:styleId="ExplicaAlternativa">
    <w:name w:val="ExplicaAlternativa"/>
    <w:basedOn w:val="PargrafodaLista"/>
    <w:link w:val="ExplicaAlternativaChar"/>
    <w:autoRedefine/>
    <w:qFormat/>
    <w:rsid w:val="009254A8"/>
    <w:pPr>
      <w:spacing w:after="0" w:line="240" w:lineRule="auto"/>
      <w:ind w:left="0"/>
      <w:jc w:val="both"/>
    </w:pPr>
    <w:rPr>
      <w:color w:val="7F7F7F" w:themeColor="text1" w:themeTint="80"/>
      <w:sz w:val="18"/>
      <w:szCs w:val="18"/>
    </w:rPr>
  </w:style>
  <w:style w:type="character" w:customStyle="1" w:styleId="ExplicaAlternativaChar">
    <w:name w:val="ExplicaAlternativa Char"/>
    <w:basedOn w:val="PargrafodaListaChar"/>
    <w:link w:val="ExplicaAlternativa"/>
    <w:rsid w:val="009254A8"/>
    <w:rPr>
      <w:color w:val="7F7F7F" w:themeColor="text1" w:themeTint="80"/>
      <w:sz w:val="18"/>
      <w:szCs w:val="18"/>
      <w:lang w:eastAsia="en-US"/>
    </w:rPr>
  </w:style>
  <w:style w:type="paragraph" w:customStyle="1" w:styleId="AlternativaTexto">
    <w:name w:val="AlternativaTexto"/>
    <w:basedOn w:val="PargrafodaLista"/>
    <w:link w:val="AlternativaTextoChar"/>
    <w:autoRedefine/>
    <w:qFormat/>
    <w:rsid w:val="009254A8"/>
    <w:pPr>
      <w:spacing w:after="0" w:line="240" w:lineRule="auto"/>
      <w:ind w:left="0"/>
      <w:jc w:val="both"/>
    </w:pPr>
    <w:rPr>
      <w:sz w:val="20"/>
      <w:szCs w:val="20"/>
    </w:rPr>
  </w:style>
  <w:style w:type="character" w:customStyle="1" w:styleId="AlternativaTextoChar">
    <w:name w:val="AlternativaTexto Char"/>
    <w:basedOn w:val="PargrafodaListaChar"/>
    <w:link w:val="AlternativaTexto"/>
    <w:rsid w:val="009254A8"/>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4232b6e-8176-40fd-9e2d-2183beb6c424">
      <Terms xmlns="http://schemas.microsoft.com/office/infopath/2007/PartnerControls"/>
    </lcf76f155ced4ddcb4097134ff3c332f>
    <TaxCatchAll xmlns="747205d3-d1fa-4d0f-a9da-bfdb20f7ca6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142A7250B76FC45A962C6D1775E32EC" ma:contentTypeVersion="12" ma:contentTypeDescription="Crie um novo documento." ma:contentTypeScope="" ma:versionID="8f9492645d1af626da3edd25cca65063">
  <xsd:schema xmlns:xsd="http://www.w3.org/2001/XMLSchema" xmlns:xs="http://www.w3.org/2001/XMLSchema" xmlns:p="http://schemas.microsoft.com/office/2006/metadata/properties" xmlns:ns2="c4232b6e-8176-40fd-9e2d-2183beb6c424" xmlns:ns3="747205d3-d1fa-4d0f-a9da-bfdb20f7ca6a" targetNamespace="http://schemas.microsoft.com/office/2006/metadata/properties" ma:root="true" ma:fieldsID="18437bdaaf682e8d8db4610516d8b513" ns2:_="" ns3:_="">
    <xsd:import namespace="c4232b6e-8176-40fd-9e2d-2183beb6c424"/>
    <xsd:import namespace="747205d3-d1fa-4d0f-a9da-bfdb20f7ca6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232b6e-8176-40fd-9e2d-2183beb6c4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b94074d8-97da-4deb-a367-6d65a6a9ab58"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7205d3-d1fa-4d0f-a9da-bfdb20f7ca6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328d2e6-fe8b-4048-9a9b-25bd09772f3f}" ma:internalName="TaxCatchAll" ma:showField="CatchAllData" ma:web="747205d3-d1fa-4d0f-a9da-bfdb20f7ca6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8B6135-5362-4CED-A14D-6F121AF08A48}">
  <ds:schemaRefs>
    <ds:schemaRef ds:uri="http://schemas.microsoft.com/office/2006/metadata/properties"/>
    <ds:schemaRef ds:uri="http://schemas.microsoft.com/office/infopath/2007/PartnerControls"/>
    <ds:schemaRef ds:uri="c4232b6e-8176-40fd-9e2d-2183beb6c424"/>
    <ds:schemaRef ds:uri="747205d3-d1fa-4d0f-a9da-bfdb20f7ca6a"/>
  </ds:schemaRefs>
</ds:datastoreItem>
</file>

<file path=customXml/itemProps2.xml><?xml version="1.0" encoding="utf-8"?>
<ds:datastoreItem xmlns:ds="http://schemas.openxmlformats.org/officeDocument/2006/customXml" ds:itemID="{E547C397-E40D-4CE5-B470-583015296A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232b6e-8176-40fd-9e2d-2183beb6c424"/>
    <ds:schemaRef ds:uri="747205d3-d1fa-4d0f-a9da-bfdb20f7ca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B6B655-A37F-4EB7-9F96-E1F0AFC26113}">
  <ds:schemaRefs>
    <ds:schemaRef ds:uri="http://schemas.openxmlformats.org/officeDocument/2006/bibliography"/>
  </ds:schemaRefs>
</ds:datastoreItem>
</file>

<file path=customXml/itemProps4.xml><?xml version="1.0" encoding="utf-8"?>
<ds:datastoreItem xmlns:ds="http://schemas.openxmlformats.org/officeDocument/2006/customXml" ds:itemID="{CEEDE2CF-711E-443C-82A9-5BEC99EF74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42</Pages>
  <Words>17729</Words>
  <Characters>102474</Characters>
  <Application>Microsoft Office Word</Application>
  <DocSecurity>0</DocSecurity>
  <Lines>3941</Lines>
  <Paragraphs>3082</Paragraphs>
  <ScaleCrop>false</ScaleCrop>
  <Company/>
  <LinksUpToDate>false</LinksUpToDate>
  <CharactersWithSpaces>117121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dc:description/>
  <cp:lastModifiedBy>Augusto Cesar Benvenuto de Almeida</cp:lastModifiedBy>
  <cp:revision>338</cp:revision>
  <cp:lastPrinted>2023-10-03T20:16:00Z</cp:lastPrinted>
  <dcterms:created xsi:type="dcterms:W3CDTF">2022-09-06T04:53:00Z</dcterms:created>
  <dcterms:modified xsi:type="dcterms:W3CDTF">2026-04-29T17:27:00Z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0x010100F142A7250B76FC45A962C6D1775E32EC</vt:lpwstr>
  </property>
  <property fmtid="{D5CDD505-2E9C-101B-9397-08002B2CF9AE}" pid="4" name="MediaServiceImageTags">
    <vt:lpwstr/>
  </property>
  <property fmtid="{D5CDD505-2E9C-101B-9397-08002B2CF9AE}" pid="5" name="Order">
    <vt:r8>450100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false</vt:bool>
  </property>
</Properties>
</file>