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1D2A" w14:textId="77777777" w:rsidR="00EF4F19" w:rsidRDefault="00355193">
      <w:pPr>
        <w:spacing w:before="240" w:after="40"/>
        <w:jc w:val="center"/>
      </w:pPr>
      <w:r>
        <w:rPr>
          <w:rFonts w:ascii="Arial" w:hAnsi="Arial"/>
          <w:b/>
          <w:color w:val="0F172A"/>
          <w:sz w:val="30"/>
        </w:rPr>
        <w:t>ATA DE REUNIÃO</w:t>
      </w:r>
    </w:p>
    <w:p w14:paraId="2FF5D908" w14:textId="3668972D" w:rsidR="00EF4F19" w:rsidRDefault="00355193">
      <w:pPr>
        <w:spacing w:after="280"/>
        <w:jc w:val="center"/>
      </w:pPr>
      <w:r>
        <w:rPr>
          <w:rFonts w:ascii="Arial" w:hAnsi="Arial"/>
          <w:b/>
          <w:color w:val="475569"/>
          <w:sz w:val="21"/>
        </w:rPr>
        <w:t>ELABORAÇÃO, CONSOLIDAÇÃO E APROVAÇÃO DOS TERMOS DE AUDITORIA</w:t>
      </w:r>
      <w:r>
        <w:rPr>
          <w:rFonts w:ascii="Arial" w:hAnsi="Arial"/>
          <w:b/>
          <w:color w:val="475569"/>
          <w:sz w:val="21"/>
        </w:rPr>
        <w:br/>
        <w:t>(</w:t>
      </w:r>
      <w:proofErr w:type="spellStart"/>
      <w:r>
        <w:rPr>
          <w:rFonts w:ascii="Arial" w:hAnsi="Arial"/>
          <w:b/>
          <w:color w:val="475569"/>
          <w:sz w:val="21"/>
        </w:rPr>
        <w:t>Fiscalização</w:t>
      </w:r>
      <w:proofErr w:type="spellEnd"/>
      <w:r>
        <w:rPr>
          <w:rFonts w:ascii="Arial" w:hAnsi="Arial"/>
          <w:b/>
          <w:color w:val="475569"/>
          <w:sz w:val="21"/>
        </w:rPr>
        <w:t xml:space="preserve"> nº 22/2026)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6"/>
        <w:gridCol w:w="7738"/>
      </w:tblGrid>
      <w:tr w:rsidR="00EF4F19" w14:paraId="4267AE46" w14:textId="77777777" w:rsidTr="00A7445E">
        <w:trPr>
          <w:jc w:val="center"/>
        </w:trPr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3DCA7" w14:textId="77777777" w:rsidR="00EF4F19" w:rsidRDefault="00355193">
            <w:pPr>
              <w:spacing w:before="40" w:after="40"/>
            </w:pPr>
            <w:proofErr w:type="spellStart"/>
            <w:r>
              <w:rPr>
                <w:rFonts w:ascii="Arial" w:hAnsi="Arial"/>
                <w:b/>
                <w:color w:val="0F172A"/>
                <w:sz w:val="19"/>
              </w:rPr>
              <w:t>Processo</w:t>
            </w:r>
            <w:proofErr w:type="spellEnd"/>
            <w:r>
              <w:rPr>
                <w:rFonts w:ascii="Arial" w:hAnsi="Arial"/>
                <w:b/>
                <w:color w:val="0F172A"/>
                <w:sz w:val="19"/>
              </w:rPr>
              <w:t xml:space="preserve"> do PAAG:</w:t>
            </w:r>
          </w:p>
        </w:tc>
        <w:tc>
          <w:tcPr>
            <w:tcW w:w="7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4B6DB" w14:textId="77777777" w:rsidR="00EF4F19" w:rsidRDefault="00355193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 xml:space="preserve">TCE-RJ nº 303.389-0/25 (Plano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Anual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de Auditoria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Governamental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de 2026)</w:t>
            </w:r>
          </w:p>
        </w:tc>
      </w:tr>
      <w:tr w:rsidR="00EF4F19" w14:paraId="54B47131" w14:textId="77777777" w:rsidTr="00A7445E">
        <w:trPr>
          <w:jc w:val="center"/>
        </w:trPr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58E8B" w14:textId="5059F939" w:rsidR="00EF4F19" w:rsidRDefault="00A7445E">
            <w:pPr>
              <w:spacing w:before="40" w:after="40"/>
            </w:pPr>
            <w:proofErr w:type="spellStart"/>
            <w:r>
              <w:rPr>
                <w:rFonts w:ascii="Arial" w:hAnsi="Arial"/>
                <w:b/>
                <w:color w:val="0F172A"/>
                <w:sz w:val="19"/>
              </w:rPr>
              <w:t>Fiscalização</w:t>
            </w:r>
            <w:proofErr w:type="spellEnd"/>
            <w:r w:rsidR="00355193">
              <w:rPr>
                <w:rFonts w:ascii="Arial" w:hAnsi="Arial"/>
                <w:b/>
                <w:color w:val="0F172A"/>
                <w:sz w:val="19"/>
              </w:rPr>
              <w:t>:</w:t>
            </w:r>
          </w:p>
        </w:tc>
        <w:tc>
          <w:tcPr>
            <w:tcW w:w="7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A3F8A" w14:textId="4E11AE88" w:rsidR="00EF4F19" w:rsidRDefault="00A7445E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22/2026</w:t>
            </w:r>
          </w:p>
        </w:tc>
      </w:tr>
      <w:tr w:rsidR="00EF4F19" w14:paraId="5A3EDB4B" w14:textId="77777777" w:rsidTr="00A7445E">
        <w:trPr>
          <w:jc w:val="center"/>
        </w:trPr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73966" w14:textId="77777777" w:rsidR="00EF4F19" w:rsidRDefault="00355193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Assunto:</w:t>
            </w:r>
          </w:p>
        </w:tc>
        <w:tc>
          <w:tcPr>
            <w:tcW w:w="7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1B44D" w14:textId="77777777" w:rsidR="00EF4F19" w:rsidRDefault="00355193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Definição colegiada e aprovação dos Termos de Auditoria (Canvas Estratégico)</w:t>
            </w:r>
          </w:p>
        </w:tc>
      </w:tr>
      <w:tr w:rsidR="00EF4F19" w14:paraId="5DB98145" w14:textId="77777777" w:rsidTr="00A7445E">
        <w:trPr>
          <w:jc w:val="center"/>
        </w:trPr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FA6AF" w14:textId="77777777" w:rsidR="00EF4F19" w:rsidRDefault="00355193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Data e Horário:</w:t>
            </w:r>
          </w:p>
        </w:tc>
        <w:tc>
          <w:tcPr>
            <w:tcW w:w="7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6AA1" w14:textId="77777777" w:rsidR="00EF4F19" w:rsidRDefault="00355193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>02 de setembro de 2026, das 10h00 às 12h30</w:t>
            </w:r>
          </w:p>
        </w:tc>
      </w:tr>
      <w:tr w:rsidR="00EF4F19" w14:paraId="56D6F69F" w14:textId="77777777" w:rsidTr="00A7445E">
        <w:trPr>
          <w:jc w:val="center"/>
        </w:trPr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2BA7" w14:textId="77777777" w:rsidR="00EF4F19" w:rsidRDefault="00355193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Local / Meio de Realização:</w:t>
            </w:r>
          </w:p>
        </w:tc>
        <w:tc>
          <w:tcPr>
            <w:tcW w:w="7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47B9D" w14:textId="17E0D3F7" w:rsidR="00EF4F19" w:rsidRDefault="00355193">
            <w:pPr>
              <w:spacing w:before="40" w:after="40"/>
            </w:pPr>
            <w:r>
              <w:rPr>
                <w:rFonts w:ascii="Arial" w:hAnsi="Arial"/>
                <w:color w:val="1E293B"/>
                <w:sz w:val="19"/>
              </w:rPr>
              <w:t xml:space="preserve">Sala de Reuniões da CAD-TI / </w:t>
            </w:r>
            <w:proofErr w:type="spellStart"/>
            <w:r w:rsidR="00A7445E">
              <w:rPr>
                <w:rFonts w:ascii="Arial" w:hAnsi="Arial"/>
                <w:color w:val="1E293B"/>
                <w:sz w:val="19"/>
              </w:rPr>
              <w:t>Encontro</w:t>
            </w:r>
            <w:proofErr w:type="spellEnd"/>
            <w:r w:rsidR="00A7445E"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 w:rsidR="00A7445E">
              <w:rPr>
                <w:rFonts w:ascii="Arial" w:hAnsi="Arial"/>
                <w:color w:val="1E293B"/>
                <w:sz w:val="19"/>
              </w:rPr>
              <w:t>híbrido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com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suporte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1E293B"/>
                <w:sz w:val="19"/>
              </w:rPr>
              <w:t>eletrônico</w:t>
            </w:r>
            <w:proofErr w:type="spellEnd"/>
            <w:r>
              <w:rPr>
                <w:rFonts w:ascii="Arial" w:hAnsi="Arial"/>
                <w:color w:val="1E293B"/>
                <w:sz w:val="19"/>
              </w:rPr>
              <w:t xml:space="preserve"> colaborativo</w:t>
            </w:r>
          </w:p>
        </w:tc>
      </w:tr>
      <w:tr w:rsidR="00EF4F19" w14:paraId="4AF1F6A4" w14:textId="77777777" w:rsidTr="00A7445E">
        <w:trPr>
          <w:jc w:val="center"/>
        </w:trPr>
        <w:tc>
          <w:tcPr>
            <w:tcW w:w="2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21A2" w14:textId="77777777" w:rsidR="00EF4F19" w:rsidRDefault="00355193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Participantes:</w:t>
            </w:r>
          </w:p>
        </w:tc>
        <w:tc>
          <w:tcPr>
            <w:tcW w:w="77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789E5" w14:textId="4825EDCF" w:rsidR="00A7445E" w:rsidRDefault="00A7445E">
            <w:pPr>
              <w:spacing w:before="40" w:after="40"/>
              <w:rPr>
                <w:rFonts w:ascii="Arial" w:hAnsi="Arial"/>
                <w:color w:val="1E293B"/>
                <w:sz w:val="18"/>
                <w:szCs w:val="20"/>
              </w:rPr>
            </w:pPr>
            <w:r>
              <w:rPr>
                <w:rFonts w:ascii="Arial" w:hAnsi="Arial"/>
                <w:color w:val="1E293B"/>
                <w:sz w:val="18"/>
                <w:szCs w:val="20"/>
              </w:rPr>
              <w:t>Alberto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t xml:space="preserve">, Auditor de Controle </w:t>
            </w:r>
            <w:proofErr w:type="spellStart"/>
            <w:r w:rsidRPr="00A7445E">
              <w:rPr>
                <w:rFonts w:ascii="Arial" w:hAnsi="Arial"/>
                <w:color w:val="1E293B"/>
                <w:sz w:val="18"/>
                <w:szCs w:val="20"/>
              </w:rPr>
              <w:t>Externo</w:t>
            </w:r>
            <w:proofErr w:type="spellEnd"/>
            <w:r w:rsidRPr="00A7445E">
              <w:rPr>
                <w:rFonts w:ascii="Arial" w:hAnsi="Arial"/>
                <w:color w:val="1E293B"/>
                <w:sz w:val="18"/>
                <w:szCs w:val="20"/>
              </w:rPr>
              <w:t>, mat. 02/0042</w:t>
            </w:r>
            <w:r w:rsidR="00594C52">
              <w:rPr>
                <w:rFonts w:ascii="Arial" w:hAnsi="Arial"/>
                <w:color w:val="1E293B"/>
                <w:sz w:val="18"/>
                <w:szCs w:val="20"/>
              </w:rPr>
              <w:t>60</w:t>
            </w:r>
            <w:r w:rsidR="00810C56">
              <w:rPr>
                <w:rFonts w:ascii="Arial" w:hAnsi="Arial"/>
                <w:color w:val="1E293B"/>
                <w:sz w:val="18"/>
                <w:szCs w:val="20"/>
              </w:rPr>
              <w:t xml:space="preserve"> (</w:t>
            </w:r>
            <w:proofErr w:type="spellStart"/>
            <w:r w:rsidR="00810C56">
              <w:rPr>
                <w:rFonts w:ascii="Arial" w:hAnsi="Arial"/>
                <w:color w:val="1E293B"/>
                <w:sz w:val="18"/>
                <w:szCs w:val="20"/>
              </w:rPr>
              <w:t>Coordenador</w:t>
            </w:r>
            <w:proofErr w:type="spellEnd"/>
            <w:r w:rsidR="00810C56">
              <w:rPr>
                <w:rFonts w:ascii="Arial" w:hAnsi="Arial"/>
                <w:color w:val="1E293B"/>
                <w:sz w:val="18"/>
                <w:szCs w:val="20"/>
              </w:rPr>
              <w:t>)</w:t>
            </w:r>
          </w:p>
          <w:p w14:paraId="5D13ECBD" w14:textId="0430F4D9" w:rsidR="00594C52" w:rsidRDefault="00594C52" w:rsidP="00594C52">
            <w:pPr>
              <w:spacing w:before="40" w:after="40"/>
              <w:rPr>
                <w:rFonts w:ascii="Arial" w:hAnsi="Arial"/>
                <w:color w:val="1E293B"/>
                <w:sz w:val="18"/>
                <w:szCs w:val="20"/>
              </w:rPr>
            </w:pPr>
            <w:r>
              <w:rPr>
                <w:rFonts w:ascii="Arial" w:hAnsi="Arial"/>
                <w:color w:val="1E293B"/>
                <w:sz w:val="18"/>
                <w:szCs w:val="20"/>
              </w:rPr>
              <w:t>Rafael Cabral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t xml:space="preserve">, Auditor de Controle </w:t>
            </w:r>
            <w:proofErr w:type="spellStart"/>
            <w:r w:rsidRPr="00A7445E">
              <w:rPr>
                <w:rFonts w:ascii="Arial" w:hAnsi="Arial"/>
                <w:color w:val="1E293B"/>
                <w:sz w:val="18"/>
                <w:szCs w:val="20"/>
              </w:rPr>
              <w:t>Externo</w:t>
            </w:r>
            <w:proofErr w:type="spellEnd"/>
            <w:r w:rsidRPr="00A7445E">
              <w:rPr>
                <w:rFonts w:ascii="Arial" w:hAnsi="Arial"/>
                <w:color w:val="1E293B"/>
                <w:sz w:val="18"/>
                <w:szCs w:val="20"/>
              </w:rPr>
              <w:t>, mat. 02/004</w:t>
            </w:r>
            <w:r>
              <w:rPr>
                <w:rFonts w:ascii="Arial" w:hAnsi="Arial"/>
                <w:color w:val="1E293B"/>
                <w:sz w:val="18"/>
                <w:szCs w:val="20"/>
              </w:rPr>
              <w:t>XXX</w:t>
            </w:r>
          </w:p>
          <w:p w14:paraId="5AE77F62" w14:textId="300A33AA" w:rsidR="00594C52" w:rsidRDefault="00594C52" w:rsidP="00594C52">
            <w:pPr>
              <w:spacing w:before="40" w:after="40"/>
              <w:rPr>
                <w:rFonts w:ascii="Arial" w:hAnsi="Arial"/>
                <w:color w:val="1E293B"/>
                <w:sz w:val="18"/>
                <w:szCs w:val="20"/>
              </w:rPr>
            </w:pPr>
            <w:r>
              <w:rPr>
                <w:rFonts w:ascii="Arial" w:hAnsi="Arial"/>
                <w:color w:val="1E293B"/>
                <w:sz w:val="18"/>
                <w:szCs w:val="20"/>
              </w:rPr>
              <w:t>Cláudio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t xml:space="preserve">, Auditor de Controle </w:t>
            </w:r>
            <w:proofErr w:type="spellStart"/>
            <w:r w:rsidRPr="00A7445E">
              <w:rPr>
                <w:rFonts w:ascii="Arial" w:hAnsi="Arial"/>
                <w:color w:val="1E293B"/>
                <w:sz w:val="18"/>
                <w:szCs w:val="20"/>
              </w:rPr>
              <w:t>Externo</w:t>
            </w:r>
            <w:proofErr w:type="spellEnd"/>
            <w:r w:rsidRPr="00A7445E">
              <w:rPr>
                <w:rFonts w:ascii="Arial" w:hAnsi="Arial"/>
                <w:color w:val="1E293B"/>
                <w:sz w:val="18"/>
                <w:szCs w:val="20"/>
              </w:rPr>
              <w:t>, mat. 02/004</w:t>
            </w:r>
            <w:r>
              <w:rPr>
                <w:rFonts w:ascii="Arial" w:hAnsi="Arial"/>
                <w:color w:val="1E293B"/>
                <w:sz w:val="18"/>
                <w:szCs w:val="20"/>
              </w:rPr>
              <w:t>XXX</w:t>
            </w:r>
          </w:p>
          <w:p w14:paraId="58D6FE98" w14:textId="5DC7DD09" w:rsidR="00EF4F19" w:rsidRPr="00A7445E" w:rsidRDefault="00355193">
            <w:pPr>
              <w:spacing w:before="40" w:after="40"/>
              <w:rPr>
                <w:sz w:val="18"/>
                <w:szCs w:val="20"/>
              </w:rPr>
            </w:pPr>
            <w:r w:rsidRPr="00A7445E">
              <w:rPr>
                <w:rFonts w:ascii="Arial" w:hAnsi="Arial"/>
                <w:color w:val="1E293B"/>
                <w:sz w:val="18"/>
                <w:szCs w:val="20"/>
              </w:rPr>
              <w:t xml:space="preserve">Bruno 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t xml:space="preserve">Mattos Souza de Souza 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t xml:space="preserve">Melo, Auditor de Controle Externo, mat. 02/004258 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br/>
              <w:t xml:space="preserve">João 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t xml:space="preserve">Paulo 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t xml:space="preserve">de Freitas 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t>Ramirez, Auditor de Controle Externo, mat. 02/004820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br/>
              <w:t>Augusto Cesar Benvenuto de Almeida, Auditor de Controle Externo, mat. 02/004823</w:t>
            </w:r>
            <w:r w:rsidRPr="00A7445E">
              <w:rPr>
                <w:rFonts w:ascii="Arial" w:hAnsi="Arial"/>
                <w:color w:val="1E293B"/>
                <w:sz w:val="18"/>
                <w:szCs w:val="20"/>
              </w:rPr>
              <w:br/>
              <w:t>Fabio Souza Lima, Auditor de Controle Externo, mat. 02/004822</w:t>
            </w:r>
          </w:p>
        </w:tc>
      </w:tr>
    </w:tbl>
    <w:p w14:paraId="3F8FE139" w14:textId="77777777" w:rsidR="00EF4F19" w:rsidRDefault="00355193">
      <w:pPr>
        <w:spacing w:before="280" w:after="80"/>
      </w:pPr>
      <w:r>
        <w:rPr>
          <w:rFonts w:ascii="Arial" w:hAnsi="Arial"/>
          <w:b/>
          <w:color w:val="0F172A"/>
          <w:sz w:val="24"/>
        </w:rPr>
        <w:t>1. Contexto e Finalidade da Reunião</w:t>
      </w:r>
    </w:p>
    <w:p w14:paraId="0DC013EA" w14:textId="64693C11" w:rsidR="00EF4F19" w:rsidRDefault="00355193">
      <w:pPr>
        <w:spacing w:after="120"/>
        <w:jc w:val="both"/>
      </w:pPr>
      <w:r>
        <w:rPr>
          <w:rFonts w:ascii="Arial" w:hAnsi="Arial"/>
          <w:color w:val="1E293B"/>
          <w:sz w:val="20"/>
        </w:rPr>
        <w:t xml:space="preserve">No cumprimento do Plano Anual de Auditoria Governamental – PAAG de 2026, aprovado no Processo TCE-RJ nº 303.389-0/25, reuniu-se a Equipe de Auditoria designada no âmbito da Fiscalização nº 22/2026 (Auditoria de Conformidade em Proteção de Dados Pessoais – LGPD 2026.2), com a </w:t>
      </w:r>
      <w:proofErr w:type="spellStart"/>
      <w:r>
        <w:rPr>
          <w:rFonts w:ascii="Arial" w:hAnsi="Arial"/>
          <w:color w:val="1E293B"/>
          <w:sz w:val="20"/>
        </w:rPr>
        <w:t>presença</w:t>
      </w:r>
      <w:proofErr w:type="spellEnd"/>
      <w:r>
        <w:rPr>
          <w:rFonts w:ascii="Arial" w:hAnsi="Arial"/>
          <w:color w:val="1E293B"/>
          <w:sz w:val="20"/>
        </w:rPr>
        <w:t xml:space="preserve"> do </w:t>
      </w:r>
      <w:proofErr w:type="spellStart"/>
      <w:r>
        <w:rPr>
          <w:rFonts w:ascii="Arial" w:hAnsi="Arial"/>
          <w:color w:val="1E293B"/>
          <w:sz w:val="20"/>
        </w:rPr>
        <w:t>Coordenador</w:t>
      </w:r>
      <w:proofErr w:type="spellEnd"/>
      <w:r>
        <w:rPr>
          <w:rFonts w:ascii="Arial" w:hAnsi="Arial"/>
          <w:color w:val="1E293B"/>
          <w:sz w:val="20"/>
        </w:rPr>
        <w:t xml:space="preserve"> </w:t>
      </w:r>
      <w:r>
        <w:rPr>
          <w:rFonts w:ascii="Arial" w:hAnsi="Arial"/>
          <w:color w:val="1E293B"/>
          <w:sz w:val="20"/>
        </w:rPr>
        <w:t>da CAD-TI, com o objetivo de discutir, pactuar e formalizar colegiadamente os elementos estruturantes do projeto de fiscalização, consubstanciados no instrumento metodológico denominado 'Termos de Auditoria'. O presente documento formaliza a participação e o consenso técnico da equipe de fiscalização na consolidação de todas as dimensões do planejamento da ação de controle externo.</w:t>
      </w:r>
    </w:p>
    <w:p w14:paraId="1CC8A112" w14:textId="77777777" w:rsidR="00EF4F19" w:rsidRDefault="00355193">
      <w:pPr>
        <w:spacing w:before="240" w:after="80"/>
      </w:pPr>
      <w:r>
        <w:rPr>
          <w:rFonts w:ascii="Arial" w:hAnsi="Arial"/>
          <w:b/>
          <w:color w:val="0F172A"/>
          <w:sz w:val="24"/>
        </w:rPr>
        <w:t>2. Tópicos Discutidos e Deliberações da Equipe</w:t>
      </w:r>
    </w:p>
    <w:p w14:paraId="57D7F7B2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2.1 Objeto da Fiscalização: </w:t>
      </w:r>
      <w:r>
        <w:rPr>
          <w:rFonts w:ascii="Arial" w:hAnsi="Arial"/>
          <w:color w:val="334155"/>
          <w:sz w:val="19"/>
        </w:rPr>
        <w:t>Definiu-se que o objeto compreende as práticas correntes de proteção de dados pessoais adotadas pelas 91 prefeituras municipais jurisdicionadas do Estado do Rio de Janeiro, com foco preponderante no cumprimento das determinações e recomendações proferidas pelo Plenário no Processo TCE-RJ nº 217.899-0/2024 (Acórdão nº 3931/2025).</w:t>
      </w:r>
    </w:p>
    <w:p w14:paraId="13463E6F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2.2 Critérios de Auditoria: </w:t>
      </w:r>
      <w:r>
        <w:rPr>
          <w:rFonts w:ascii="Arial" w:hAnsi="Arial"/>
          <w:color w:val="334155"/>
          <w:sz w:val="19"/>
        </w:rPr>
        <w:t>Foram pactuados como referenciais normativos e técnicos: (i) a Lei Federal nº 13.709/2018 (LGPD); (ii) o Acórdão nº 3931/2025 do TCE-RJ; (iii) resoluções, guias de segurança e orientações da Autoridade Nacional de Proteção de Dados (ANPD); (iv) normas ABNT NBR ISO/IEC 27001, 27002 e 27701; (v) planos de ação encaminhados pelos municípios; e (vi) o Programa de Privacidade e Segurança da Informação (PPSI) do Governo Federal.</w:t>
      </w:r>
    </w:p>
    <w:p w14:paraId="08D5E8D7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2.3 Fontes de Evidência: </w:t>
      </w:r>
      <w:r>
        <w:rPr>
          <w:rFonts w:ascii="Arial" w:hAnsi="Arial"/>
          <w:color w:val="334155"/>
          <w:sz w:val="19"/>
        </w:rPr>
        <w:t>Deliberou-se pelo exame documental e eletrônico de 13 tipologias probatórias, incluindo questionário eletrônico estruturado, documentos comprobatórios anexos, normativos formais municipais de privacidade e de segurança da informação, atos formais de designação de Encarregados (DPO), inventários e registros de tratamento (ROPA), relatórios de impacto (RIPD), fluxos de atendimento aos titulares, procedimentos de resposta a incidentes e evidências de ações de capacitação continuada.</w:t>
      </w:r>
    </w:p>
    <w:p w14:paraId="115242A5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2.4 Problema de Auditoria e Diagnóstico Histórico: </w:t>
      </w:r>
      <w:r>
        <w:rPr>
          <w:rFonts w:ascii="Arial" w:hAnsi="Arial"/>
          <w:color w:val="334155"/>
          <w:sz w:val="19"/>
        </w:rPr>
        <w:t xml:space="preserve">A equipe contextualizou a trajetória da fiscalização: o diagnóstico incipiente de 2022; o trabalho conjunto com outros Tribunais de Contas em 2024 (que apontou evolução, </w:t>
      </w:r>
      <w:r>
        <w:rPr>
          <w:rFonts w:ascii="Arial" w:hAnsi="Arial"/>
          <w:color w:val="334155"/>
          <w:sz w:val="19"/>
        </w:rPr>
        <w:lastRenderedPageBreak/>
        <w:t>mas persistência de inconformidades graves); e a necessidade premente de a unidade especializada (CAD-TI) reavaliar o grau de implementação das decisões e a conformidade municipal efetiva.</w:t>
      </w:r>
    </w:p>
    <w:p w14:paraId="1BD372CF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2.5 Mapeamento de Stakeholders: </w:t>
      </w:r>
      <w:r>
        <w:rPr>
          <w:rFonts w:ascii="Arial" w:hAnsi="Arial"/>
          <w:color w:val="334155"/>
          <w:sz w:val="19"/>
        </w:rPr>
        <w:t>Foram mapeadas as partes interessadas internas (Plenário do TCE-RJ, SGE, DRC/Subsecretaria de Cidadania, Equipe Técnica e Ministério Público de Contas) e externas (Prefeitos Municipais, Controladorias Internas, Encarregados de Dados, Unidades de TI, ANPD e os Cidadãos/Titulares), delimitando suas expectativas e papéis na fiscalização.</w:t>
      </w:r>
    </w:p>
    <w:p w14:paraId="19E831E3" w14:textId="7C151BE9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2.6 Nível de Asseguração e Justificativa Metodológica: </w:t>
      </w:r>
      <w:r>
        <w:rPr>
          <w:rFonts w:ascii="Arial" w:hAnsi="Arial"/>
          <w:color w:val="334155"/>
          <w:sz w:val="19"/>
        </w:rPr>
        <w:t xml:space="preserve">Restou formalmente fixado o nível de asseguração limitada, com fundamento nas normas NBASP/ISSAI </w:t>
      </w:r>
      <w:r w:rsidR="00A7445E">
        <w:rPr>
          <w:rFonts w:ascii="Arial" w:hAnsi="Arial"/>
          <w:color w:val="334155"/>
          <w:sz w:val="19"/>
        </w:rPr>
        <w:t>4</w:t>
      </w:r>
      <w:r>
        <w:rPr>
          <w:rFonts w:ascii="Arial" w:hAnsi="Arial"/>
          <w:color w:val="334155"/>
          <w:sz w:val="19"/>
        </w:rPr>
        <w:t xml:space="preserve">00 e </w:t>
      </w:r>
      <w:r w:rsidR="00A7445E">
        <w:rPr>
          <w:rFonts w:ascii="Arial" w:hAnsi="Arial"/>
          <w:color w:val="334155"/>
          <w:sz w:val="19"/>
        </w:rPr>
        <w:t>4</w:t>
      </w:r>
      <w:r>
        <w:rPr>
          <w:rFonts w:ascii="Arial" w:hAnsi="Arial"/>
          <w:color w:val="334155"/>
          <w:sz w:val="19"/>
        </w:rPr>
        <w:t>000, justificado pela extensão simultânea de 91 prefeituras, metodologia fundamentada precipuamente em questionário eletrônico de autoavaliação e análise documental por amostragem, sem realização de perícias técnicas exaustivas in loco.</w:t>
      </w:r>
    </w:p>
    <w:p w14:paraId="7BCE9E43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2.7 Objetivo Geral e Objetivos Específicos: </w:t>
      </w:r>
      <w:r>
        <w:rPr>
          <w:rFonts w:ascii="Arial" w:hAnsi="Arial"/>
          <w:color w:val="334155"/>
          <w:sz w:val="19"/>
        </w:rPr>
        <w:t>Consolidou-se como objetivo primordial verificar o grau de conformidade das 91 prefeituras com os requisitos da LGPD, mensurar o cumprimento do Processo TCE-RJ nº 217.899-0/2024, confrontar com os dados de 2024 para mensurar a evolução municipal, identificar riscos residuais e formular propostas de encaminhamento corretivas e indutivas.</w:t>
      </w:r>
    </w:p>
    <w:p w14:paraId="409A7783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2.8 Delimitação Negativa (Não Escopo): </w:t>
      </w:r>
      <w:r>
        <w:rPr>
          <w:rFonts w:ascii="Arial" w:hAnsi="Arial"/>
          <w:color w:val="334155"/>
          <w:sz w:val="19"/>
        </w:rPr>
        <w:t>Ficaram expressamente excluídas do escopo: (i) avaliação exaustiva de todas as operações de tratamento municipais; (ii) avaliação de desempenho individual ou funcional do Encarregado; (iii) avaliação técnica operacional em profundidade dos controles de segurança da informação (ex.: pentests); (iv) conformidade integral de prestadores privados terceirizados; e (v) regularidade licitatória ou orçamentária de contratações de soluções de TI.</w:t>
      </w:r>
    </w:p>
    <w:p w14:paraId="00E7AA25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2.9 Escopo da Fiscalização e Itens Adicionais: </w:t>
      </w:r>
      <w:r>
        <w:rPr>
          <w:rFonts w:ascii="Arial" w:hAnsi="Arial"/>
          <w:color w:val="334155"/>
          <w:sz w:val="19"/>
        </w:rPr>
        <w:t>O escopo abrange os 91 municípios em 9 dimensões de privacidade, acrescido de cálculo do índice iLGPD 2026, análise causal de descumprimentos de decisões anteriores, levantamento de contratações de consultorias/soluções LGPD, histórico de incidentes comunicados e elaboração de material didático de apoio.</w:t>
      </w:r>
    </w:p>
    <w:p w14:paraId="527700D7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2.10 Avaliação de Riscos da Fiscalização: </w:t>
      </w:r>
      <w:r>
        <w:rPr>
          <w:rFonts w:ascii="Arial" w:hAnsi="Arial"/>
          <w:color w:val="334155"/>
          <w:sz w:val="19"/>
        </w:rPr>
        <w:t>Mapearam-se detalhadamente os riscos de auditoria em três categorias: (i) Riscos Inerentes (volume documental, transições de gestão, respostas autodeclaradas imprecisas); (ii) Riscos de Controle (falhas de padronização na análise, divergência de interpretação, falhas de revisão); e (iii) Riscos de Detecção (não identificação de divergências probatórias, aceitação de evidências insuficientes, erros de consolidação), estabelecendo-se as diretrizes mitigadoras de supervisão colegiada.</w:t>
      </w:r>
    </w:p>
    <w:p w14:paraId="3A68292D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2.11 Cronograma e Marcos Formais de Entrega: </w:t>
      </w:r>
      <w:r>
        <w:rPr>
          <w:rFonts w:ascii="Arial" w:hAnsi="Arial"/>
          <w:color w:val="334155"/>
          <w:sz w:val="19"/>
        </w:rPr>
        <w:t>Pactuou-se o cronograma com 10 marcos essenciais, com término do planejamento em 25/09/2026, fase de campo e recebimento de questionários até 23/10/2026, comentários do gestor até 16/11/2026 e entrega final do Relatório de Fiscalização em 27/11/2026.</w:t>
      </w:r>
    </w:p>
    <w:p w14:paraId="490065F5" w14:textId="77777777" w:rsidR="00EF4F19" w:rsidRDefault="00355193">
      <w:pPr>
        <w:spacing w:before="80" w:after="80"/>
        <w:jc w:val="both"/>
      </w:pPr>
      <w:r>
        <w:rPr>
          <w:rFonts w:ascii="Arial" w:hAnsi="Arial"/>
          <w:b/>
          <w:color w:val="0F172A"/>
          <w:sz w:val="19"/>
        </w:rPr>
        <w:t xml:space="preserve">• 2.12 Declaração de Ausências e Governança da Equipe: </w:t>
      </w:r>
      <w:r>
        <w:rPr>
          <w:rFonts w:ascii="Arial" w:hAnsi="Arial"/>
          <w:color w:val="334155"/>
          <w:sz w:val="19"/>
        </w:rPr>
        <w:t>A equipe declarou formalmente a inexistência, nesta data, de ausências programadas que comprometam os trabalhos. Fixou-se a obrigatoriedade de registro de eventuais afastamentos supervenientes em papel de trabalho próprio, com detalhamento de integrante, período, tarefas afetadas, medidas de redistribuição e salvaguarda do cronograma institucional.</w:t>
      </w:r>
    </w:p>
    <w:p w14:paraId="2F545434" w14:textId="77777777" w:rsidR="00EF4F19" w:rsidRDefault="00355193">
      <w:pPr>
        <w:spacing w:before="240" w:after="80"/>
      </w:pPr>
      <w:r>
        <w:rPr>
          <w:rFonts w:ascii="Arial" w:hAnsi="Arial"/>
          <w:b/>
          <w:color w:val="0F172A"/>
          <w:sz w:val="24"/>
        </w:rPr>
        <w:t>3. Deliberações Finais e Próximos Passos</w:t>
      </w:r>
    </w:p>
    <w:p w14:paraId="627E4498" w14:textId="77777777" w:rsidR="00A7445E" w:rsidRDefault="00355193">
      <w:pPr>
        <w:jc w:val="both"/>
        <w:rPr>
          <w:rFonts w:ascii="Arial" w:hAnsi="Arial"/>
          <w:color w:val="1E293B"/>
          <w:sz w:val="19"/>
        </w:rPr>
      </w:pPr>
      <w:r>
        <w:rPr>
          <w:rFonts w:ascii="Arial" w:hAnsi="Arial"/>
          <w:color w:val="1E293B"/>
          <w:sz w:val="19"/>
        </w:rPr>
        <w:t xml:space="preserve">Após ampla discussão técnica e consensual alinhamento metodológico entre os membros da equipe de fiscalização e a </w:t>
      </w:r>
      <w:proofErr w:type="spellStart"/>
      <w:r>
        <w:rPr>
          <w:rFonts w:ascii="Arial" w:hAnsi="Arial"/>
          <w:color w:val="1E293B"/>
          <w:sz w:val="19"/>
        </w:rPr>
        <w:t>Coordenadoria</w:t>
      </w:r>
      <w:proofErr w:type="spellEnd"/>
      <w:r>
        <w:rPr>
          <w:rFonts w:ascii="Arial" w:hAnsi="Arial"/>
          <w:color w:val="1E293B"/>
          <w:sz w:val="19"/>
        </w:rPr>
        <w:t xml:space="preserve"> </w:t>
      </w:r>
      <w:proofErr w:type="spellStart"/>
      <w:r>
        <w:rPr>
          <w:rFonts w:ascii="Arial" w:hAnsi="Arial"/>
          <w:color w:val="1E293B"/>
          <w:sz w:val="19"/>
        </w:rPr>
        <w:t>Setorial</w:t>
      </w:r>
      <w:proofErr w:type="spellEnd"/>
      <w:r>
        <w:rPr>
          <w:rFonts w:ascii="Arial" w:hAnsi="Arial"/>
          <w:color w:val="1E293B"/>
          <w:sz w:val="19"/>
        </w:rPr>
        <w:t xml:space="preserve">, </w:t>
      </w:r>
      <w:proofErr w:type="spellStart"/>
      <w:r>
        <w:rPr>
          <w:rFonts w:ascii="Arial" w:hAnsi="Arial"/>
          <w:color w:val="1E293B"/>
          <w:sz w:val="19"/>
        </w:rPr>
        <w:t>deliberou</w:t>
      </w:r>
      <w:proofErr w:type="spellEnd"/>
      <w:r>
        <w:rPr>
          <w:rFonts w:ascii="Arial" w:hAnsi="Arial"/>
          <w:color w:val="1E293B"/>
          <w:sz w:val="19"/>
        </w:rPr>
        <w:t xml:space="preserve">-se </w:t>
      </w:r>
      <w:proofErr w:type="spellStart"/>
      <w:r>
        <w:rPr>
          <w:rFonts w:ascii="Arial" w:hAnsi="Arial"/>
          <w:color w:val="1E293B"/>
          <w:sz w:val="19"/>
        </w:rPr>
        <w:t>por</w:t>
      </w:r>
      <w:proofErr w:type="spellEnd"/>
      <w:r>
        <w:rPr>
          <w:rFonts w:ascii="Arial" w:hAnsi="Arial"/>
          <w:color w:val="1E293B"/>
          <w:sz w:val="19"/>
        </w:rPr>
        <w:t>:</w:t>
      </w:r>
    </w:p>
    <w:p w14:paraId="7B052722" w14:textId="77777777" w:rsidR="00A7445E" w:rsidRPr="00A7445E" w:rsidRDefault="00355193" w:rsidP="00A7445E">
      <w:pPr>
        <w:pStyle w:val="PargrafodaLista"/>
        <w:numPr>
          <w:ilvl w:val="0"/>
          <w:numId w:val="11"/>
        </w:numPr>
        <w:jc w:val="both"/>
      </w:pPr>
      <w:proofErr w:type="spellStart"/>
      <w:r w:rsidRPr="00A7445E">
        <w:rPr>
          <w:rFonts w:ascii="Arial" w:hAnsi="Arial"/>
          <w:color w:val="1E293B"/>
          <w:sz w:val="19"/>
        </w:rPr>
        <w:t>Aprovar</w:t>
      </w:r>
      <w:proofErr w:type="spellEnd"/>
      <w:r w:rsidRPr="00A7445E">
        <w:rPr>
          <w:rFonts w:ascii="Arial" w:hAnsi="Arial"/>
          <w:color w:val="1E293B"/>
          <w:sz w:val="19"/>
        </w:rPr>
        <w:t xml:space="preserve"> integralmente e por unanimidade os Termos de Auditoria da Fiscalização nº 22/2026, na </w:t>
      </w:r>
      <w:proofErr w:type="spellStart"/>
      <w:r w:rsidRPr="00A7445E">
        <w:rPr>
          <w:rFonts w:ascii="Arial" w:hAnsi="Arial"/>
          <w:color w:val="1E293B"/>
          <w:sz w:val="19"/>
        </w:rPr>
        <w:t>presente</w:t>
      </w:r>
      <w:proofErr w:type="spellEnd"/>
      <w:r w:rsidRPr="00A7445E">
        <w:rPr>
          <w:rFonts w:ascii="Arial" w:hAnsi="Arial"/>
          <w:color w:val="1E293B"/>
          <w:sz w:val="19"/>
        </w:rPr>
        <w:t xml:space="preserve"> data </w:t>
      </w:r>
      <w:proofErr w:type="spellStart"/>
      <w:r w:rsidRPr="00A7445E">
        <w:rPr>
          <w:rFonts w:ascii="Arial" w:hAnsi="Arial"/>
          <w:color w:val="1E293B"/>
          <w:sz w:val="19"/>
        </w:rPr>
        <w:t>de</w:t>
      </w:r>
      <w:proofErr w:type="spellEnd"/>
      <w:r w:rsidRPr="00A7445E">
        <w:rPr>
          <w:rFonts w:ascii="Arial" w:hAnsi="Arial"/>
          <w:color w:val="1E293B"/>
          <w:sz w:val="19"/>
        </w:rPr>
        <w:t xml:space="preserve"> 02/09/2026;</w:t>
      </w:r>
    </w:p>
    <w:p w14:paraId="1AB2304F" w14:textId="2AC6AA91" w:rsidR="00A7445E" w:rsidRPr="00A7445E" w:rsidRDefault="00355193" w:rsidP="00A7445E">
      <w:pPr>
        <w:pStyle w:val="PargrafodaLista"/>
        <w:numPr>
          <w:ilvl w:val="0"/>
          <w:numId w:val="11"/>
        </w:numPr>
        <w:jc w:val="both"/>
      </w:pPr>
      <w:proofErr w:type="spellStart"/>
      <w:r w:rsidRPr="00A7445E">
        <w:rPr>
          <w:rFonts w:ascii="Arial" w:hAnsi="Arial"/>
          <w:color w:val="1E293B"/>
          <w:sz w:val="19"/>
        </w:rPr>
        <w:t>Consolidar</w:t>
      </w:r>
      <w:proofErr w:type="spellEnd"/>
      <w:r w:rsidRPr="00A7445E">
        <w:rPr>
          <w:rFonts w:ascii="Arial" w:hAnsi="Arial"/>
          <w:color w:val="1E293B"/>
          <w:sz w:val="19"/>
        </w:rPr>
        <w:t xml:space="preserve"> as </w:t>
      </w:r>
      <w:proofErr w:type="spellStart"/>
      <w:r w:rsidRPr="00A7445E">
        <w:rPr>
          <w:rFonts w:ascii="Arial" w:hAnsi="Arial"/>
          <w:color w:val="1E293B"/>
          <w:sz w:val="19"/>
        </w:rPr>
        <w:t>decisões</w:t>
      </w:r>
      <w:proofErr w:type="spellEnd"/>
      <w:r w:rsidRPr="00A7445E">
        <w:rPr>
          <w:rFonts w:ascii="Arial" w:hAnsi="Arial"/>
          <w:color w:val="1E293B"/>
          <w:sz w:val="19"/>
        </w:rPr>
        <w:t xml:space="preserve"> no </w:t>
      </w:r>
      <w:r w:rsidR="00A7445E">
        <w:rPr>
          <w:rFonts w:ascii="Arial" w:hAnsi="Arial"/>
          <w:color w:val="1E293B"/>
          <w:sz w:val="19"/>
        </w:rPr>
        <w:t>Canvas</w:t>
      </w:r>
      <w:r w:rsidRPr="00A7445E">
        <w:rPr>
          <w:rFonts w:ascii="Arial" w:hAnsi="Arial"/>
          <w:color w:val="1E293B"/>
          <w:sz w:val="19"/>
        </w:rPr>
        <w:t xml:space="preserve"> e </w:t>
      </w:r>
      <w:proofErr w:type="spellStart"/>
      <w:r w:rsidRPr="00A7445E">
        <w:rPr>
          <w:rFonts w:ascii="Arial" w:hAnsi="Arial"/>
          <w:color w:val="1E293B"/>
          <w:sz w:val="19"/>
        </w:rPr>
        <w:t>incorporá</w:t>
      </w:r>
      <w:proofErr w:type="spellEnd"/>
      <w:r w:rsidRPr="00A7445E">
        <w:rPr>
          <w:rFonts w:ascii="Arial" w:hAnsi="Arial"/>
          <w:color w:val="1E293B"/>
          <w:sz w:val="19"/>
        </w:rPr>
        <w:t xml:space="preserve">-lo </w:t>
      </w:r>
      <w:proofErr w:type="spellStart"/>
      <w:r w:rsidRPr="00A7445E">
        <w:rPr>
          <w:rFonts w:ascii="Arial" w:hAnsi="Arial"/>
          <w:color w:val="1E293B"/>
          <w:sz w:val="19"/>
        </w:rPr>
        <w:t>como</w:t>
      </w:r>
      <w:proofErr w:type="spellEnd"/>
      <w:r w:rsidRPr="00A7445E">
        <w:rPr>
          <w:rFonts w:ascii="Arial" w:hAnsi="Arial"/>
          <w:color w:val="1E293B"/>
          <w:sz w:val="19"/>
        </w:rPr>
        <w:t xml:space="preserve"> Anexo I </w:t>
      </w:r>
      <w:proofErr w:type="spellStart"/>
      <w:r w:rsidRPr="00A7445E">
        <w:rPr>
          <w:rFonts w:ascii="Arial" w:hAnsi="Arial"/>
          <w:color w:val="1E293B"/>
          <w:sz w:val="19"/>
        </w:rPr>
        <w:t>integrante</w:t>
      </w:r>
      <w:proofErr w:type="spellEnd"/>
      <w:r w:rsidRPr="00A7445E">
        <w:rPr>
          <w:rFonts w:ascii="Arial" w:hAnsi="Arial"/>
          <w:color w:val="1E293B"/>
          <w:sz w:val="19"/>
        </w:rPr>
        <w:t xml:space="preserve"> </w:t>
      </w:r>
      <w:proofErr w:type="spellStart"/>
      <w:r w:rsidRPr="00A7445E">
        <w:rPr>
          <w:rFonts w:ascii="Arial" w:hAnsi="Arial"/>
          <w:color w:val="1E293B"/>
          <w:sz w:val="19"/>
        </w:rPr>
        <w:t>desta</w:t>
      </w:r>
      <w:proofErr w:type="spellEnd"/>
      <w:r w:rsidRPr="00A7445E">
        <w:rPr>
          <w:rFonts w:ascii="Arial" w:hAnsi="Arial"/>
          <w:color w:val="1E293B"/>
          <w:sz w:val="19"/>
        </w:rPr>
        <w:t xml:space="preserve"> Ata;</w:t>
      </w:r>
    </w:p>
    <w:p w14:paraId="512F0D74" w14:textId="0D3EAB0A" w:rsidR="00EF4F19" w:rsidRDefault="00355193" w:rsidP="00A7445E">
      <w:pPr>
        <w:pStyle w:val="PargrafodaLista"/>
        <w:numPr>
          <w:ilvl w:val="0"/>
          <w:numId w:val="11"/>
        </w:numPr>
        <w:jc w:val="both"/>
      </w:pPr>
      <w:r w:rsidRPr="00A7445E">
        <w:rPr>
          <w:rFonts w:ascii="Arial" w:hAnsi="Arial"/>
          <w:color w:val="1E293B"/>
          <w:sz w:val="19"/>
        </w:rPr>
        <w:t xml:space="preserve">Dar </w:t>
      </w:r>
      <w:proofErr w:type="spellStart"/>
      <w:r w:rsidRPr="00A7445E">
        <w:rPr>
          <w:rFonts w:ascii="Arial" w:hAnsi="Arial"/>
          <w:color w:val="1E293B"/>
          <w:sz w:val="19"/>
        </w:rPr>
        <w:t>início</w:t>
      </w:r>
      <w:proofErr w:type="spellEnd"/>
      <w:r w:rsidRPr="00A7445E">
        <w:rPr>
          <w:rFonts w:ascii="Arial" w:hAnsi="Arial"/>
          <w:color w:val="1E293B"/>
          <w:sz w:val="19"/>
        </w:rPr>
        <w:t xml:space="preserve"> </w:t>
      </w:r>
      <w:proofErr w:type="spellStart"/>
      <w:r w:rsidRPr="00A7445E">
        <w:rPr>
          <w:rFonts w:ascii="Arial" w:hAnsi="Arial"/>
          <w:color w:val="1E293B"/>
          <w:sz w:val="19"/>
        </w:rPr>
        <w:t>imediato</w:t>
      </w:r>
      <w:proofErr w:type="spellEnd"/>
      <w:r w:rsidRPr="00A7445E">
        <w:rPr>
          <w:rFonts w:ascii="Arial" w:hAnsi="Arial"/>
          <w:color w:val="1E293B"/>
          <w:sz w:val="19"/>
        </w:rPr>
        <w:t xml:space="preserve"> </w:t>
      </w:r>
      <w:proofErr w:type="spellStart"/>
      <w:r w:rsidRPr="00A7445E">
        <w:rPr>
          <w:rFonts w:ascii="Arial" w:hAnsi="Arial"/>
          <w:color w:val="1E293B"/>
          <w:sz w:val="19"/>
        </w:rPr>
        <w:t>aos</w:t>
      </w:r>
      <w:proofErr w:type="spellEnd"/>
      <w:r w:rsidRPr="00A7445E">
        <w:rPr>
          <w:rFonts w:ascii="Arial" w:hAnsi="Arial"/>
          <w:color w:val="1E293B"/>
          <w:sz w:val="19"/>
        </w:rPr>
        <w:t xml:space="preserve"> trabalhos de elaboração da Matriz de Planejamento detalhada e à configuração do questionário eletrônico, observando rigorosamente os critérios e salvaguardas pactuados.</w:t>
      </w:r>
    </w:p>
    <w:p w14:paraId="3022F7C1" w14:textId="77777777" w:rsidR="00A7445E" w:rsidRDefault="00A7445E">
      <w:pPr>
        <w:rPr>
          <w:rFonts w:ascii="Arial" w:hAnsi="Arial"/>
          <w:b/>
          <w:color w:val="0F172A"/>
          <w:sz w:val="24"/>
        </w:rPr>
      </w:pPr>
      <w:r>
        <w:rPr>
          <w:rFonts w:ascii="Arial" w:hAnsi="Arial"/>
          <w:b/>
          <w:color w:val="0F172A"/>
          <w:sz w:val="24"/>
        </w:rPr>
        <w:br w:type="page"/>
      </w:r>
    </w:p>
    <w:p w14:paraId="15240EAF" w14:textId="228A5671" w:rsidR="00EF4F19" w:rsidRDefault="00355193">
      <w:pPr>
        <w:spacing w:before="240" w:after="120"/>
      </w:pPr>
      <w:r>
        <w:rPr>
          <w:rFonts w:ascii="Arial" w:hAnsi="Arial"/>
          <w:b/>
          <w:color w:val="0F172A"/>
          <w:sz w:val="24"/>
        </w:rPr>
        <w:lastRenderedPageBreak/>
        <w:t>4</w:t>
      </w:r>
      <w:r>
        <w:rPr>
          <w:rFonts w:ascii="Arial" w:hAnsi="Arial"/>
          <w:b/>
          <w:color w:val="0F172A"/>
          <w:sz w:val="24"/>
        </w:rPr>
        <w:t>. Assinaturas da Equipe de Fiscalização</w:t>
      </w:r>
    </w:p>
    <w:p w14:paraId="23540680" w14:textId="77777777" w:rsidR="00EF4F19" w:rsidRDefault="00355193">
      <w:pPr>
        <w:spacing w:after="240"/>
      </w:pPr>
      <w:r>
        <w:rPr>
          <w:rFonts w:ascii="Arial" w:hAnsi="Arial"/>
          <w:i/>
          <w:color w:val="475569"/>
          <w:sz w:val="19"/>
        </w:rPr>
        <w:t>Nada mais havendo a tratar, lavrou-se a presente ata que, após lida e achada conforme, vai subscrita pelos participantes: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EF4F19" w14:paraId="60A0DC2E" w14:textId="77777777">
        <w:trPr>
          <w:jc w:val="center"/>
        </w:trPr>
        <w:tc>
          <w:tcPr>
            <w:tcW w:w="493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8A1571" w14:textId="77777777" w:rsidR="00EF4F19" w:rsidRDefault="00355193">
            <w:pPr>
              <w:spacing w:before="320" w:after="280" w:line="264" w:lineRule="auto"/>
              <w:jc w:val="center"/>
            </w:pPr>
            <w:r>
              <w:rPr>
                <w:rFonts w:ascii="Arial" w:hAnsi="Arial"/>
                <w:color w:val="94A3B8"/>
                <w:sz w:val="17"/>
              </w:rPr>
              <w:t>_________________________________________________</w:t>
            </w:r>
            <w:r>
              <w:rPr>
                <w:rFonts w:ascii="Arial" w:hAnsi="Arial"/>
                <w:color w:val="94A3B8"/>
                <w:sz w:val="17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Bruno Mattos Souza de Souza Melo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</w:r>
            <w:r>
              <w:rPr>
                <w:rFonts w:ascii="Arial" w:hAnsi="Arial"/>
                <w:color w:val="475569"/>
                <w:sz w:val="17"/>
              </w:rPr>
              <w:t>Auditor de Controle Externo | Matr. 02/004258</w:t>
            </w:r>
            <w:r>
              <w:rPr>
                <w:rFonts w:ascii="Arial" w:hAnsi="Arial"/>
                <w:color w:val="475569"/>
                <w:sz w:val="17"/>
              </w:rPr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Coordenador Setorial – CAD-TI</w:t>
            </w:r>
          </w:p>
        </w:tc>
        <w:tc>
          <w:tcPr>
            <w:tcW w:w="493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65920C" w14:textId="77777777" w:rsidR="00EF4F19" w:rsidRDefault="00355193">
            <w:pPr>
              <w:spacing w:before="320" w:after="280" w:line="264" w:lineRule="auto"/>
              <w:jc w:val="center"/>
            </w:pPr>
            <w:r>
              <w:rPr>
                <w:rFonts w:ascii="Arial" w:hAnsi="Arial"/>
                <w:color w:val="94A3B8"/>
                <w:sz w:val="17"/>
              </w:rPr>
              <w:t>_________________________________________________</w:t>
            </w:r>
            <w:r>
              <w:rPr>
                <w:rFonts w:ascii="Arial" w:hAnsi="Arial"/>
                <w:color w:val="94A3B8"/>
                <w:sz w:val="17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João Paulo de Freitas Ramirez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</w:r>
            <w:r>
              <w:rPr>
                <w:rFonts w:ascii="Arial" w:hAnsi="Arial"/>
                <w:color w:val="475569"/>
                <w:sz w:val="17"/>
              </w:rPr>
              <w:t>Auditor de Controle Externo | Matr. 02/004820</w:t>
            </w:r>
            <w:r>
              <w:rPr>
                <w:rFonts w:ascii="Arial" w:hAnsi="Arial"/>
                <w:color w:val="475569"/>
                <w:sz w:val="17"/>
              </w:rPr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Equipe de Auditoria</w:t>
            </w:r>
          </w:p>
        </w:tc>
      </w:tr>
      <w:tr w:rsidR="00EF4F19" w14:paraId="4D8A3F67" w14:textId="77777777">
        <w:trPr>
          <w:jc w:val="center"/>
        </w:trPr>
        <w:tc>
          <w:tcPr>
            <w:tcW w:w="493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2BBA70" w14:textId="77777777" w:rsidR="00EF4F19" w:rsidRDefault="00355193">
            <w:pPr>
              <w:spacing w:before="320" w:after="280" w:line="264" w:lineRule="auto"/>
              <w:jc w:val="center"/>
            </w:pPr>
            <w:r>
              <w:rPr>
                <w:rFonts w:ascii="Arial" w:hAnsi="Arial"/>
                <w:color w:val="94A3B8"/>
                <w:sz w:val="17"/>
              </w:rPr>
              <w:t>_________________________________________________</w:t>
            </w:r>
            <w:r>
              <w:rPr>
                <w:rFonts w:ascii="Arial" w:hAnsi="Arial"/>
                <w:color w:val="94A3B8"/>
                <w:sz w:val="17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Augusto Cesar Benvenuto de Almeida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</w:r>
            <w:r>
              <w:rPr>
                <w:rFonts w:ascii="Arial" w:hAnsi="Arial"/>
                <w:color w:val="475569"/>
                <w:sz w:val="17"/>
              </w:rPr>
              <w:t>Auditor de Controle Externo | Matr. 02/004823</w:t>
            </w:r>
            <w:r>
              <w:rPr>
                <w:rFonts w:ascii="Arial" w:hAnsi="Arial"/>
                <w:color w:val="475569"/>
                <w:sz w:val="17"/>
              </w:rPr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Equipe de Auditoria</w:t>
            </w:r>
          </w:p>
        </w:tc>
        <w:tc>
          <w:tcPr>
            <w:tcW w:w="4932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9C197B" w14:textId="77777777" w:rsidR="00EF4F19" w:rsidRDefault="00355193">
            <w:pPr>
              <w:spacing w:before="320" w:after="280" w:line="264" w:lineRule="auto"/>
              <w:jc w:val="center"/>
            </w:pPr>
            <w:r>
              <w:rPr>
                <w:rFonts w:ascii="Arial" w:hAnsi="Arial"/>
                <w:color w:val="94A3B8"/>
                <w:sz w:val="17"/>
              </w:rPr>
              <w:t>_________________________________________________</w:t>
            </w:r>
            <w:r>
              <w:rPr>
                <w:rFonts w:ascii="Arial" w:hAnsi="Arial"/>
                <w:color w:val="94A3B8"/>
                <w:sz w:val="17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Fabio Souza Lima</w:t>
            </w:r>
            <w:r>
              <w:rPr>
                <w:rFonts w:ascii="Arial" w:hAnsi="Arial"/>
                <w:b/>
                <w:color w:val="0F172A"/>
                <w:sz w:val="19"/>
              </w:rPr>
              <w:br/>
            </w:r>
            <w:r>
              <w:rPr>
                <w:rFonts w:ascii="Arial" w:hAnsi="Arial"/>
                <w:color w:val="475569"/>
                <w:sz w:val="17"/>
              </w:rPr>
              <w:t>Auditor de Controle Externo | Matr. 02/004822</w:t>
            </w:r>
            <w:r>
              <w:rPr>
                <w:rFonts w:ascii="Arial" w:hAnsi="Arial"/>
                <w:color w:val="475569"/>
                <w:sz w:val="17"/>
              </w:rPr>
              <w:br/>
            </w:r>
            <w:r>
              <w:rPr>
                <w:rFonts w:ascii="Arial" w:hAnsi="Arial"/>
                <w:i/>
                <w:color w:val="64748B"/>
                <w:sz w:val="17"/>
              </w:rPr>
              <w:t>Equipe de Auditoria</w:t>
            </w:r>
          </w:p>
        </w:tc>
      </w:tr>
    </w:tbl>
    <w:p w14:paraId="4BAF2357" w14:textId="77777777" w:rsidR="00EF4F19" w:rsidRDefault="00355193">
      <w:r>
        <w:br w:type="page"/>
      </w:r>
    </w:p>
    <w:p w14:paraId="18EBA10A" w14:textId="77777777" w:rsidR="00EF4F19" w:rsidRDefault="00355193">
      <w:pPr>
        <w:spacing w:before="160" w:after="40"/>
      </w:pPr>
      <w:r>
        <w:rPr>
          <w:rFonts w:ascii="Arial" w:hAnsi="Arial"/>
          <w:b/>
          <w:color w:val="0F172A"/>
          <w:sz w:val="24"/>
        </w:rPr>
        <w:lastRenderedPageBreak/>
        <w:t>ANEXO I – PAINEL VISUAL DOS TERMOS DE AUDITORIA (CANVAS)</w:t>
      </w:r>
    </w:p>
    <w:p w14:paraId="228DCDB5" w14:textId="77777777" w:rsidR="00EF4F19" w:rsidRDefault="00355193">
      <w:pPr>
        <w:spacing w:after="160"/>
        <w:jc w:val="both"/>
      </w:pPr>
      <w:r>
        <w:rPr>
          <w:rFonts w:ascii="Arial" w:hAnsi="Arial"/>
          <w:color w:val="475569"/>
          <w:sz w:val="19"/>
        </w:rPr>
        <w:t>O diagrama a seguir sintetiza visualmente a pactuação dos Termos de Auditoria da Fiscalização nº 22/2026, conforme elaborado colegiadamente pela Equipe de Fiscalização. O arquivo vetorial original de alta resolução encontra-se arquivado eletronicamente nos papéis de trabalho sob a denominação 'Termos de auditoria.svg'.</w:t>
      </w:r>
    </w:p>
    <w:p w14:paraId="351960C3" w14:textId="77777777" w:rsidR="00EF4F19" w:rsidRDefault="00355193">
      <w:pPr>
        <w:spacing w:before="120" w:after="120"/>
        <w:jc w:val="center"/>
      </w:pPr>
      <w:r>
        <w:rPr>
          <w:noProof/>
        </w:rPr>
        <w:drawing>
          <wp:inline distT="0" distB="0" distL="0" distR="0" wp14:anchorId="425B4C3D" wp14:editId="4388A850">
            <wp:extent cx="6192000" cy="646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os de auditor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4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E1AC" w14:textId="77777777" w:rsidR="00EF4F19" w:rsidRDefault="00355193">
      <w:pPr>
        <w:spacing w:after="120"/>
        <w:jc w:val="center"/>
      </w:pPr>
      <w:r>
        <w:rPr>
          <w:rFonts w:ascii="Arial" w:hAnsi="Arial"/>
          <w:i/>
          <w:color w:val="64748B"/>
          <w:sz w:val="17"/>
        </w:rPr>
        <w:t>Figura 1: Canvas dos Termos de Auditoria da Fiscalização nº 22/2026 (CAD-TI / TCE-RJ).</w:t>
      </w:r>
    </w:p>
    <w:sectPr w:rsidR="00EF4F19" w:rsidSect="00034616">
      <w:headerReference w:type="default" r:id="rId9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9F8B3" w14:textId="77777777" w:rsidR="00355193" w:rsidRDefault="00355193">
      <w:pPr>
        <w:spacing w:after="0" w:line="240" w:lineRule="auto"/>
      </w:pPr>
      <w:r>
        <w:separator/>
      </w:r>
    </w:p>
  </w:endnote>
  <w:endnote w:type="continuationSeparator" w:id="0">
    <w:p w14:paraId="2FC6E083" w14:textId="77777777" w:rsidR="00355193" w:rsidRDefault="00355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05E5" w14:textId="77777777" w:rsidR="00355193" w:rsidRDefault="00355193">
      <w:pPr>
        <w:spacing w:after="0" w:line="240" w:lineRule="auto"/>
      </w:pPr>
      <w:r>
        <w:separator/>
      </w:r>
    </w:p>
  </w:footnote>
  <w:footnote w:type="continuationSeparator" w:id="0">
    <w:p w14:paraId="35DA98CD" w14:textId="77777777" w:rsidR="00355193" w:rsidRDefault="00355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8B460" w14:textId="77777777" w:rsidR="00EF4F19" w:rsidRDefault="00EF4F19">
    <w:pPr>
      <w:pStyle w:val="Cabealh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361"/>
      <w:gridCol w:w="6719"/>
      <w:gridCol w:w="1785"/>
    </w:tblGrid>
    <w:tr w:rsidR="00EF4F19" w14:paraId="520F5D46" w14:textId="77777777" w:rsidTr="00A7445E">
      <w:trPr>
        <w:jc w:val="center"/>
      </w:trPr>
      <w:tc>
        <w:tcPr>
          <w:tcW w:w="1361" w:type="dxa"/>
          <w:tcBorders>
            <w:bottom w:val="single" w:sz="6" w:space="0" w:color="CBD5E1"/>
          </w:tcBorders>
          <w:tcMar>
            <w:top w:w="60" w:type="dxa"/>
            <w:left w:w="60" w:type="dxa"/>
            <w:bottom w:w="80" w:type="dxa"/>
            <w:right w:w="60" w:type="dxa"/>
          </w:tcMar>
          <w:vAlign w:val="center"/>
        </w:tcPr>
        <w:p w14:paraId="0192A870" w14:textId="77777777" w:rsidR="00EF4F19" w:rsidRDefault="00355193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5E6EA0CE" wp14:editId="551BE8A2">
                <wp:extent cx="792000" cy="334400"/>
                <wp:effectExtent l="0" t="0" r="0" b="0"/>
                <wp:docPr id="17509672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cerj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3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1BCC3DC" w14:textId="77777777" w:rsidR="00A7445E" w:rsidRDefault="00A7445E">
          <w:pPr>
            <w:spacing w:after="0"/>
            <w:jc w:val="center"/>
          </w:pPr>
        </w:p>
      </w:tc>
      <w:tc>
        <w:tcPr>
          <w:tcW w:w="6719" w:type="dxa"/>
          <w:tcBorders>
            <w:bottom w:val="single" w:sz="6" w:space="0" w:color="CBD5E1"/>
          </w:tcBorders>
          <w:tcMar>
            <w:top w:w="60" w:type="dxa"/>
            <w:left w:w="60" w:type="dxa"/>
            <w:bottom w:w="80" w:type="dxa"/>
            <w:right w:w="60" w:type="dxa"/>
          </w:tcMar>
          <w:vAlign w:val="center"/>
        </w:tcPr>
        <w:p w14:paraId="6DA472E2" w14:textId="77777777" w:rsidR="00EF4F19" w:rsidRDefault="00355193">
          <w:pPr>
            <w:spacing w:after="0" w:line="252" w:lineRule="auto"/>
            <w:rPr>
              <w:rFonts w:ascii="Arial" w:hAnsi="Arial"/>
              <w:bCs/>
              <w:sz w:val="14"/>
            </w:rPr>
          </w:pPr>
          <w:r>
            <w:rPr>
              <w:rFonts w:ascii="Arial" w:hAnsi="Arial"/>
              <w:b/>
              <w:color w:val="0F172A"/>
              <w:sz w:val="15"/>
            </w:rPr>
            <w:t>SECRETARIA-GERAL DE CONTROLE EXTERNO</w:t>
          </w:r>
          <w:r>
            <w:rPr>
              <w:rFonts w:ascii="Arial" w:hAnsi="Arial"/>
              <w:b/>
              <w:color w:val="0F172A"/>
              <w:sz w:val="15"/>
            </w:rPr>
            <w:br/>
          </w:r>
          <w:r>
            <w:rPr>
              <w:rFonts w:ascii="Arial" w:hAnsi="Arial"/>
              <w:color w:val="334155"/>
              <w:sz w:val="14"/>
            </w:rPr>
            <w:t>SUBSECRETARIA DE CONTROLE DE POLÍTICAS DE CIDADANIA</w:t>
          </w:r>
          <w:r>
            <w:rPr>
              <w:rFonts w:ascii="Arial" w:hAnsi="Arial"/>
              <w:color w:val="334155"/>
              <w:sz w:val="14"/>
            </w:rPr>
            <w:br/>
          </w:r>
          <w:r w:rsidRPr="00A7445E">
            <w:rPr>
              <w:rFonts w:ascii="Arial" w:hAnsi="Arial"/>
              <w:bCs/>
              <w:sz w:val="14"/>
            </w:rPr>
            <w:t>COORDENADORIA DE AUDITORIA DE POLÍTICAS EM TECNOLOGIA DA INFORMAÇÃO</w:t>
          </w:r>
        </w:p>
        <w:p w14:paraId="41B28180" w14:textId="77777777" w:rsidR="00A7445E" w:rsidRDefault="00A7445E">
          <w:pPr>
            <w:spacing w:after="0" w:line="252" w:lineRule="auto"/>
          </w:pPr>
        </w:p>
      </w:tc>
      <w:tc>
        <w:tcPr>
          <w:tcW w:w="1785" w:type="dxa"/>
          <w:tcBorders>
            <w:bottom w:val="single" w:sz="6" w:space="0" w:color="CBD5E1"/>
          </w:tcBorders>
          <w:tcMar>
            <w:top w:w="60" w:type="dxa"/>
            <w:left w:w="60" w:type="dxa"/>
            <w:bottom w:w="80" w:type="dxa"/>
            <w:right w:w="60" w:type="dxa"/>
          </w:tcMar>
          <w:vAlign w:val="center"/>
        </w:tcPr>
        <w:p w14:paraId="781ED647" w14:textId="63244916" w:rsidR="00EF4F19" w:rsidRDefault="00EF4F19">
          <w:pPr>
            <w:spacing w:after="0" w:line="252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E242E5"/>
    <w:multiLevelType w:val="hybridMultilevel"/>
    <w:tmpl w:val="53148074"/>
    <w:lvl w:ilvl="0" w:tplc="C22CC4C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1E293B"/>
        <w:sz w:val="19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387138"/>
    <w:multiLevelType w:val="hybridMultilevel"/>
    <w:tmpl w:val="973EC5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547766">
    <w:abstractNumId w:val="8"/>
  </w:num>
  <w:num w:numId="2" w16cid:durableId="968320741">
    <w:abstractNumId w:val="6"/>
  </w:num>
  <w:num w:numId="3" w16cid:durableId="19430203">
    <w:abstractNumId w:val="5"/>
  </w:num>
  <w:num w:numId="4" w16cid:durableId="878316607">
    <w:abstractNumId w:val="4"/>
  </w:num>
  <w:num w:numId="5" w16cid:durableId="506483064">
    <w:abstractNumId w:val="7"/>
  </w:num>
  <w:num w:numId="6" w16cid:durableId="222370599">
    <w:abstractNumId w:val="3"/>
  </w:num>
  <w:num w:numId="7" w16cid:durableId="1042754668">
    <w:abstractNumId w:val="2"/>
  </w:num>
  <w:num w:numId="8" w16cid:durableId="885415404">
    <w:abstractNumId w:val="1"/>
  </w:num>
  <w:num w:numId="9" w16cid:durableId="953757170">
    <w:abstractNumId w:val="0"/>
  </w:num>
  <w:num w:numId="10" w16cid:durableId="1762680372">
    <w:abstractNumId w:val="10"/>
  </w:num>
  <w:num w:numId="11" w16cid:durableId="414522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36"/>
    <w:rsid w:val="0015074B"/>
    <w:rsid w:val="0029639D"/>
    <w:rsid w:val="00326F90"/>
    <w:rsid w:val="00355193"/>
    <w:rsid w:val="00594C52"/>
    <w:rsid w:val="00810C56"/>
    <w:rsid w:val="00A7445E"/>
    <w:rsid w:val="00AA1D8D"/>
    <w:rsid w:val="00B47730"/>
    <w:rsid w:val="00BB69D6"/>
    <w:rsid w:val="00CB0664"/>
    <w:rsid w:val="00EF4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52806C"/>
  <w14:defaultImageDpi w14:val="300"/>
  <w15:docId w15:val="{245DF4F5-D54A-46BB-B0FA-901802C6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1154</Words>
  <Characters>7369</Characters>
  <Application>Microsoft Office Word</Application>
  <DocSecurity>0</DocSecurity>
  <Lines>116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Cesar Benvenuto de Almeida</cp:lastModifiedBy>
  <cp:revision>5</cp:revision>
  <dcterms:created xsi:type="dcterms:W3CDTF">2013-12-23T23:15:00Z</dcterms:created>
  <dcterms:modified xsi:type="dcterms:W3CDTF">2026-09-10T16:14:00Z</dcterms:modified>
  <cp:category/>
</cp:coreProperties>
</file>