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p14">
  <w:body>
    <w:p ns2:paraId="71BC7204" ns2:textId="7777777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ns2:paraId="0D1BC449" ns2:textId="55C4960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MATRIZ DE PLANEJAMENTO</w:t>
      </w:r>
    </w:p>
    <w:p ns2:paraId="46357FAD" ns2:textId="7777777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ns2:paraId="5D2618CF" ns2:textId="6C9D6D25">
      <w:pPr>
        <w:pBdr/>
        <w:spacing w:after="200"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QUESTÃO GERAL DE AUDITORIA: Qual é o grau de adoção das práticas de governança e gestão de TIC das organizações avaliadas, segundo o iGovTI 2026, e quais fragilidades relevantes estão presentes?</w:t>
      </w:r>
    </w:p>
    <w:p>
      <w:pPr>
        <w:pBdr/>
        <w:spacing/>
        <w:ind/>
        <w:rPr/>
      </w:pPr>
      <w:r/>
      <w:r/>
    </w:p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Q1: A organização possui área, unidade, setor ou função de TIC formalmente instituída, com atribuições definidas e posicionamento organizacional compatível com suas responsabilidades institucionais?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possui área, unidade, setor ou função de TIC formalmente instituída?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área de TIC possui atribuições formalmente definidas relacionadas à gestão da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área de TIC está posicionada em nível organizacional que favoreça sua interlocução com a alta administração e sua atuação estratégica?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R1.1: Devido à ausência de formalização da área de TIC, poderá não haver unidade ou função institucionalmente reconhecida para coordenar o uso da tecnologia da informação, prejudicando a responsabilização e o alinhamento da TIC aos objetivos da organização.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R1.2: Devido à ausência de atribuições formais da área de TIC, poderá não haver clareza sobre responsabilidades de planejamento, coordenação, gestão e controle da TIC, favorecendo atuação reativa e fragmentada.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R1.3: Devido ao posicionamento organizacional inadequado da área de TIC, poderá haver baixa capacidade de influência institucional, comprometendo a participação da TIC em decisões estratégicas, orçamentárias, contratuais e de gestão de riscos.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Respostas ao questionário eletrônico iGovTI.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Evidências anexadas ao questionário eletrônico.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a existência formal de área, unidade, setor ou função de TIC; [F1, q0101]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sobre atribuições e competências formalizadas da área de TIC; [F1, q0103]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Evidência anexada que demonstre atribuições formalmente definidas relacionadas à gestão da TIC; [F2, q0103evi]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sobre posicionamento hierárquico da área de TIC na estrutura organizacional; [F1, q0102]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COBIT 2019, APO01.04 - Definir e implementar as estruturas organizacionais: estabelecer estruturas organizacionais internas e externas necessárias para apoiar os objetivos de governança e gestão de TI.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COBIT 2019, APO01.05 - Estabelecer papéis e responsabilidades: definir, comunicar e manter papéis e responsabilidades relacionados à governança e gestão de TI.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COBIT 2019, APO01.06 - Aprimorar o posicionamento da função de TI: posicionar a função de tecnologia de modo compatível com sua relevância estratégica, responsabilidades e necessidade de interação com a alta administração.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Portaria SGD/ME nº 778/2019, art. 4º, § 1º - Referência de posicionamento organizacional: para a obtenção de melhores resultados, a área de TIC de cada órgão ou entidade deve, preferencialmente, estar vinculada à alta administração, com o intuito de apoiá-la na tomada de decisões e no alcance dos objetivos estratégicos.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Constituição Federal, art. 37, caput - Princípio da eficiência.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Executivo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Decreto Estadual nº 48.997/2024, art. 4º — o nível setorial do SETIC deve ser representado por assessoria de informática ou setor equivalente em cada órgão ou entidade da Administração Direta e Indireta do Poder Executivo Estadual e exercer as competências de TIC previstas no dispositivo.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Resolução CNJ nº 370/2021, art. 21 — cada órgão do Poder Judiciário deve constituir e manter estruturas organizacionais adequadas e compatíveis com a demanda de TIC, contemplando os macroprocessos mínimos definidos no dispositivo.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Resolução CNMP nº 171/2017, art. 16 — a gestão de TI compete à área de TI da unidade ou do ramo do Ministério Público, à qual são atribuídas as atividades previstas no dispositivo.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Resolução GPGJ nº 2.675/2025, art. 1º — a Secretaria-Geral de Modernização Tecnológica e Inovação do MPRJ é diretamente subordinada ao Procurador-Geral de Justiça.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Verificar, por meio da resposta à q0101, se a organização possui área, unidade, setor ou função de TIC formalmente instituída; [IR1]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Verificar, por meio da resposta à q0103, se a área de TIC possui atribuições formalmente definidas relacionadas à gestão da TIC; [IR2]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Validar, pela evidência anexada à q0103, a existência de atribuições formalmente definidas relacionadas à gestão da TIC; [IR3]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Verificar, por meio da resposta à q0102, o posicionamento hierárquico da área de TIC; [IR4]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Resposta negativa ou insuficiente sobre formalização da área, unidade, setor ou função de TIC;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Resposta negativa ou insuficiente sobre atribuições formalizadas da área de TIC;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Ausência ou insuficiência de evidência que demonstre atribuições formalmente definidas relacionadas à gestão da TIC;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Resposta que indique posicionamento inexistente ou incompatível da área de TIC; [P4]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8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Estrutura de TIC insuficientemente formalizada, definida ou posicionada para gerir a tecnologia da informação.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área, unidade, setor ou função de TIC formalmente instituída.[R1.1, P1, E1, C1, C5];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APO01.04 (Definir e implementar as estruturas organizacionais) do COBIT 2019 e ao princípio da eficiência previsto no art. 37, caput, da Constituição Federal;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a área, unidade, setor ou função de TIC em instrumento compatível com a organização, definindo vinculação e responsabilidades essenciais de modo compatível com o porte, a complexidade e a dependência tecnológica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[C1,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APO01.04 (Definir e implementar as estruturas organizacionais) do COBIT 2019 e em observância ao art. 4º do Decreto Estadual nº 48.997/2024;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a área, unidade, setor ou função de TIC em instrumento compatível com a organização, definindo vinculação e responsabilidades essenciais de modo compatível com o porte, a complexidade e a dependência tecnológica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APO01.04 (Definir e implementar as estruturas organizacionais) do COBIT 2019 e em observância ao art. 21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a área, unidade, setor ou função de TIC em instrumento compatível com a organização, definindo vinculação e responsabilidades essenciais de modo compatível com o porte, a complexidade e a dependência tecnológica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APO01.04 (Definir e implementar as estruturas organizacionais) do COBIT 2019 e em observância ao art. 16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a área, unidade, setor ou função de TIC em instrumento compatível com a organização, definindo vinculação e responsabilidades essenciais de modo compatível com o porte, a complexidade e a dependência tecnológica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Área de TIC sem atribuições formalmente definidas ou sem atribuições formais de gestão de TIC.[R1.2, P2, E2, P3, E3, C2, C5];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APO01.05 (Estabelecer papéis e responsabilidades) do COBIT 2019 e ao princípio da eficiência previsto no art. 37, caput, da Constituição Federal;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defina formalmente as atribuições da área de TIC, atentando-se, minimamente, em abranger as atividades de planejamento, coordenação, gestão e controle da TIC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[C2,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APO01.05 (Estabelecer papéis e responsabilidades) do COBIT 2019 e em observância ao art. 4º do Decreto Estadual nº 48.997/2024;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defina formalmente as atribuições da área de TIC, atentando-se, minimamente, em abranger as atividades de planejamento, coordenação, gestão e controle da TIC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[C2,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APO01.05 (Estabelecer papéis e responsabilidades) do COBIT 2019 e em observância ao art. 21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defina formalmente as atribuições da área de TIC, atentando-se, minimamente, em abranger as atividades de planejamento, coordenação, gestão e controle da TIC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[C2,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APO01.05 (Estabelecer papéis e responsabilidades) do COBIT 2019 e em observância ao art. 16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defina formalmente as atribuições da área de TIC, atentando-se, minimamente, em abranger as atividades de planejamento, coordenação, gestão e controle da TIC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Posicionamento organizacional inadequado da área de TIC.[R1.3, P4, E4, C3,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APO01.06 (Aprimorar o posicionamento da função de TI) do COBIT 2019 e à referência de posicionamento prevista no art. 4º, § 1º, da Portaria SGD/ME nº 778/2019;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o posicionamento organizacional da área de TIC e adote, quando necessário, medidas para assegurar interlocução adequada com a alta administração e participação nas decisões estratégicas, orçamentárias, contratuais e de gestão de riscos relacionadas à tecnologia da informação.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[C3,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APO01.06 (Aprimorar o posicionamento da função de TI) do COBIT 2019 e em observância ao art. 1º da Resolução GPGJ nº 2.675/2025;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o posicionamento organizacional da área de TIC e adote, quando necessário, medidas para assegurar interlocução adequada com a alta administração e participação nas decisões estratégicas, orçamentárias, contratuais e de gestão de riscos relacionadas à tecnologia da informação.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Q2: A organização possui mecanismos básicos de governança de TIC, incluindo objetivos, indicadores e metas, bem como Comitê de TIC ou instância equivalente formalmente instituída e atuante?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alta administração estabeleceu objetivos, indicadores e metas para a gestão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Comitê de TIC ou instância equivalente está formalmente instituído e conta com representantes de áreas relevantes da organização?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Comitê de TIC ou instância equivalente realiza as atividades previstas em seu ato constitutivo?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R2.1: Devido à ausência de objetivos, indicadores ou metas para a gestão de TIC, poderá haver dificuldade para direcionar prioridades, medir resultados e acompanhar a contribuição da TIC para os objetivos institucionais.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R2.2: Devido à inexistência de Comitê de TIC ou instância equivalente, ou à ausência de representação de áreas relevantes em sua composição, poderá não haver instância colegiada adequada para alinhar prioridades e decisões relevantes de TIC às necessidades e aos objetivos institucionais.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R2.3: Devido à ausência de atuação efetiva do Comitê de TIC ou instância equivalente, o colegiado poderá existir apenas formalmente, sem contribuir efetivamente para o direcionamento, a priorização e o acompanhamento da TIC.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Respostas ao questionário eletrônico iGovTI.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Evidências anexadas ao questionário eletrônico.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objetivos, indicadores e metas para a gestão de TIC estabelecidos pela alta administração; [F1, q1001ext[H]]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Evidência anexada que demonstre a formalização dos objetivos, indicadores e metas para a gestão de TIC; [F2, q1001evi]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sobre existência de Comitê de TIC ou instância equivalente composto por representantes de áreas relevantes da organização; [F1, q1001ext[E]]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Evidência anexada que demonstre a instituição formal e a composição do Comitê de TIC ou instância equivalente; [F2, q1001evi]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Resposta sobre a realização das atividades previstas no ato constitutivo do Comitê de TIC ou instância equivalente; [F1, q1001ext[F]]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IR6: Evidência anexada que demonstre atuação efetiva do Comitê de TIC ou instância equivalente, como atas, pautas, listas de presença, registros de deliberação, decisões, encaminhamentos ou acompanhamento de pendências; [F2, q1001evi]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COBIT 2019, EDM01.02 - Dirigir o sistema de governança: orientar estruturas, princípios, processos e práticas de governança para assegurar que a TI apoie os objetivos organizacionais.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COBIT 2019, MEA01.04 - Avaliar o desempenho: monitorar e avaliar periodicamente o desempenho e a conformidade da TI em relação a objetivos, indicadores, metas e expectativas das partes interessadas.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Decreto nº 12.198/2024, art. 6º, § 2º — referência de governança digital quanto à atribuição, a Comitê de Governança Digital ou colegiado equivalente, de deliberar sobre ações de governo digital e uso de recursos de TIC.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Acórdão TCE-RJ nº 44.490/2024-PLEN, item II.1 — precedente pela instituição e atuação efetiva de instância colegiada de governança de TIC, com responsabilidade pelo alinhamento das ações de TIC aos objetivos institucionais, pela priorização dos investimentos e pelo monitoramento do desempenho da TIC.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Executivo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Portaria PRODERJ/PRE nº 825/2021, Anexo C, art. 5º — cada órgão ou entidade do Poder Executivo Estadual deve instituir Comitê Permanente do PEDTIC com a composição multidisciplinar definida no dispositivo.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Resolução CNJ nº 370/2021, art. 7º — cada órgão do Poder Judiciário deve constituir ou manter Comitê de Governança de TIC multidisciplinar, com a composição e as atribuições definidas no dispositivo.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Resolução CNMP nº 171/2017, art. 13 — cada unidade ou ramo do Ministério Público deve dispor de Comitê Estratégico de TI com a composição mínima definida no dispositivo.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Resolução CNJ nº 370/2021, art. 7º, inciso I — o Comitê de Governança de TIC deve apoiar o desenvolvimento e o estabelecimento de estratégias, indicadores e metas institucionais.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Resolução CNMP nº 171/2017, art. 11, § 1º — o PETI deve conter contribuições da TI para os objetivos estratégicos, indicadores de resultado e, pelo menos, uma meta para cada indicador.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Resolução CNMP nº 171/2017, art. 14 — o Comitê Estratégico de TI deve exercer as competências de deliberação, acompanhamento e prestação de contas previstas no dispositivo.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Verificar, por meio da resposta à q1001ext[H], se a alta administração estabeleceu objetivos, indicadores e metas para a gestão de TIC; [IR1]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Validar, pela evidência anexada à q1001, a formalização dos objetivos, indicadores e metas para a gestão de TIC; [IR2]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Verificar, por meio da resposta à q1001ext[E], se a organização declarou dispor de Comitê de TIC ou instância equivalente composto por representantes de áreas relevantes; [IR3]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Validar, pela evidência anexada à q1001, a instituição formal e a composição do Comitê de TIC ou instância equivalente; [IR4]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Verificar, por meio da resposta à q1001ext[F], se o Comitê de TIC ou instância equivalente realiza as atividades previstas em seu ato constitutivo; [IR5]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P6: Validar, pela evidência anexada à q1001, se há atas, pautas, registros de deliberação, encaminhamentos ou acompanhamento de decisões do Comitê de TIC ou instância equivalente; [IR6]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Resposta negativa sobre o estabelecimento de objetivos, indicadores ou metas para a gestão de TIC;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Ausência, desatualização, incompatibilidade ou insuficiência de evidência que demonstre objetivos, indicadores e metas para a gestão de TIC;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Resposta que indique inexistência de Comitê de TIC ou instância equivalente com representação de áreas relevantes da organização;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Ausência ou insuficiência de evidência que demonstre a instituição formal e a composição do Comitê de TIC ou instância equivalente;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Resposta que indique que o Comitê de TIC ou instância equivalente não realiza as atividades previstas em seu ato constitutivo; [P5]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Ausência, desatualização, incompatibilidade ou insuficiência de atas, registros de deliberação, encaminhamentos ou acompanhamento de decisões do Comitê de TIC ou instância equivalente; [P6]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8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Governança de TIC insuficiente para avaliar, dirigir e monitorar a tecnologia da informação.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objetivos, indicadores ou metas para a gestão de TIC.[R2.1, P1, E1, P2, E2, C2];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MEA01.04 (Avaliar o desempenho) do COBIT 2019;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objetivos, indicadores e metas para a gestão de TIC, de modo a possibilitar o acompanhamento periódico do desempenho da TIC pela alta administração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[C2,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MEA01.04 (Avaliar o desempenho) do COBIT 2019 e em observância ao art. 7º, inciso I,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objetivos, indicadores e metas para a gestão de TIC, de modo a possibilitar o acompanhamento periódico do desempenho da TIC pela alta administração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[C2,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MEA01.04 (Avaliar o desempenho) do COBIT 2019 e em observância ao art. 11, § 1º,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objetivos, indicadores e metas para a gestão de TIC, de modo a possibilitar o acompanhamento periódico do desempenho da TIC pela alta administração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Comitê de TIC ou instância equivalente não instituído formalmente ou sem representação de áreas relevantes da organização.[R2.2, P3, E3, P4, E4, C1, C3,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com a referência do art. 6º, § 2º, do Decreto nº 12.198/2024;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formalmente Comitê de TIC ou instância colegiada equivalente, compatível com o porte e a estrutura decisória da organização, definindo em seu ato constitutivo, minimamente, a participação de representantes de áreas relevantes da organização, suas competências, a periodicidade de reuniões, a forma de registro das deliberações e os mecanismos de acompanhamento dos encaminhamentos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[C1, C4, C5];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em observância ao art. 5º do Anexo C da Portaria PRODERJ/PRE nº 825/2021;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formalmente Comitê de TIC ou instância colegiada equivalente, compatível com o porte e a estrutura decisória da organização, definindo em seu ato constitutivo, minimamente, a participação de representantes de áreas relevantes da organização, suas competências, a periodicidade de reuniões, a forma de registro das deliberações e os mecanismos de acompanhamento dos encaminhamentos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C4,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em observância ao art. 7º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formalmente Comitê de TIC ou instância colegiada equivalente, compatível com o porte e a estrutura decisória da organização, definindo em seu ato constitutivo, minimamente, a participação de representantes de áreas relevantes da organização, suas competências, a periodicidade de reuniões, a forma de registro das deliberações e os mecanismos de acompanhamento dos encaminhamentos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C4,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em observância ao art. 13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formalmente Comitê de TIC ou instância colegiada equivalente, compatível com o porte e a estrutura decisória da organização, definindo em seu ato constitutivo, minimamente, a participação de representantes de áreas relevantes da organização, suas competências, a periodicidade de reuniões, a forma de registro das deliberações e os mecanismos de acompanhamento dos encaminhamentos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Comitê de TIC ou instância equivalente sem atuação efetiva comprovada.[R2.3, P5, E5, P6, E6, C1, C3,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com a referência do art. 6º, § 2º, do Decreto nº 12.198/2024;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o funcionamento efetivo do Comitê de TIC ou instância colegiada equivalente, mediante o exercício das competências previstas em seu ato constitutivo, com registro das deliberações e acompanhamento dos respectivos encaminhamentos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C4,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em observância ao art. 7º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o funcionamento efetivo do Comitê de TIC ou instância colegiada equivalente, mediante o exercício das competências previstas em seu ato constitutivo, com registro das deliberações e acompanhamento dos respectivos encaminhamentos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C4, C10];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II.1 do Acórdão TCE-RJ nº 44.490/2024-PLEN e em observância ao art. 14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o funcionamento efetivo do Comitê de TIC ou instância colegiada equivalente, mediante o exercício das competências previstas em seu ato constitutivo, com registro das deliberações e acompanhamento dos respectivos encaminhamentos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Q3: A organização utiliza o planejamento de TIC como instrumento efetivo de gestão, com processo formal, plano vigente, aprovação competente, alinhamento institucional, integração com orçamento e contratações e acompanhamento periódico?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executa processo formal de planejamento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áreas demandantes participam do processo de planejamento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plano de TIC foi formalmente aprovado pela instância competente?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plano de TIC está alinhado ao planejamento institucional?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plano de TIC está integrado à proposta orçamentária da área de TIC e ao plano de contratações?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plano de TIC é acompanhado, revisto e atualizado periodicamente ou diante de mudanças relevantes?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R3.1: Devido à inexistência ou insuficiência do processo de planejamento de TIC, poderá não haver plano vigente e participação adequada das áreas demandantes, favorecendo atuação reativa e desalinhada às necessidades institucionais.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R3.2: Devido à ausência de aprovação formal do plano de TIC pela instância competente, o instrumento poderá não possuir legitimidade institucional para orientar a gestão, os projetos, o orçamento e as contratações de TIC.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R3.3: Devido ao alinhamento insuficiente do plano de TIC ao planejamento institucional poderão ser executadas ações de TIC com baixo valor ou desconectadas das prioridades da organização.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R3.4: Devido à ausência de integração entre planejamento de TIC, orçamento e contratações, poderão ocorrer aquisições reativas, não priorizadas ou desalinhadas.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R3.5: Devido à ausência de acompanhamento da execução do plano de TIC, poderão deixar de ser identificados tempestivamente desvios, pendências ou mudanças que demandem ajustes nas iniciativas e prioridades planejadas.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Respostas ao questionário eletrônico iGovTI.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Evidências anexadas no questionário eletrônico.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Respostas sobre execução e formalização do processo de planejamento de TIC, bem como sobre a existência de plano de TIC vigente; [F1, q2101, q2101ext[D], q2102]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Evidência que demonstre a formalização do processo de planejamento de TIC; [F2, q2101evi]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sobre participação das áreas demandantes no processo de planejamento de TIC; [F1, q2101ext[A]]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sobre aprovação formal do plano de TIC pela instância competente; [F1, q2102ext[A]]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Evidência anexada do ato de aprovação formal do plano de TIC; [F2, q2102evi]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IR6: Resposta e evidência sobre alinhamento das iniciativas do plano de TIC ao planejamento institucional; [F1, F2, q2102ext[D], q2102evi]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IR7: Resposta e evidência sobre a utilização do plano de TIC como referência para a elaboração da proposta orçamentária da área de TIC e do plano de contratações; [F1, F2, q2102ext[C], q2102evi]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IR8: Resposta e evidência sobre acompanhamento da execução do plano de TIC; [F1, F2, q2102ext[E], q2102evi]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COBIT 2019, APO02.05 - Definir o plano e o roteiro estratégico: estabelecer plano e roteiro de TIC que traduzam a estratégia em iniciativas, prioridades, recursos, dependências, prazos e benefícios esperados.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COBIT 2019, APO06.03 - Criar e manter orçamentos: elaborar e manter orçamento de TIC alinhado ao portfólio, ao planejamento e às prioridades aprovadas.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Acórdão nº 1.411/2014-TCU-Plenário, item 9.1.6 — precedente quanto à instituição formal de plano diretor de TI que contemple as diretrizes estratégicas e os elementos mínimos indicados no item.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Acórdão TCE-RJ nº 44.490/2024-PLEN, item II.3 — precedente quanto ao estabelecimento formal de processo estruturado de planejamento de TIC e à elaboração, aprovação, alinhamento, integração e monitoramento do PDTI nos termos do item.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Executivo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Portaria PRODERJ/PRE nº 825/2021, art. 2º — os níveis setoriais de TIC do Poder Executivo Estadual são responsáveis pela elaboração do PEDTIC.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Portaria PRODERJ/PRE nº 825/2021, Anexo C, art. 11, parágrafo único — o PEDTIC deve ser submetido à aprovação formal da alta direção do órgão ou entidade.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Portaria PRODERJ/PRE nº 825/2021, art. 3º — o PEDTIC deve ser elaborado em conformidade com as diretrizes e metas do governo e com a governança estadual de TIC.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Portaria PRODERJ/PRE nº 825/2021, Anexo C, art. 13 — a execução do PEDTIC deve ser monitorada na forma prevista no dispositivo.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Resolução CNJ nº 370/2021, art. 6º — cada órgão do Poder Judiciário deve elaborar e manter PDTIC alinhado ao planejamento institucional, e sua proposta orçamentária de TIC deve guardar integral harmonia com o plano.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Resolução CNJ nº 370/2021, art. 7º, inciso II — compete ao Comitê de Governança de TIC aprovar projetos e planos estratégicos.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C11: Resolução CNMP nº 171/2017, art. 12 — cada unidade ou ramo do Ministério Público deve elaborar PDTI, submetê-lo à instância de governança em TI e acompanhar sua implementação.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C12: Resolução CNMP nº 171/2017, art. 11 — o PETI deve desdobrar o planejamento estratégico institucional e conter as contribuições da TI para os objetivos estratégicos.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Executivo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C13: IN PRODERJ/PRE nº 5/2024, art. 5º — as contratações de TIC do Poder Executivo Estadual devem estar previstas no PEDTIC e indicadas no Plano de Contratações Anual.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C14: Resolução CNMP nº 283/2024, art. 5º — as contratações de TI do Ministério Público devem constar do plano de contratações anual, observado o respectivo PDTI.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Verificar, por meio das respostas à q2101 e q2101ext[D], se a organização executa processo de planejamento de TIC formalizado; [IR1]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Validar, pela evidência anexada à q2101, a formalização mínima do processo de planejamento de TIC; [IR2]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Verificar, por meio da q2101ext[A], se há participação das áreas demandantes no processo de planejamento de TIC; [IR3]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Verificar, por meio da resposta à q2102ext[A], se o plano de TIC foi aprovado pelo dirigente máximo da organização ou por dirigente ou colegiado integrante da alta administração; [IR4]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Validar, pelas evidências anexadas à q2102, a aprovação formal do plano de TIC pela instância competente; [IR5]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P6: Verificar, por meio da resposta e das evidências da q2102, se o plano está alinhado ao planejamento institucional; [IR6]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P7: Verificar, por meio da resposta à q2102ext[C] e da evidência correspondente, se o plano de TIC fundamenta a proposta orçamentária da área de TIC e o plano de contratações; [IR7]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P8: Verificar, por meio da resposta à q2102ext[E] e das evidências correspondentes, se é realizado acompanhamento concomitante à execução do plano de TIC; [IR8]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Resposta negativa ou insuficiente sobre a existência de processo de planejamento de TIC;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Ausência, desatualização, incompatibilidade ou insuficiência de evidência que discipline o processo de planejamento de TIC;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Resposta negativa ou insuficiente sobre participação das áreas demandantes;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Resposta negativa ou insuficiente sobre a aprovação formal do plano de TIC pela instância competente;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Ausência ou insuficiência de evidência do ato de aprovação formal do plano de TIC pela instância competente; [P5]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Inexistência ou insuficiência de alinhamento entre plano de TIC e planejamento institucional; [P6]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E7: Ausência ou insuficiência de evidência de utilização do plano de TIC como referência para a proposta orçamentária da área de TIC e o plano de contratações; [P7]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E8: Ausência ou insuficiência de evidência de acompanhamento da execução do plano de TIC; [P8]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8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Planejamento de TIC insuficiente para orientar a gestão, o orçamento e as contratações de TIC.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Inexistência ou insuficiência do processo de planejamento de TIC para produzir e manter plano de TIC adequado.[R3.1, P1, E1, P2, E2, P3, E3, C1, C3,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com o item 9.1.6 do Acórdão nº 1.411/2014-TCU-Plenário;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processo formal de planejamento de TIC, compatível com o porte e a complexidade da organização, que assegure a elaboração e manutenção de plano de TIC, atentando-se, minimamente, em definir etapas, responsabilidades e participação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[C1, C4, C5];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2º da Portaria PRODERJ/PRE nº 825/2021;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processo formal de planejamento de TIC, compatível com o porte e a complexidade da organização, que assegure a elaboração e manutenção de plano de TIC, atentando-se, minimamente, em definir etapas, responsabilidades e participação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C4,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6º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processo formal de planejamento de TIC, compatível com o porte e a complexidade da organização, que assegure a elaboração e manutenção de plano de TIC, atentando-se, minimamente, em definir etapas, responsabilidades e participação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C4, C11];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12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processo formal de planejamento de TIC, compatível com o porte e a complexidade da organização, que assegure a elaboração e manutenção de plano de TIC, atentando-se, minimamente, em definir etapas, responsabilidades e participação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aprovação formal do plano de TIC.[R3.2, P4, E4, P5, E5, C3,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com o item 9.1.6 do Acórdão nº 1.411/2014-TCU-Plenário;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submeta o plano de TIC à aprovação formal do dirigente máximo ou de instância competente da alta administração, mantendo registro do respectivo ato de aprovação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[C4,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11, parágrafo único, do Anexo C da Portaria PRODERJ/PRE nº 825/2021;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submeta o plano de TIC à aprovação formal do dirigente máximo ou de instância competente da alta administração, mantendo registro do respectivo ato de aprovação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[C4, C10];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7º, inciso II,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submeta o plano de TIC à aprovação formal do dirigente máximo ou de instância competente da alta administração, mantendo registro do respectivo ato de aprovação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[C4, C11];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12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submeta o plano de TIC à aprovação formal do dirigente máximo ou de instância competente da alta administração, mantendo registro do respectivo ato de aprovação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Plano de TIC sem alinhamento adequado ao planejamento institucional.[R3.3, P6, E6, C1, C3,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com o item 9.1.6 do Acórdão nº 1.411/2014-TCU-Plenário;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revise o plano de TIC para explicitar seu alinhamento ao planejamento institucional, às diretrizes superiores e às necessidades das áreas finalísticas e administrativas, relacionando objetivos, iniciativas, indicadores e metas de TIC aos resultados institucionais pretendidos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[C1, C4,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3º da Portaria PRODERJ/PRE nº 825/2021;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revise o plano de TIC para explicitar seu alinhamento ao planejamento institucional, às diretrizes superiores e às necessidades das áreas finalísticas e administrativas, relacionando objetivos, iniciativas, indicadores e metas de TIC aos resultados institucionais pretendidos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C4,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6º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revise o plano de TIC para explicitar seu alinhamento ao planejamento institucional, às diretrizes superiores e às necessidades das áreas finalísticas e administrativas, relacionando objetivos, iniciativas, indicadores e metas de TIC aos resultados institucionais pretendidos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C4, C12];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11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revise o plano de TIC para explicitar seu alinhamento ao planejamento institucional, às diretrizes superiores e às necessidades das áreas finalísticas e administrativas, relacionando objetivos, iniciativas, indicadores e metas de TIC aos resultados institucionais pretendidos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Plano de TIC não utilizado como referência para a elaboração da proposta orçamentária e do plano de contratações.[R3.4, P7, E7, C2,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APO06.03 (Criar e manter orçamentos) do COBIT 2019 e em consonância com o item II.3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integre o plano de TIC à elaboração da proposta orçamentária e do plano de contratações, de maneira proporcional ao porte, à estrutura e à capacidade de planejamento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[C2, C4, C13];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5º da IN PRODERJ/PRE nº 5/2024;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integre o plano de TIC à elaboração da proposta orçamentária e do plano de contratações, de maneira proporcional ao porte, à estrutura e à capacidade de planejamento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[C2, C4,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6º da Resolução CNJ nº 370/2021;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integre o plano de TIC à elaboração da proposta orçamentária e do plano de contratações, de maneira proporcional ao porte, à estrutura e à capacidade de planejamento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[C2, C4, C14];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5º da Resolução CNMP nº 283/2024;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integre o plano de TIC à elaboração da proposta orçamentária e do plano de contratações, de maneira proporcional ao porte, à estrutura e à capacidade de planejamento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acompanhamento da execução do plano de TIC.[R3.5, P8, E8, C4];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execute rotina periódica de acompanhamento da execução do plano de TIC, promovendo sua revisão periódica e os ajustes ou atualizações necessários, com registro das principais decisões e reprogramações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[C4,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13 do Anexo C da Portaria PRODERJ/PRE nº 825/2021;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execute rotina periódica de acompanhamento da execução do plano de TIC, promovendo sua revisão periódica e os ajustes ou atualizações necessários, com registro das principais decisões e reprogramações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[C4, C11];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consonância com o item II.3 do Acórdão TCE-RJ nº 44.490/2024-PLEN e em observância ao art. 12 da Resolução CNMP nº 171/2017;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execute rotina periódica de acompanhamento da execução do plano de TIC, promovendo sua revisão periódica e os ajustes ou atualizações necessários, com registro das principais decisões e reprogramações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Q4: A organização dispõe de mecanismos mínimos para estruturar e dimensionar sua força de trabalho de TIC e segurança da informação, formalizar funções e preservar capacidade interna nos modelos de operação predominantemente terceirizados?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dispõe de profissionais que atuam regularmente em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definiu o quantitativo necessário de pessoal de TIC e segurança da informação?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possui cargos ou funções formalmente atribuídos à TIC e à segurança da informação?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Nos modelos de operação predominantemente terceirizados, a organização mantém força de trabalho interna de TIC?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R4.1: Devido à ausência de profissionais atuando regularmente em TIC, poderá não haver capacidade operacional mínima para coordenar e sustentar as atividades e serviços tecnológicos da organização.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R4.2: Devido à ausência de definição do quantitativo necessário de pessoal de TIC e segurança da informação, poderá haver subdimensionamento ou alocação inadequada da equipe.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R4.3: Devido à ausência de cargos ou funções formalmente atribuídos à TIC ou à segurança da informação, poderá haver baixa clareza de responsabilidades e insuficiente capacidade de alocação e responsabilização dos profissionais.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R4.4: Devido à operação predominantemente terceirizada sem profissionais internos de TIC, poderá haver insuficiência de capacidade interna para coordenação, supervisão e fiscalização das atividades terceirizadas, além de maior risco de dependência externa, perda de conhecimento e descontinuidade.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Respostas ao questionário eletrônico iGovTI.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Evidências anexadas no questionário eletrônico.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quantitativo de profissionais que atuam em TIC e segurança da informação, por área e tipo de vínculo; [F1, q0105]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e evidência sobre definição do quantitativo necessário de pessoal de TIC e segurança da informação; [F1, F2, q2703, q2703evi]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e evidência sobre existência de cargos ou funções formalmente atribuídos à TIC e à segurança da informação; [F1, F2, q2708, q2708evi]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sobre o modelo de operação predominante de TIC e os quantitativos total e interno de profissionais de TIC, para avaliação da dependência de terceiros e da capacidade interna de coordenação e fiscalização; [F1, q0101, q0105]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COBIT 2019, APO01.05 - Estabelecer papéis e responsabilidades: definir, comunicar e manter papéis e responsabilidades relacionados à governança e gestão de TIC.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COBIT 2019, APO07.01 - Adquirir e manter pessoal adequado e apropriado: assegurar quantidade e perfil de profissionais compatíveis com as necessidades de TIC.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COBIT 2019, APO07.05 - Planejar e monitorar o uso de recursos humanos de TI e de negócio: planejar, alocar e acompanhar capacidade de pessoal para iniciativas, operações e serviços de TIC.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COBIT 2019, APO07.06 - Gerenciar pessoal contratado: controlar o uso de pessoal terceirizado ou externo, preservando responsabilização, supervisão e retenção de conhecimento.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Acórdão 1.411/2014-TCU-Plenário, item 9.1.6.5 - O PDTI deve contemplar o quantitativo necessário ou ideal para a força de trabalho em TI.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Acórdão 1.411/2014-TCU-Plenário, item 9.1.7 - A organização deve adotar providências para dotar o setor de TI de quantitativo adequado às necessidades de trabalho em TI, consideradas as necessidades das demais áreas.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Acórdão TCE-RJ nº 44.490/2024-PLEN, item I.10.11 — precedente para avaliação da estrutura de recursos humanos de TIC quanto à suficiência e à preservação de capacidade interna em atividades de planejamento, coordenação, fiscalização e controle.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Resolução CNJ nº 370/2021, art. 24 — cada órgão do Poder Judiciário deve compor quadro permanente de servidores dedicados à área de TIC em quantitativo compatível com a demanda e com o referencial aplicável.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Resolução CNJ nº 468/2022, art. 8º, § 1º — a assessoria técnica terceirizada ao planejamento e à avaliação da qualidade de soluções de TIC deve permanecer sob supervisão exclusiva de membro ou servidor do órgão.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Verificar, por meio da q0105, o quantitativo informado de profissionais que atuam em TIC e segurança da informação, por área e tipo de vínculo; [IR1]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Verificar, por meio da q2703 e respectiva evidência, se há definição do quantitativo necessário de pessoal de TIC e segurança da informação; [IR2]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Verificar, por meio da q2708 e da respectiva evidência, se há cargos ou funções formalmente atribuídos à TIC e à segurança da informação; [IR3]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Verificar, por meio da resposta à q0101 e dos quantitativos informados na q0105, se o modelo de operação de TIC é predominantemente terceirizado, há profissionais atuando em TIC e não há profissionais internos de TIC; [IR4]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Quantitativo total declarado igual a zero para profissionais de TIC, desde que a organização tenha informado possuir estrutura formal de TIC;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Resposta negativa ou insuficiente sobre definição do quantitativo necessário de pessoal de TIC e segurança da informação, ou evidência inexistente/incompatível/insuficiente;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Resposta negativa ou evidência inexistente, incompatível ou insuficiente sobre cargos ou funções formalmente atribuídos à TIC ou à segurança da informação;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Modelo de operação de TIC predominantemente terceirizado (q0101 = B), com profissionais atuando em TIC, mas sem profissionais internos de TIC (total de efetivos, comissionados, cedidos e temporários igual a zero); [P4]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8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Capacidade institucional de pessoal de TIC e segurança da informação insuficientemente estruturada ou dimensionada.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força de trabalho dedicada à TIC.[R4.1, P1, E1, C2,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APO07.01 (Adquirir e manter pessoal adequado e apropriado) do COBIT 2019 e ao item 9.1.7 do Acórdão nº 1.411/2014-TCU-Plenário;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a força de trabalho dedicada à TIC e adote medidas proporcionais para assegurar capacidade mínima de planejamento, gestão, proteção, contratação, fiscalização e sustentação dos serviços e ativos de TIC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[C2,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24 da Resolução CNJ nº 370/2021 e alinhando-se à prática APO07.01 (Adquirir e manter pessoal adequado e apropriado) do COBIT 2019;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a força de trabalho dedicada à TIC e adote medidas proporcionais para assegurar capacidade mínima de planejamento, gestão, proteção, contratação, fiscalização e sustentação dos serviços e ativos de TIC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ou insuficiência de definição documentada do quantitativo necessário de pessoal de TIC e segurança da informação.[R4.2, P2, E2, C3, C5];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APO07.05 (Planejar e monitorar o uso de recursos humanos de TI e de negócio) do COBIT 2019 e ao item 9.1.6.5 do Acórdão nº 1.411/2014-TCU-Plenário;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estime e mantenha atualizado o quantitativo necessário de pessoal de TIC e segurança da informação, considerando o porte e a complexidade da organização, os serviços críticos, os sistemas mantidos, as contratações vigentes e os riscos relevantes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[C3,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24 da Resolução CNJ nº 370/2021 e alinhando-se à prática APO07.05 (Planejar e monitorar o uso de recursos humanos de TI e de negócio) do COBIT 2019;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estime e mantenha atualizado o quantitativo necessário de pessoal de TIC e segurança da informação, considerando o porte e a complexidade da organização, os serviços críticos, os sistemas mantidos, as contratações vigentes e os riscos relevantes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cargos ou funções formalmente atribuídos à TIC ou à segurança da informação.[R4.3, P3, E3, C1, C2];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às práticas APO01.05 (Estabelecer papéis e responsabilidades) e APO07.01 (Adquirir e manter pessoal adequado e apropriado) do COBIT 2019;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a necessidade de formalizar a atribuição de cargos ou funções à TIC e à segurança da informação e adote solução compatível com as necessidades institucionais e a capacidade administrativa da organização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Operação de TIC predominantemente terceirizada sem profissionais internos de TIC.[R4.4, P4, E4, C4,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APO07.06 (Gerenciar pessoal contratado) do COBIT 2019 e ao item I.10.11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o modelo de operação de TIC e adote medidas proporcionais para assegurar capacidade interna suficiente para coordenar, supervisionar e fiscalizar as atividades e os contratos de TIC executados predominantemente por terceiros, preservando responsabilização e retenção de conhecimento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[C4, C7,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8º, § 1º, da Resolução CNJ nº 468/2022, em consonância com o item I.10.11 do Acórdão TCE-RJ nº 44.490/2024-PLEN e alinhando-se à prática APO07.06 (Gerenciar pessoal contratado) do COBIT 2019;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avalie o modelo de operação de TIC e adote medidas proporcionais para assegurar capacidade interna suficiente para coordenar, supervisionar e fiscalizar as atividades e os contratos de TIC executados predominantemente por terceiros, preservando responsabilização e retenção de conhecimento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Q5: A organização adota práticas mínimas de gestão de serviços de TIC, incluindo catálogo de serviços, níveis de serviço, inventário de ativos, gestão de configuração e tratamento de incidentes, de modo a assegurar eficiência, rastreabilidade e qualidade dos serviços prestados?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mantém catálogo de serviços de TIC atualizado e acessível aos usuários e às equipes de suporte?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catálogo de serviços de TIC contém informações mínimas sobre os serviços efetivamente prestados?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Existem Acordos de Níveis de Serviço ou metas mínimas formalmente definidas e monitoradas para os principais serviços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mantém inventário atualizado dos ativos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Há processo formal de gestão de configuração, com identificação de itens de configuração relevantes para os serviços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possui processo formal de gestão de incidentes de TIC?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R5.1: Devido à inexistência ou desatualização do catálogo de serviços de TIC, poderá não haver definição clara e padronizada dos serviços prestados, levando à prestação reativa e pouco transparente de serviços de TIC.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R5.2: Devido à inexistência de níveis de serviço formalmente definidos ou monitorados, poderá não haver parâmetros objetivos de desempenho e qualidade dos serviços de TIC.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R5.3: Devido à inexistência ou fragilidade do inventário de ativos e da gestão de configuração, poderá não haver controle adequado dos recursos tecnológicos e suas relações com os serviços prestados.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R5.4: Devido à inexistência ou fragilidade do processo de gestão de incidentes de TIC, poderá não haver tratamento padronizado, tempestivo e rastreável dos incidentes.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Respostas ao questionário eletrônico iGovTI.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Evidências anexadas no questionário eletrônico.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adoção, atualização e disponibilidade do catálogo de serviços de TIC; [F1, q2201, q2201ext[B], q2201ext[C]]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Evidência anexada contendo catálogo de serviços de TIC; [F2, q2201evi]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sobre adoção da prática, metas no catálogo e existência de ANS ou metas mínimas de nível de serviço; [F1, q2201, q2201ext[A], q2201ext[D]]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sobre monitoramento de ANS ou metas mínimas; [F1, q2201ext[E]]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Evidência anexada contendo ANS, metas ou registros de monitoramento; [F2, q2201evi]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IR6: Resposta sobre inventário e controle de dispositivos e softwares de TIC; [F1, q2504, q2504ext[A], q2504ext[B]]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IR7: Evidência anexada contendo inventário de ativos de TIC; [F2, q2504evi]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IR8: Respostas sobre existência de base consolidada de configurações e formalização do processo de gestão de configuração; [F1, q2203, q2203ext[A], q2203ext[C]]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IR9: Evidência anexada contendo norma, procedimento, CMDB ou base equivalente de gestão de configuração; [F2, q2203evi]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IR10: Respostas sobre adoção e formalização do processo de gestão de incidentes, critérios de priorização e escalamento e tratamento de incidentes de segurança da informação; [F1, q2204, q2204ext[A], q2204ext[D], q2204ext[E]]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IR11: Evidência anexada contendo norma, procedimento ou fluxo de gestão de incidentes de TIC; [F2, q2204evi]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IR12: Evidência anexada contendo registros de incidentes, chamados, tickets, relatórios de atendimento ou sistema equivalente; [F2, q2204evi]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COBIT 2019, APO09.02 - Catalogar serviços facilitados por TI: definir, manter e comunicar catálogo de serviços, incluindo serviços prestados, características, requisitos e níveis de serviço esperados.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ITIL 4, prática de gerenciamento de nível de serviço: definir, acordar, monitorar, avaliar e reportar metas e níveis de serviço alinhados às necessidades das áreas usuárias.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ITIL 4, prática de gerenciamento de ativos de TI: planejar e gerenciar o ciclo de vida dos ativos de TI, mantendo informações suficientes para apoiar controle, custo, risco, valor e tomada de decisão.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COBIT 2019, BAI10.01 - Estabelecer e manter um modelo de configuração: definir escopo, granularidade, atributos, relacionamentos e responsáveis pela base de configuração.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COBIT 2019, DSS02.02 - Classificar solicitações e incidentes: registrar, classificar e priorizar incidentes e requisições de serviço conforme critérios definidos.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Acórdão TCE-RJ nº 44.490/2024-PLEN, item II.7.4 — precedente quanto à estruturação do catálogo de serviços de TIC, incluindo descrição dos serviços, metas, formas de acesso e disponibilidade aos usuários.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Acórdão TCE-RJ nº 44.490/2024-PLEN, item II.7.5 — precedente quanto à gestão de configuração e ativos de TIC, incluindo formalização do processo e manutenção de base consolidada de ativos e itens de configuração.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Acórdão TCE-RJ nº 44.490/2024-PLEN, item II.7.6 — precedente quanto à formalização e à execução do processo de gestão de incidentes, incluindo registros, classificação, escalamento e tratamento.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Acórdão TCE-RJ nº 44.490/2024-PLEN, item II.7.7 — precedente quanto à definição, à pactuação e ao monitoramento de níveis de serviço.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ABNT NBR ISO/IEC 20000-2:2021, item 8.2.4 – Gerenciamento de catálogo de serviço: orienta que o catálogo descreva os serviços e seus resultados pretendidos, contenha informações relevantes para sua utilização e seja disponibilizado às partes interessadas que necessitem acessá-lo.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C11: ABNT NBR ISO/IEC 20000-2:2021, item 8.2.6 – Gerenciamento de configuração: orienta a identificação, o registro, o controle, o rastreamento e a verificação dos itens de configuração, bem como a manutenção de informações de configuração precisas relacionadas aos serviços.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C12: ABNT NBR ISO/IEC 20000-2:2021, item 8.6.1 – Gerenciamento de incidente: orienta que os incidentes sejam registrados, classificados e priorizados, que as ações adotadas para sua resolução sejam registradas e rastreáveis e que sejam definidas responsabilidades para seu tratamento, incluindo procedimento documentado para incidentes graves.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Executivo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C13: Decreto Estadual nº 48.997/2024, art. 4º, inciso V — o nível setorial deve alimentar as bases de dados do nível de Direção Geral com o inventário permanente de equipamentos, licenças e softwares utilizados.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C14: Resolução CNJ nº 370/2021, art. 21, inciso IV, alínea "d" — a estrutura de infraestrutura e serviços de TIC deve contemplar o macroprocesso de catálogo de serviços.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C15: Resolução CNJ nº 370/2021, art. 34, § 2º — a gestão dos ativos de infraestrutura tecnológica deve ser realizada mediante processos de registro e monitoramento da localização de cada ativo.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C16: Resolução CNJ nº 370/2021, art. 21, inciso IV, alínea "f" — a estrutura de infraestrutura e serviços de TIC deve contemplar o macroprocesso de gestão de incidentes.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C17: Resolução CNMP nº 171/2017, art. 23 — a regulamentação da gestão dos serviços de TI deve contemplar catálogo, acordos de nível de serviço e gestão de incidentes, nos termos do dispositivo.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C18: Resolução CNMP nº 171/2017, art. 26, inciso II — a regulamentação da gestão da infraestrutura de TI deve contemplar o controle e a gestão dos itens de configuração e dos ativos de TI.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Verificar, por meio da q2201 e das q2201ext[B] e [C], a adoção da prática e a atualização e disponibilidade do catálogo de serviços de TIC; [IR1]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Validar, pela evidência anexada à q2201, se o catálogo contém informações mínimas sobre os serviços prestados; [IR2]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Verificar, por meio da q2201 e das q2201ext[A], [D] e [E], a adoção, definição, pactuação e monitoramento de metas ou níveis de serviço; [IR3, IR4]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Validar, pela evidência anexada à q2201, a existência de ANS, metas ou registros de monitoramento; [IR5]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Verificar, por meio da q2504 e das q2504ext[A] e [B], se a organização inventaria e controla dispositivos e softwares; [IR6]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P6: Validar, pela evidência anexada à q2504, a existência e atualização do inventário de dispositivos e softwares; [IR7]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P7: Verificar, por meio da q2203 e das q2203ext[A] e [C], se a organização mantém base consolidada de configurações e processo formalizado de gestão de configuração; [IR8]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P8: Validar, pela evidência anexada à q2203, a existência de procedimento, base ou mecanismo equivalente de gestão de configuração; [IR9]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P9: Verificar, por meio da q2204 e das q2204ext[A], [D] e [E], se a organização possui processo de gestão de incidentes formalizado, com critérios de priorização e escalamento e procedimentos para incidentes de segurança da informação; [IR10]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P10: Validar, pela evidência anexada à q2204, a existência de procedimento ou fluxo formal de gestão de incidentes; [IR11]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P11: Validar, pela evidência anexada à q2204, a existência de registros rastreáveis de incidentes, chamados ou tickets; [IR12]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Resposta negativa ou insuficiente sobre catálogo de serviços de TIC;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Ausência, desatualização, inacessibilidade ou insuficiência do catálogo de serviços de TIC;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Resposta negativa ou insuficiente sobre ANS ou metas mínimas de nível de serviço;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Ausência, desatualização ou insuficiência de ANS, metas ou registros de monitoramento;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Resposta negativa ou insuficiente sobre inventário de ativos de TIC; [P5]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Ausência, desatualização ou insuficiência de inventário de ativos de TIC; [P6]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E7: Resposta negativa ou insuficiente quanto à manutenção de base consolidada de configurações ou à formalização do processo de gestão de configuração; [P7]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E8: Ausência, desatualização ou insuficiência de norma, procedimento, CMDB ou base equivalente de gestão de configuração; [P8]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E9: Resposta negativa ou insuficiente sobre processo formal de gestão de incidentes de TIC; [P9]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E10: Ausência, desatualização ou insuficiência de norma, procedimento ou fluxo formal de gestão de incidentes; [P10]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E11: Ausência, insuficiência ou baixa rastreabilidade dos registros de incidentes, chamados ou tickets; [P11]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8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Gestão de serviços de TIC insuficiente para assegurar controle sobre serviços, ativos e incidentes.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Inexistência ou insuficiência do catálogo de serviços de TIC.[R5.1, P1, E1, P2, E2, C1, C6, C10];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APO09.02 (Catalogar serviços facilitados por TI) do COBIT 2019, ao item 8.2.4 da ABNT NBR ISO/IEC 20000-2:2021 e ao item II.7.4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e mantenha atualizado catálogo de serviços de TIC, atentando-se, minimamente, em identificar os serviços efetivamente prestados, seus responsáveis, usuários, condições de acesso e informações necessárias ao atendimento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C10, C14];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21, inciso IV, alínea "d", da Resolução CNJ nº 370/2021 e alinhando-se à prática APO09.02 (Catalogar serviços facilitados por TI) do COBIT 2019 e ao item 8.2.4 da ABNT NBR ISO/IEC 20000-2:2021;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e mantenha atualizado catálogo de serviços de TIC, atentando-se, minimamente, em identificar os serviços efetivamente prestados, seus responsáveis, usuários, condições de acesso e informações necessárias ao atendimento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C10, C17];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23 da Resolução CNMP nº 171/2017 e alinhando-se à prática APO09.02 (Catalogar serviços facilitados por TI) do COBIT 2019 e ao item 8.2.4 da ABNT NBR ISO/IEC 20000-2:2021;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institua e mantenha atualizado catálogo de serviços de TIC, atentando-se, minimamente, em identificar os serviços efetivamente prestados, seus responsáveis, usuários, condições de acesso e informações necessárias ao atendimento das áreas demandantes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ou fragilidade na definição e no monitoramento de níveis mínimos de serviço de TIC.[R5.2, P3, E3, P4, E4, C2,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de gerenciamento de nível de serviço do ITIL 4 e ao item II.7.7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defina, acorde e monitore níveis de serviço para os serviços de TIC relevantes, estabelecendo metas e mecanismos de acompanhamento de seu cumprimento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[C2, C17];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23 da Resolução CNMP nº 171/2017 e alinhando-se à prática de gerenciamento de nível de serviço do ITIL 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defina, acorde e monitore níveis de serviço para os serviços de TIC relevantes, estabelecendo metas e mecanismos de acompanhamento de seu cumprimento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Inventário e controle de dispositivos e softwares de TIC inexistente ou insuficiente.[R5.3, P5, E5, P6, E6, C3,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de gerenciamento de ativos de TI do ITIL 4 e ao item II.7.5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mantenha inventário atualizado dos ativos tecnológicos sob gestão da organização, contemplando, minimamente, os dispositivos e softwares utilizados, com informações suficientes para sua identificação e controle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[C3, C13];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4º, inciso V, do Decreto Estadual nº 48.997/2024 e alinhando-se à prática de gerenciamento de ativos de TI do ITIL 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mantenha inventário atualizado dos ativos tecnológicos sob gestão da organização, contemplando, minimamente, os dispositivos e softwares utilizados, com informações suficientes para sua identificação e controle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[C3, C15];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34, § 2º, da Resolução CNJ nº 370/2021 e alinhando-se à prática de gerenciamento de ativos de TI do ITIL 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mantenha inventário atualizado dos ativos tecnológicos sob gestão da organização, contemplando, minimamente, os dispositivos e softwares utilizados, com informações suficientes para sua identificação e controle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[C3, C18];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26, inciso II, da Resolução CNMP nº 171/2017 e alinhando-se à prática de gerenciamento de ativos de TI do ITIL 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e mantenha inventário atualizado dos ativos tecnológicos sob gestão da organização, contemplando, minimamente, os dispositivos e softwares utilizados, com informações suficientes para sua identificação e controle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ou fragilidade do processo de gestão de configuração.[R5.3, P7, E7, P8, E8, C4, C7, C11];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BAI10.01 (Estabelecer e manter um modelo de configuração) do COBIT 2019, ao item 8.2.6 da ABNT NBR ISO/IEC 20000-2:2021 e ao item II.7.5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execute processo de gestão de configuração, atentando-se, minimamente, em manter base, ferramenta ou registro equivalente com os itens de configuração relevantes, seus responsáveis e os relacionamentos entre ativos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Inexistência ou fragilidade do processo de gestão de incidentes de TIC.[R5.4, P9, E9, P10, E10, P11, E11, C5, C8, C12];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alinhando-se à prática DSS02.02 (Classificar solicitações e incidentes) do COBIT 2019, ao item 8.6.1 da ABNT NBR ISO/IEC 20000-2:2021 e ao item II.7.6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execute processo de gestão de incidentes de TIC, atentando-se, minimamente, em definir papéis, critérios de priorização e escalamento, tratamento de incidentes de serviços e de segurança da informação e registro sistemático e rastreável das ocorrências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[C5, C12, C16];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21, inciso IV, alínea "f", da Resolução CNJ nº 370/2021 e alinhando-se à prática DSS02.02 (Classificar solicitações e incidentes) do COBIT 2019 e ao item 8.6.1 da ABNT NBR ISO/IEC 20000-2:2021;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execute processo de gestão de incidentes de TIC, atentando-se, minimamente, em definir papéis, critérios de priorização e escalamento, tratamento de incidentes de serviços e de segurança da informação e registro sistemático e rastreável das ocorrências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[C5, C12, C17];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23 da Resolução CNMP nº 171/2017 e alinhando-se à prática DSS02.02 (Classificar solicitações e incidentes) do COBIT 2019 e ao item 8.6.1 da ABNT NBR ISO/IEC 20000-2:2021;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execute processo de gestão de incidentes de TIC, atentando-se, minimamente, em definir papéis, critérios de priorização e escalamento, tratamento de incidentes de serviços e de segurança da informação e registro sistemático e rastreável das ocorrências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Q6: A organização adota processo formal e padronizado para a fase preparatória das contratações de TIC, com responsabilidades definidas, análise técnica pela área de TIC e alinhamento aos instrumentos de planejamento?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possui fluxo formalizado e padronizado para contratações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definiu papéis e responsabilidades nas contratações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organização dispõe de modelos, manuais, checklists ou normativos orientativos para elaboração dos artefatos das contratações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contratações de TIC são submetidas à análise prévia e aprovação técnica da área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contratações de TIC estão alinhadas ao plano de TIC e ao plano de contratações?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equipe de planejamento da contratação é formalmente designada e possui participação técnica de TIC?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R6.1: Devido à inexistência ou fragilidade de fluxo formal e padronizado para contratações de TIC, poderá não haver clareza quanto às etapas, instâncias decisórias e critérios de aprovação.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R6.2: Devido à ausência de definição formal de papéis, responsabilidades, modelos e orientações, poderá haver instrução processual incompleta, inconsistente ou tecnicamente frágil.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R6.3: Devido à ausência de análise técnica prévia da área de TIC e de alinhamento ao planejamento, poderão ser contratadas soluções incompatíveis com padrões técnicos, requisitos institucionais ou prioridades definidas.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R6.4: Devido à ausência de equipe de planejamento formalmente designada e de participação técnica da área de TIC, a instrução da contratação poderá não considerar adequadamente as necessidades institucionais e os aspectos técnicos da solução.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ACHADOS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Respostas ao questionário eletrônico iGovTI.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Evidências anexadas no questionário eletrônico.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Resposta sobre definição do processo de planejamento das contratações de TIC, incluindo etapas, responsabilidades e artefatos resultantes; [F1, q2801, q2801ext[A]]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Resposta e evidência sobre papéis e responsabilidades nas contratações de TIC; [F1, F2, q2801, q2801evi]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Resposta sobre disponibilização de modelos e artefatos padronizados para o planejamento das contratações de TIC; [F1, q2801, q2801ext[B]]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Resposta sobre submissão obrigatória das contratações de TIC à análise prévia e aprovação técnica da área de TIC; [F1, q2804[A]]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Evidência específica sobre aprovação técnica da área de TIC; [F2, q2804eviA]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IR6: Resposta sobre alinhamento das contratações aos instrumentos de planejamento e ao Plano de Contratações Anual; [F1, q2804[B]]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IR7: Resposta sobre equipe de planejamento formalmente designada e com participação técnica de TIC; [F1, q2804[C]]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C1: Lei nº 14.133/2021, art. 11, parágrafo único: responsabilidade da alta administração pela governança das contratações, com processos, estruturas, gestão de riscos e controles internos.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C2: Lei nº 14.133/2021, art. 12, inciso VII — as contratações devem observar o plano de contratações anual, quando elaborado, nos termos do dispositivo.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C3: Lei nº 14.133/2021, art. 19, inciso IV: instituição de modelos de minutas de editais, termos de referência, contratos padronizados e demais documentos.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C4: Lei nº 14.133/2021, art. 7º, caput — a autoridade máxima deve promover a gestão por competências e designar agentes públicos para o desempenho das funções essenciais à execução da Lei.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C5: COBIT 2019, BAI02.04 - Obter aprovação dos requisitos da solução: obter aprovação formal dos requisitos funcionais, técnicos, de segurança e de conformidade antes de prosseguir com a solução.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C6: Instrução Normativa SGD/ME nº 94/2022, art. 12, § 6º — referência de boa prática quanto à assinatura do termo de referência pela Equipe de Planejamento da Contratação e pela autoridade máxima da área de TIC, seguida da aprovação pela autoridade competente.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C7: Acórdão TCE-RJ nº 44.490/2024-PLEN, item III.7 — precedente quanto à estruturação do processo de planejamento anual das contratações, contemplando consolidação das demandas, participação das áreas, aprovação e publicidade do plano.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C8: Acórdão nº 2.342/2016-TCU-Plenário, item 9.1.7 – Precedente quanto à definição, aprovação e formalização de processo de trabalho para o planejamento de cada contratação, com controles internos mínimos.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Executivo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C9: IN PRODERJ/PRE nº 5/2024, art. 4º — os pedidos de contratação de soluções de TIC do Poder Executivo Estadual devem ser instruídos com os documentos de planejamento definidos no dispositivo.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C10: IN PRODERJ/PRE nº 5/2024, art. 5º — as contratações de TIC do Poder Executivo Estadual devem estar previstas no PEDTIC e indicadas no Plano de Contratações Anual.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Poder Judiciário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C11: Resolução CNJ nº 468/2022, art. 10 — a execução da fase de planejamento da contratação de TIC é obrigatória nas hipóteses definidas no dispositivo.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C12: Resolução CNJ nº 468/2022, art. 4º — as contratações de TIC devem ser precedidas de Plano de Contratações de STIC alinhado ao PDTIC e aos planejamentos estratégicos aplicáveis.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C13: Resolução CNJ nº 468/2022, art. 7º — a fase de planejamento da contratação deve ser coordenada por equipe formalmente designada e composta pelos setores demandante, técnico e administrativo.</w:t>
            </w:r>
          </w:p>
          <w:p ns2:paraId="2667BB09" ns2:textId="2C1623C1">
            <w:pPr>
              <w:pStyle w:val="841"/>
              <w:pBdr/>
              <w:spacing w:after="6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  <w:b/>
              </w:rPr>
              <w:t>Ministério Público Estadual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C14: Resolução CNMP nº 283/2024, art. 8º — a etapa de planejamento da solução deve compreender, no mínimo, a instituição da equipe de planejamento, o estudo técnico preliminar e o termo de referência.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C15: Resolução CNMP nº 283/2024, art. 5º — as contratações de TI devem constar do plano de contratações anual, observado o respectivo PDTI.</w:t>
            </w:r>
          </w:p>
          <w:p ns2:paraId="2667BB09" ns2:textId="2C1623C1">
            <w:pPr>
              <w:pStyle w:val="841"/>
              <w:pBdr/>
              <w:spacing w:after="80"/>
              <w:ind w:left="240"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C16: Resolução CNMP nº 283/2024, art. 9º — a Equipe de Planejamento da Solução deve ser formalmente designada e conter representantes das áreas requisitante, de TI e administrativa.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Verificar, por meio da q2801 e das q2801ext[A] e [B], se o processo de planejamento das contratações de TIC possui etapas e responsabilidades definidas e artefatos padronizados; [IR1, IR2, 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Validar, pelas evidências anexadas à q2801, a existência de fluxo, papéis, responsabilidades, modelos, manuais, checklists ou normativos orientativos; [IR1, IR2, 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Verificar, por meio da q2804[A] e da q2804eviA, se as contratações de TIC são submetidas à análise prévia e aprovação técnica da área de TIC; [IR4, IR5]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Verificar, por meio da q2804[B], se as contratações de TIC estão alinhadas aos instrumentos de planejamento e ao Plano de Contratações Anual; [IR6]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Verificar, por meio da q2804[C], se a equipe de planejamento da contratação é formalmente designada e possui participação técnica de TIC; [IR7]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Resposta negativa ou insuficiente sobre processo formal e padronizado para contratações de TIC;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Ausência, desatualização ou insuficiência de evidências de fluxo, papéis, responsabilidades, modelos, manuais, checklists ou normativos orientativos;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Resposta negativa ou insuficiente sobre análise prévia e aprovação técnica da área de TIC;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Quando declarada a adoção da prática, ausência ou insuficiência de norma que estabeleça a análise e aprovação técnica da área de TIC ou de evidência de sua aplicação em caso concreto;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Resposta negativa ou insuficiente sobre aderência das contratações ao plano de TIC ou ao plano de contratações;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Resposta negativa ou insuficiente sobre equipe de planejamento formalmente designada e com participação técnica de TIC; [P5]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8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Fragilidades na governança técnica da fase preparatória das contratações de TIC.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Inexistência ou fragilidade de processo formal e padronizado para o planejamento das contratações de TIC.[R6.1, R6.2, P1, E1, P2, E2, C1, C3, C8];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19, inciso IV, da Lei nº 14.133/2021 e ao item 9.1.7 do Acórdão nº 2.342/2016-TCU-Plenário;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padronize o processo de planejamento das contratações de TIC, definindo etapas, responsabilidades e artefatos aplicáveis, podendo adotar modelos institucionais ou centralizados já existentes e prevendo fluxos proporcionais à natureza, complexidade e risco da contratação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[C1, C3, C9];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19, inciso IV, da Lei nº 14.133/2021 e em observância ao art. 4º da IN PRODERJ/PRE nº 5/2024;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padronize o processo de planejamento das contratações de TIC, definindo etapas, responsabilidades e artefatos aplicáveis, podendo adotar modelos institucionais ou centralizados já existentes e prevendo fluxos proporcionais à natureza, complexidade e risco da contratação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C3, C11];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19, inciso IV, da Lei nº 14.133/2021 e em observância ao art. 10 da Resolução CNJ nº 468/2022;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padronize o processo de planejamento das contratações de TIC, definindo etapas, responsabilidades e artefatos aplicáveis, podendo adotar modelos institucionais ou centralizados já existentes e prevendo fluxos proporcionais à natureza, complexidade e risco da contratação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C3, C14];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19, inciso IV, da Lei nº 14.133/2021 e em observância ao art. 8º da Resolução CNMP nº 283/2024;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formalize e padronize o processo de planejamento das contratações de TIC, definindo etapas, responsabilidades e artefatos aplicáveis, podendo adotar modelos institucionais ou centralizados já existentes e prevendo fluxos proporcionais à natureza, complexidade e risco da contratação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Contratações de TIC sem análise prévia e aprovação técnica da área de TIC.[R6.3, P3, E3, E4, C1, C5,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 art. 11, parágrafo único, da Lei nº 14.133/2021 e alinhando-se à prática BAI02.04 (Obter aprovação dos requisitos da solução) do COBIT 2019 e à referência do art. 12, § 6º, da Instrução Normativa SGD/ME nº 94/2022;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estabeleça a submissão das contratações de TIC à análise prévia da área de TIC, de modo a verificar a compatibilidade da solução com os padrões tecnológicos, os requisitos institucionais e a arquitetura existente, admitindo procedimentos simplificados e proporcionais à natureza, ao risco e ao valor da contratação, preservada análise técnica compatível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Contratações de TIC sem alinhamento ao planejamento de TIC e ao Plano de Contratações Anual.[R6.3, P4, E5, C1, C2, C7];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12, inciso VII, da Lei nº 14.133/2021 e em consonância com o item III.7 do Acórdão TCE-RJ nº 44.490/2024-PLEN;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que as contratações de TIC sejam compatíveis com os instrumentos de planejamento de TIC e, quando elaborado, com o Plano de Contratações Anual, promovendo os ajustes ou justificativas cabíveis nos casos excepcionais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Executivo Estadual: [C1, C2, C10];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12, inciso VII, da Lei nº 14.133/2021 e em observância ao art. 5º da IN PRODERJ/PRE nº 5/2024;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que as contratações de TIC sejam compatíveis com os instrumentos de planejamento de TIC e, quando elaborado, com o Plano de Contratações Anual, promovendo os ajustes ou justificativas cabíveis nos casos excepcionais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C2, C12];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12, inciso VII, da Lei nº 14.133/2021 e em observância ao art. 4º da Resolução CNJ nº 468/2022;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que as contratações de TIC sejam compatíveis com os instrumentos de planejamento de TIC e, quando elaborado, com o Plano de Contratações Anual, promovendo os ajustes ou justificativas cabíveis nos casos excepcionais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C2, C15];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12, inciso VII, da Lei nº 14.133/2021 e em observância ao art. 5º da Resolução CNMP nº 283/2024;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assegure que as contratações de TIC sejam compatíveis com os instrumentos de planejamento de TIC e, quando elaborado, com o Plano de Contratações Anual, promovendo os ajustes ou justificativas cabíveis nos casos excepcionais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Contratações de TIC sem designação de equipe de planejamento com integrante técnico da área de TIC.[R6.4, P5, E6, C1, C4, C6];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Recomendação;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7º, caput, da Lei nº 14.133/2021 e alinhando-se à referência do art. 12, § 6º, da Instrução Normativa SGD/ME nº 94/2022;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designe formalmente equipe de planejamento para as contratações de TIC, atentando-se, minimamente, em assegurar a participação de integrante da área requisitante e da área técnica de TIC, com definição das responsabilidades de seus integrantes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Poder Judiciário Estadual: [C1, C4, C13];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7º, caput, da Lei nº 14.133/2021 e em observância ao art. 7º da Resolução CNJ nº 468/2022;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designe formalmente equipe de planejamento para as contratações de TIC, atentando-se, minimamente, em assegurar a participação de integrante da área requisitante e da área técnica de TIC, com definição das responsabilidades de seus integrantes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Ministério Público Estadual: [C1, C4, C16];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Tipo: Determinação;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4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Fundamentação: em observância aos arts. 11, parágrafo único, e 7º, caput, da Lei nº 14.133/2021 e em observância ao art. 9º da Resolução CNMP nº 283/2024;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00"/>
              <w:ind w:left="108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Encaminhamento: designe formalmente equipe de planejamento para as contratações de TIC, atentando-se, minimamente, em assegurar a participação de integrante da área requisitante e da área técnica de TIC, com definição das responsabilidades de seus integrantes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QT1: Qual é o grau de adoção das práticas de governança e gestão de TIC pelas organizações avaliadas no iGovTI 2026, globalmente e por componente e dimensão? (levantamento)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Como se distribuem os resultados do iGovTI 2026 entre as faixas de maturidade definidas na metodologia?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 é o desempenho agregado das organizações nos componentes Governança de TIC e Gestão de TIC e nas dimensões que compõem o índice?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Há diferenças relevantes nos resultados entre segmentos institucionais com quantidade suficiente de organizações para análise?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Quais práticas avaliadas apresentam os maiores e os menores graus de adoção?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Não se aplica: questão de levantamento, sem formulação de risco de achado.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ANÁLISE / RESULTADOS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Base institucional de respostas válidas e processadas do questionário eletrônico iGovTI 2026.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Equipe de Auditoria.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F3: Rotinas de cálculo e base institucional de resultados do iGovTI 2026, de seus componentes e de suas dimensões.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F4: Base cadastral institucional das organizações avaliadas e de seus atributos necessários aos recortes analíticos.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Universo de organizações avaliadas, respondentes válidos e respectivos atributos institucionais; [F1, F4]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Resultado individual do iGovTI 2026, respectiva faixa de maturidade e resultados dos componentes Governança de TIC e Gestão de TIC; [F2, F3]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Resultados individuais e agregados das dimensões Planejamento de TIC, Gestão de serviços de TIC, Riscos de TI e de segurança da informação, Estrutura de segurança da informação, Processos de segurança da informação e Gestão de soluções de TIC; [F2, F3]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Pontuações normalizadas das práticas e dos itens que compõem o iGovTI 2026, com seus denominadores e regras de tratamento; [F1, F2, F3]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Registros de completude, consistência, ajustes e limitações relevantes das bases utilizadas no cálculo; [F1, F2, F3]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Não se aplica como critério de conformidade: análise orientada pelas fontes e pelos procedimentos definidos.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Validar o universo de organizações avaliadas e calcular ou conferir, conforme a metodologia do iGovTI 2026, o índice, a faixa de maturidade, os componentes e as dimensões de cada organização; [IR1, IR2, 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Consolidar a distribuição das organizações por faixa de maturidade e calcular medidas descritivas do iGovTI 2026 para o universo avaliado; [IR1, IR2]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Consolidar e comparar os resultados dos componentes Governança de TIC e Gestão de TIC e das seis dimensões que compõem o índice; [IR2, 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Segregar os resultados por Poder, esfera, natureza institucional ou outro segmento pertinente, quando a quantidade e a composição das organizações permitirem comparação descritiva adequada; [IR1, IR2, 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Identificar as práticas e os itens com maiores e menores graus de adoção, informando a medida utilizada, o número de respostas válidas e o tratamento das respostas não aplicáveis; [IR4]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P6: Verificar a completude e a consistência das bases e registrar as limitações que afetem o cálculo ou a interpretação dos resultados; [IR5]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Relação consolidada das organizações avaliadas, dos respondentes válidos e dos atributos institucionais utilizados na análise;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Memória de cálculo ou base de resultados com o iGovTI 2026, a faixa de maturidade, os componentes e as dimensões de cada organização;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Tabelas, gráficos ou painéis com a distribuição por faixa de maturidade e as medidas descritivas do iGovTI 2026;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Tabelas, gráficos ou painéis com os resultados agregados dos componentes e das dimensões do índice;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Quadros comparativos por segmento institucional, acompanhados do quantitativo de organizações de cada grupo;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Relação das práticas e dos itens com maiores e menores graus de adoção, acompanhada dos respectivos percentuais, pontuações ou medidas de síntese e denominadores; [P5]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E7: Registro das verificações de completude e consistência e das limitações relevantes para interpretação dos resultados; [P6]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se aplica: questão de levantamento, sem geração de achado individual.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que a análise permite dizer: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Qual é o grau de adoção das práticas de governança e gestão de TIC no universo avaliado em 2026, segundo o índice e as faixas de maturidade definidas na metodologia.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Como se comportam, em termos agregados, os componentes Governança de TIC e Gestão de TIC e as seis dimensões que compõem o iGovTI 2026.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Quais segmentos institucionais apresentam resultados distintos, quando houver quantidade e composição adequadas para comparação descritiva.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Quais práticas e itens do questionário concentram os maiores e os menores graus de adoção.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Limitações e cautelas: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questão tem caráter de levantamento e diagnóstico agregado, não gerando achado ou encaminhamento individual por organização.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iGovTI 2026 mensura o grau de adoção segundo as respostas e as regras da metodologia; o resultado não comprova, isoladamente, a efetividade das práticas nem conformidade jurídica.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Os resultados agregados não substituem a avaliação individualizada das fragilidades abrangidas pelas Questões 1 a 6.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Médias e demais medidas de síntese devem ser apresentadas com a distribuição dos resultados, para evitar que ocultem diferenças relevantes entre as organizações.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Comparações entre segmentos institucionais devem considerar o tamanho, a composição e a cobertura de cada grupo e não devem ser tratadas como inferência causal.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Práticas ou itens com universos de respostas distintos devem ser comparados somente com indicação dos respectivos denominadores e do tratamento das respostas não aplicáveis.</w:t>
            </w:r>
          </w:p>
        </w:tc>
      </w:tr>
    </w:tbl>
    <w:p>
      <w:r>
        <w:br w:type="page"/>
      </w:r>
    </w:p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QT2: As organizações anteriormente avaliadas apresentaram evolução mensurável, em termos agregados, em governança e gestão de TIC e no atendimento aos encaminhamentos da fiscalização anterior? (levantamento)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Houve variação agregada positiva, negativa ou estável nos indicadores comparáveis de governança e gestão de TIC?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Quais dimensões, práticas ou indicadores agregados apresentaram maior evolução?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Quais dimensões, práticas ou indicadores agregados permaneceram estáveis ou regrediram?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 foi o grau agregado de atendimento aos encaminhamentos propostos na fiscalização anterior?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Há diferença relevante entre a evolução agregada dos municípios avaliados em 2023 e a evolução agregada das organizações do Poder Executivo?</w:t>
            </w:r>
          </w:p>
          <w:p ns2:paraId="4ED18313" ns2:textId="42BA0AFF">
            <w:pPr>
              <w:pStyle w:val="843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diferenças metodológicas entre os ciclos limitam a comparabilidade dos resultados?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Critérios de comparabilidade: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CT1: Comparar apenas organizações presentes nos dois ciclos ou, quando houver alteração de universo, explicitar separadamente o universo comum e o universo total de cada ciclo.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CT2: Comparar apenas indicadores, dimensões, práticas ou faixas com correspondência metodológica suficiente; quando a correspondência for parcial, registrar a limitação e evitar conclusão categórica.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CT3: Utilizar quantitativos absolutos e percentuais para descrever variações agregadas, distinguindo evolução, estabilidade e regressão.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CT4: Distinguir mudança em resultado agregado de atendimento efetivo de encaminhamento; melhoria no indicador não implica, por si só, cumprimento integral da recomendação anterior.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CT5: Classificar atendimento dos encaminhamentos anteriores em categorias explícitas, como atendido, parcialmente atendido, não atendido e não avaliável, com base em evidências disponíveis nos autos, registros da fiscalização anterior e informações do iGovTI 2026.</w:t>
            </w:r>
          </w:p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CT6: Registrar limitações decorrentes de mudanças metodológicas, de diferenças de escopo, de alteração de pesos, de alteração de itens do questionário ou de indisponibilidade de dados históricos.</w:t>
            </w:r>
          </w:p>
        </w:tc>
      </w:tr>
    </w:tbl>
    <w:tbl>
      <w:tblPr>
        <w:tblStyle w:val="842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tcBorders/>
            <w:tcW w:w="505" w:type="pct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FONTES DE INFORMAÇÃO</w:t>
            </w:r>
          </w:p>
        </w:tc>
        <w:tc>
          <w:tcPr>
            <w:tcBorders/>
            <w:tcW w:w="709" w:type="pct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INFORMAÇÕES REQUERIDAS</w:t>
            </w:r>
          </w:p>
        </w:tc>
        <w:tc>
          <w:tcPr>
            <w:tcBorders/>
            <w:tcW w:w="810" w:type="pct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CRITÉRIOS</w:t>
            </w:r>
          </w:p>
        </w:tc>
        <w:tc>
          <w:tcPr>
            <w:tcBorders/>
            <w:tcW w:w="1013" w:type="pct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PROCEDIMENTO DE AUDITORIA</w:t>
            </w:r>
          </w:p>
        </w:tc>
        <w:tc>
          <w:tcPr>
            <w:tcBorders/>
            <w:tcW w:w="912" w:type="pct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POSSÍVEIS EVIDÊNCIAS</w:t>
            </w:r>
          </w:p>
        </w:tc>
        <w:tc>
          <w:tcPr>
            <w:tcBorders/>
            <w:tcW w:w="1051" w:type="pct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ANÁLISE / RESULTADOS</w:t>
            </w:r>
          </w:p>
        </w:tc>
      </w:tr>
      <w:tr>
        <w:trPr/>
        <w:tc>
          <w:tcPr>
            <w:tcBorders/>
            <w:tcW w:w="505" w:type="pct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F1: Base institucional de respostas e resultados do iGovTI 2026 para as organizações também avaliadas na fiscalização anterior.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F2: Processos da fiscalização de 2023 relativa ao iGovTI em municípios e repositórios institucionais que custodiam suas respostas, memórias de cálculo, achados e encaminhamentos.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F3: Processos da fiscalização de 2023 relativa ao iGovTI nas organizações do Poder Executivo estadual e repositórios institucionais que custodiam suas respostas, memórias de cálculo, achados e encaminhamentos.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F4: Equipe de Auditoria.</w:t>
            </w:r>
          </w:p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F5: Processos, bases e repositórios institucionais do iGovTI 2026 que custodiam as respostas, evidências e registros utilizados para avaliar os encaminhamentos anteriores.</w:t>
            </w:r>
          </w:p>
        </w:tc>
        <w:tc>
          <w:tcPr>
            <w:tcBorders/>
            <w:tcW w:w="709" w:type="pct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IR1: Relação das organizações avaliadas na fiscalização anterior que também integram o iGovTI 2026, segregadas, quando aplicável, entre municípios e organizações do Poder Executivo estadual; [F1, F2, F3]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IR2: Indicadores, dimensões, práticas, faixas de maturidade ou métricas da fiscalização anterior que sejam comparáveis com os resultados do iGovTI 2026; [F1, F2, F3, F4]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IR3: Tabela de correspondência entre indicadores, práticas, dimensões ou métricas dos ciclos de avaliação, com indicação do grau de comparabilidade; [F4]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IR4: Distribuição agregada dos resultados da fiscalização anterior e do iGovTI 2026, incluindo quantitativo e percentual de organizações por nível, faixa, dimensão, prática ou indicador comparável; [F1, F2, F3]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IR5: Variação agregada entre os ciclos, incluindo evolução, estabilidade ou regressão por indicador, dimensão, prática ou faixa de maturidade comparável; [F1, F2, F3, F4]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IR6: Relação dos encaminhamentos propostos na fiscalização anterior e sua classificação agregada quanto a atendimento, atendimento parcial, não atendimento ou impossibilidade de avaliação; [F2, F3, F5]</w:t>
            </w:r>
          </w:p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IR7: Limitações metodológicas que afetem a comparação entre os ciclos, incluindo alteração de questionário, pesos, fórmulas, universo avaliado, escala de resposta ou critérios de classificação; [F1, F2, F3, F4]</w:t>
            </w:r>
          </w:p>
        </w:tc>
        <w:tc>
          <w:tcPr>
            <w:tcBorders/>
            <w:tcW w:w="810" w:type="pct"/>
            <w:vAlign w:val="center"/>
          </w:tcPr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CT1: Comparar apenas organizações presentes nos dois ciclos ou, quando houver alteração de universo, explicitar separadamente o universo comum e o universo total de cada ciclo.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CT2: Comparar apenas indicadores, dimensões, práticas ou faixas com correspondência metodológica suficiente; quando a correspondência for parcial, registrar a limitação e evitar conclusão categórica.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CT3: Utilizar quantitativos absolutos e percentuais para descrever variações agregadas, distinguindo evolução, estabilidade e regressão.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CT4: Distinguir mudança em resultado agregado de atendimento efetivo de encaminhamento; melhoria no indicador não implica, por si só, cumprimento integral da recomendação anterior.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CT5: Classificar atendimento dos encaminhamentos anteriores em categorias explícitas, como atendido, parcialmente atendido, não atendido e não avaliável, com base em evidências disponíveis nos autos, registros da fiscalização anterior e informações do iGovTI 2026.</w:t>
            </w:r>
          </w:p>
          <w:p ns2:paraId="2667BB09" ns2:textId="2C1623C1">
            <w:pPr>
              <w:pStyle w:val="841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CT6: Registrar limitações decorrentes de mudanças metodológicas, de diferenças de escopo, de alteração de pesos, de alteração de itens do questionário ou de indisponibilidade de dados históricos.</w:t>
            </w:r>
          </w:p>
        </w:tc>
        <w:tc>
          <w:tcPr>
            <w:tcBorders/>
            <w:tcW w:w="1013" w:type="pct"/>
            <w:vAlign w:val="center"/>
          </w:tcPr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P1: Identificar o conjunto de organizações avaliadas na fiscalização anterior e cruzá-lo com o universo de organizações respondentes do iGovTI 2026; [IR1]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P2: Construir tabela de correspondência entre indicadores, dimensões, práticas, faixas de maturidade ou métricas comparáveis entre a fiscalização anterior e o iGovTI 2026; [IR2, IR3]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P3: Calcular, para o conjunto comum de organizações, a distribuição agregada dos resultados nos dois ciclos, por indicador, dimensão, prática ou faixa de maturidade comparável; [IR4]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P4: Calcular a variação agregada entre os ciclos, distinguindo evolução, estabilidade e regressão, em quantitativos absolutos e percentuais; [IR5]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P5: Segregar, quando aplicável, os resultados agregados dos municípios avaliados em 2023 e das organizações do Poder Executivo estadual avaliadas em 2023; [IR1, IR4, IR5]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P6: Classificar, em termos agregados, o atendimento dos encaminhamentos da fiscalização anterior, com base nos registros disponíveis e nas evidências ou respostas do iGovTI 2026; [IR6]</w:t>
            </w:r>
          </w:p>
          <w:p ns2:paraId="4C6E5B2E" ns2:textId="42100C78">
            <w:pPr>
              <w:pStyle w:val="841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P7: Identificar limitações metodológicas da comparação e indicar quais conclusões podem ou não ser extraídas dos dados disponíveis; [IR7]</w:t>
            </w:r>
          </w:p>
        </w:tc>
        <w:tc>
          <w:tcPr>
            <w:tcBorders/>
            <w:tcW w:w="912" w:type="pct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E1: Relação consolidada das organizações presentes nos dois ciclos de avaliação; [P1]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E2: Tabela de correspondência entre itens, indicadores, dimensões, práticas ou faixas comparáveis entre a fiscalização anterior e o iGovTI 2026; [P2]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E3: Tabelas, gráficos ou painéis com distribuição agregada dos resultados da fiscalização anterior e do iGovTI 2026; [P3]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E4: Cálculo da variação agregada dos resultados, em números absolutos e percentuais, indicando evolução, estabilidade ou regressão; [P4]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E5: Comparativo agregado entre municípios avaliados em 2023 e organizações do Poder Executivo estadual avaliadas em 2023, quando os dados permitirem a segregação; [P5]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E6: Quadro consolidado de atendimento, atendimento parcial, não atendimento ou impossibilidade de avaliação dos encaminhamentos anteriores; [P6]</w:t>
            </w:r>
          </w:p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E7: Registro das limitações metodológicas e das cautelas necessárias para interpretação dos resultados comparativos; [P7]</w:t>
            </w:r>
          </w:p>
        </w:tc>
        <w:tc>
          <w:tcPr>
            <w:tcBorders/>
            <w:tcW w:w="1051" w:type="pct"/>
            <w:vAlign w:val="center"/>
          </w:tcPr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se aplica: questão de levantamento, sem geração de achado individual.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que a análise permite dizer: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Se, no conjunto comum de organizações, houve evolução, estabilidade ou regressão agregada em governança e gestão de TIC entre a fiscalização anterior e o iGovTI 2026.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Quais dimensões, práticas ou indicadores comparáveis concentraram os maiores avanços agregados.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Quais dimensões, práticas ou indicadores comparáveis permaneceram com baixa evolução, estagnaram ou regrediram em termos agregados.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 os encaminhamentos da fiscalização anterior foram atendidos, parcialmente atendidos, não atendidos ou não puderam ser avaliados, em termos agregados.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Se há diferença relevante entre a evolução agregada dos municípios avaliados em 2023 e das organizações do Poder Executivo estadual avaliadas em 2023.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Em que medida diferenças metodológicas entre os ciclos limitam a força das conclusões comparativas.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Limitações e cautelas: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questão tem caráter de levantamento e análise longitudinal agregada, não gerando achado individual por organização.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comparação não deve ser feita questão a questão quando não houver equivalência metodológica suficiente entre os instrumentos de avaliação.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evolução agregada não autoriza, isoladamente, concluir que todas as organizações evoluíram individualmente.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 regressão agregada não autoriza, isoladamente, concluir descumprimento individual de encaminhamento anterior.</w:t>
            </w:r>
          </w:p>
          <w:p ns2:paraId="11118515" ns2:textId="02403B9E">
            <w:pPr>
              <w:pStyle w:val="843"/>
              <w:numPr>
                <w:ilvl w:val="0"/>
                <w:numId w:val="11"/>
              </w:numPr>
              <w:pBdr/>
              <w:spacing w:after="12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 atendimento dos encaminhamentos anteriores deve ser analisado conforme o conteúdo de cada encaminhamento, as evidências disponíveis e a compatibilidade com os dados coletados no iGovTI 2026.</w:t>
            </w:r>
          </w:p>
        </w:tc>
      </w:tr>
    </w:tbl>
    <w:p/>
    <w:tbl>
      <w:tblPr>
        <w:tblStyle w:val="842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73"/>
        <w:gridCol w:w="10495"/>
      </w:tblGrid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27086525" ns2:textId="5BC84706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bCs/>
              </w:rPr>
              <w:t xml:space="preserve">Equipe de Auditoria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081D154F" ns2:textId="77777777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Supervisor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1C42D2D4" ns2:textId="44C819D1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Augusto César Benvenuto de Almeida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 - 02/4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823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4A9ED85F" ns2:textId="2B0DC6CF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en-US"/>
              </w:rPr>
              <w:t xml:space="preserve">Bruno Mattos Souza de Souza Melo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– 02/42</w:t>
            </w:r>
            <w:r>
              <w:rPr>
                <w:rFonts w:ascii="Arial" w:hAnsi="Arial" w:cs="Arial"/>
              </w:rPr>
              <w:t xml:space="preserve">5</w:t>
            </w:r>
            <w:r>
              <w:rPr>
                <w:rFonts w:ascii="Arial" w:hAnsi="Arial" w:cs="Arial"/>
              </w:rPr>
              <w:t xml:space="preserve">8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477C9695" ns2:textId="261A00B8">
            <w:pPr>
              <w:pBdr/>
              <w:spacing w:line="276" w:lineRule="auto"/>
              <w:ind/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Fábio Souza Lima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 -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  <w:t xml:space="preserve"> 02/4822</w:t>
            </w:r>
            <w:r>
              <w:rPr>
                <w:rFonts w:ascii="Arial" w:hAnsi="Arial" w:cs="Arial"/>
                <w:color w:val="212529"/>
                <w:shd w:val="clear" w:color="auto" w:fill="ffffff"/>
              </w:rPr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11A9A3E1" ns2:textId="77777777">
            <w:pPr>
              <w:pBdr/>
              <w:spacing w:line="276" w:lineRule="auto"/>
              <w:ind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</w:r>
            <w:r>
              <w:rPr>
                <w:rFonts w:ascii="Arial" w:hAnsi="Arial" w:cs="Arial"/>
                <w:lang w:eastAsia="en-US"/>
              </w:rPr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7C650FE0" ns2:textId="156A8C0C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João Paulo </w:t>
            </w:r>
            <w:r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 xml:space="preserve">Freitas Ramirez</w:t>
            </w:r>
            <w:r>
              <w:rPr>
                <w:rFonts w:ascii="Arial" w:hAnsi="Arial" w:cs="Arial"/>
              </w:rPr>
              <w:t xml:space="preserve"> - 02/482</w:t>
            </w:r>
            <w:r>
              <w:rPr>
                <w:rFonts w:ascii="Arial" w:hAnsi="Arial" w:cs="Arial"/>
              </w:rPr>
              <w:t xml:space="preserve">0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4C1EF345" ns2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sectPr>
      <w:headerReference w:type="default" r:id="rId9"/>
      <w:footnotePr/>
      <w:endnotePr/>
      <w:type w:val="nextPage"/>
      <w:pgSz w:h="16840" w:orient="landscape" w:w="23808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858211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475EB2F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7A504E6D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NewRoman">
    <w:panose1 w:val="05040102010807070707"/>
  </w:font>
  <w:font w:name="Segoe UI">
    <w:panose1 w:val="020B05020404040202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86B9FD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DE19FB1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16EFF2DF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7="http://schemas.microsoft.com/office/drawing/2016/SVG/main" xmlns:ns8="http://schemas.microsoft.com/office/word/2010/wordprocessingDrawing" xmlns:ns9="urn:schemas-microsoft-com:vml" xmlns:r="http://schemas.openxmlformats.org/officeDocument/2006/relationships" xmlns:w="http://schemas.openxmlformats.org/wordprocessingml/2006/main" ns1:Ignorable="w14 w15 wp14">
  <w:tbl>
    <w:tblPr>
      <w:tblStyle w:val="842"/>
      <w:tblW w:w="2239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838"/>
      <w:gridCol w:w="7093"/>
      <w:gridCol w:w="13466"/>
    </w:tblGrid>
    <w:tr>
      <w:trPr/>
      <w:tc>
        <w:tcPr>
          <w:tcBorders/>
          <w:tcW w:w="1838" w:type="dxa"/>
        </w:tcPr>
        <w:p ns2:paraId="4885B09B" ns2:textId="42238352">
          <w:pPr>
            <w:pStyle w:val="839"/>
            <w:pBdr/>
            <w:spacing w:before="0"/>
            <w:ind w:left="0"/>
            <w:rPr/>
          </w:pPr>
          <w:r>
            <ns1:AlternateContent>
              <ns1:Choice Requires="wpg">
                <w:drawing>
                  <ns3:anchor distT="0" distB="0" distL="114300" distR="114300" simplePos="0" relativeHeight="251658240" behindDoc="0" locked="0" layoutInCell="1" allowOverlap="1">
                    <ns3:simplePos x="0" y="0"/>
                    <ns3:positionH relativeFrom="column">
                      <ns3:posOffset>181637</ns3:posOffset>
                    </ns3:positionH>
                    <ns3:positionV relativeFrom="paragraph">
                      <ns3:posOffset>4815</ns3:posOffset>
                    </ns3:positionV>
                    <ns3:extent cx="903478" cy="381468"/>
                    <ns3:effectExtent l="0" t="0" r="0" b="0"/>
                    <ns3:wrapNone/>
                    <ns3:docPr id="1" name="Picture 954985232"/>
                    <ns3:cNvGraphicFramePr>
                      <ns4:graphicFrameLocks noChangeAspect="1"/>
                    </ns3:cNvGraphicFramePr>
                    <ns4:graphic>
                      <ns4:graphicData uri="http://schemas.openxmlformats.org/drawingml/2006/picture">
                        <ns5:pic>
                          <ns5:nvPicPr>
                            <ns5:cNvPr id="1" name="logo-horizontal-colorida-para_fundo_branco.svg"/>
                            <ns5:cNvPicPr>
                              <ns4:picLocks noChangeAspect="1"/>
                            </ns5:cNvPicPr>
                            <ns5:nvPr/>
                          </ns5:nvPicPr>
                          <ns5:blipFill rotWithShape="1">
                            <ns4:blip r:embed="rId1">
                              <ns4:extLst>
                                <ns4:ext uri="{96DAC541-7B7A-43D3-8B79-37D633B846F1}">
                                  <ns7:svgBlip r:embed="rId2"/>
                                </ns4:ext>
                              </ns4:extLst>
                            </ns4:blip>
                            <ns4:stretch/>
                          </ns5:blipFill>
                          <ns5:spPr bwMode="auto">
                            <ns4:xfrm>
                              <ns4:off x="0" y="0"/>
                              <ns4:ext cx="930644" cy="392938"/>
                            </ns4:xfrm>
                            <ns4:prstGeom prst="rect">
                              <ns4:avLst/>
                            </ns4:prstGeom>
                          </ns5:spPr>
                        </ns5:pic>
                      </ns4:graphicData>
                    </ns4:graphic>
                    <ns8:sizeRelH relativeFrom="page">
                      <ns8:pctWidth>0</ns8:pctWidth>
                    </ns8:sizeRelH>
                    <ns8:sizeRelV relativeFrom="page">
                      <ns8:pctHeight>0</ns8:pctHeight>
                    </ns8:sizeRelV>
                  </ns3:anchor>
                </w:drawing>
              </ns1:Choice>
              <ns1:Fallback>
                <w:pict>
                  <ns9:shapetype id="_x0000_t75" coordsize="21600,21600" ns10:spt="75" ns10:preferrelative="t" path="m@4@5l@4@11@9@11@9@5xe" filled="f" stroked="f">
                    <ns9:stroke joinstyle="miter"/>
                    <ns9:formulas>
                      <ns9:f eqn="if lineDrawn pixelLineWidth 0"/>
                      <ns9:f eqn="sum @0 1 0"/>
                      <ns9:f eqn="sum 0 0 @1"/>
                      <ns9:f eqn="prod @2 1 2"/>
                      <ns9:f eqn="prod @3 21600 pixelWidth"/>
                      <ns9:f eqn="prod @3 21600 pixelHeight"/>
                      <ns9:f eqn="sum @0 0 1"/>
                      <ns9:f eqn="prod @6 1 2"/>
                      <ns9:f eqn="prod @7 21600 pixelWidth"/>
                      <ns9:f eqn="sum @8 21600 0"/>
                      <ns9:f eqn="prod @7 21600 pixelHeight"/>
                      <ns9:f eqn="sum @10 21600 0"/>
                    </ns9:formulas>
                    <ns9:path ns10:extrusionok="f" gradientshapeok="t" ns10:connecttype="rect"/>
                    <ns10:lock ns9:ext="edit" aspectratio="t"/>
                  </ns9:shapetype>
                  <ns9:shape id="_x0000_i0" ns10:spid="_x0000_s0" type="#_x0000_t75" style="position:absolute;z-index:251658240;o:allowoverlap:true;o:allowincell:true;mso-position-horizontal-relative:text;margin-left:14.30pt;mso-position-horizontal:absolute;mso-position-vertical-relative:text;margin-top:0.38pt;mso-position-vertical:absolute;width:71.14pt;height:30.04pt;mso-wrap-distance-left:9.00pt;mso-wrap-distance-top:0.00pt;mso-wrap-distance-right:9.00pt;mso-wrap-distance-bottom:0.00pt;z-index:1;" stroked="false">
                    <ns9:imagedata r:id="rId1" ns10:title=""/>
                    <ns10:lock ns9:ext="edit" rotation="t"/>
                  </ns9:shape>
                </w:pict>
              </ns1:Fallback>
            </ns1:AlternateContent>
          </w:r>
          <w:r/>
        </w:p>
      </w:tc>
      <w:tc>
        <w:tcPr>
          <w:tcBorders/>
          <w:tcW w:w="7093" w:type="dxa"/>
        </w:tcPr>
        <w:p ns2:paraId="7692314E" ns2:textId="7732243A">
          <w:pPr>
            <w:pStyle w:val="835"/>
            <w:pBdr/>
            <w:spacing/>
            <w:ind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SECRETARIA-GERAL</w:t>
          </w:r>
          <w:r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DE</w:t>
          </w:r>
          <w:r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CONTROLE</w:t>
          </w:r>
          <w:r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EXTERNO</w:t>
          </w:r>
          <w:r>
            <w:rPr>
              <w:rFonts w:ascii="Arial" w:hAnsi="Arial" w:cs="Arial"/>
              <w:sz w:val="16"/>
              <w:szCs w:val="16"/>
            </w:rPr>
          </w:r>
        </w:p>
        <w:p ns2:paraId="617A7E23" ns2:textId="59A4ABCC">
          <w:pPr>
            <w:pStyle w:val="839"/>
            <w:pBdr/>
            <w:tabs>
              <w:tab w:val="left" w:leader="none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>
            <w:rPr>
              <w:rFonts w:eastAsia="Arial MT"/>
              <w:b w:val="0"/>
              <w:bCs w:val="0"/>
              <w:sz w:val="16"/>
              <w:szCs w:val="16"/>
            </w:rPr>
            <w:t xml:space="preserve">SUBSECRETARIA DE CONTROLE DE POLÍTICAS DE CIDADANIA</w:t>
          </w:r>
          <w:r>
            <w:rPr>
              <w:rFonts w:eastAsia="Arial MT"/>
              <w:b w:val="0"/>
              <w:bCs w:val="0"/>
              <w:sz w:val="16"/>
              <w:szCs w:val="16"/>
            </w:rPr>
          </w:r>
        </w:p>
        <w:p ns2:paraId="4BD4FB4E" ns2:textId="3216BC59">
          <w:pPr>
            <w:pStyle w:val="839"/>
            <w:pBdr/>
            <w:spacing w:before="0"/>
            <w:ind w:left="0"/>
            <w:jc w:val="left"/>
            <w:rPr>
              <w:sz w:val="16"/>
              <w:szCs w:val="16"/>
            </w:rPr>
          </w:pPr>
          <w:r>
            <w:rPr>
              <w:rFonts w:eastAsia="Arial MT"/>
              <w:b w:val="0"/>
              <w:bCs w:val="0"/>
              <w:sz w:val="16"/>
              <w:szCs w:val="16"/>
            </w:rPr>
            <w:t xml:space="preserve">COORDENADORIA DE AUDITORIA DE POLÍTICAS EM TECNOLOGIA DA INFORMAÇÃO</w:t>
          </w:r>
          <w:r>
            <w:rPr>
              <w:sz w:val="16"/>
              <w:szCs w:val="16"/>
            </w:rPr>
          </w:r>
        </w:p>
      </w:tc>
      <w:tc>
        <w:tcPr>
          <w:tcBorders/>
          <w:tcW w:w="13466" w:type="dxa"/>
        </w:tcPr>
        <w:p ns2:paraId="17267BE2" ns2:textId="617A7088">
          <w:pPr>
            <w:pBdr/>
            <w:tabs>
              <w:tab w:val="right" w:leader="none" w:pos="14034"/>
            </w:tabs>
            <w:spacing w:after="120"/>
            <w:ind w:firstLine="386" w:left="-38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FISCALIZAÇÃO</w:t>
          </w:r>
          <w:r>
            <w:rPr>
              <w:rFonts w:ascii="Arial" w:hAnsi="Arial" w:cs="Arial"/>
              <w:sz w:val="18"/>
              <w:szCs w:val="18"/>
            </w:rPr>
            <w:t xml:space="preserve">: 1</w:t>
          </w:r>
          <w:r>
            <w:rPr>
              <w:rFonts w:ascii="Arial" w:hAnsi="Arial" w:cs="Arial"/>
              <w:sz w:val="18"/>
              <w:szCs w:val="18"/>
            </w:rPr>
            <w:t xml:space="preserve">8</w:t>
          </w:r>
          <w:r>
            <w:rPr>
              <w:rFonts w:ascii="Arial" w:hAnsi="Arial" w:cs="Arial"/>
              <w:sz w:val="18"/>
              <w:szCs w:val="18"/>
            </w:rPr>
            <w:t xml:space="preserve">/202</w:t>
          </w:r>
          <w:r>
            <w:rPr>
              <w:rFonts w:ascii="Arial" w:hAnsi="Arial" w:cs="Arial"/>
              <w:sz w:val="18"/>
              <w:szCs w:val="18"/>
            </w:rPr>
            <w:t xml:space="preserve">6</w:t>
          </w:r>
          <w:r>
            <w:rPr>
              <w:rFonts w:ascii="Arial" w:hAnsi="Arial" w:cs="Arial"/>
              <w:sz w:val="18"/>
              <w:szCs w:val="18"/>
            </w:rPr>
          </w:r>
        </w:p>
        <w:p ns2:paraId="3A6B45F9" ns2:textId="6FCBAC11">
          <w:pPr>
            <w:pBdr/>
            <w:spacing w:after="120"/>
            <w:ind/>
            <w:jc w:val="both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>
            <w:rPr>
              <w:rFonts w:ascii="Arial" w:hAnsi="Arial" w:cs="Arial"/>
              <w:sz w:val="18"/>
              <w:szCs w:val="18"/>
            </w:rPr>
            <w:t>: 119 organizações públicas estaduais e prefeituras municipais</w:t>
          </w:r>
        </w:p>
        <w:p ns2:paraId="44B9C6BD" ns2:textId="61CE63E0">
          <w:pPr>
            <w:pStyle w:val="858"/>
            <w:pBdr/>
            <w:spacing w:after="120"/>
            <w:ind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>
            <w:rPr>
              <w:rFonts w:ascii="Arial" w:hAnsi="Arial" w:cs="Arial"/>
              <w:sz w:val="18"/>
              <w:szCs w:val="18"/>
            </w:rPr>
            <w:t>: Avaliar o grau de adoção dos jurisdicionados às boas práticas de governança e gestão de TI.</w:t>
          </w:r>
        </w:p>
      </w:tc>
    </w:tr>
  </w:tbl>
  <w:p ns2:paraId="3AB268CB" ns2:textId="77777777">
    <w:pPr>
      <w:pBdr/>
      <w:spacing/>
      <w:ind/>
      <w:jc w:val="center"/>
      <w:rPr>
        <w:bCs/>
        <w:sz w:val="12"/>
        <w:szCs w:val="12"/>
      </w:rPr>
    </w:pPr>
    <w:r>
      <w:rPr>
        <w:bCs/>
        <w:sz w:val="12"/>
        <w:szCs w:val="12"/>
      </w:rPr>
    </w:r>
    <w:r>
      <w:rPr>
        <w:bCs/>
        <w:sz w:val="12"/>
        <w:szCs w:val="12"/>
      </w:rPr>
    </w:r>
  </w:p>
  <w:p ns2:paraId="10951264" ns2:textId="77777777">
    <w:pPr>
      <w:pStyle w:val="835"/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0FF09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4CD13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FD831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39813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2BE1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78F57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D4027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72F56DB6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76AC7162"/>
    <w:lvl w:ilvl="0">
      <w:isLgl w:val="false"/>
      <w:lvlJc w:val="left"/>
      <w:lvlText w:val="C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0">
    <w:nsid w:val="7E4D28B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F3851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  <w:num w:numId="9">
    <w:abstractNumId w:val="4"/>
  </w:num>
  <w:num w:numId="10">
    <w:abstractNumId w:val="2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31"/>
    <w:next w:val="83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31"/>
    <w:next w:val="83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31"/>
    <w:next w:val="83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31"/>
    <w:next w:val="83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31"/>
    <w:next w:val="83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31"/>
    <w:next w:val="83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31"/>
    <w:next w:val="83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1"/>
    <w:next w:val="83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1"/>
    <w:next w:val="83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3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3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3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3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3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3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3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3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32"/>
    <w:link w:val="83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1"/>
    <w:next w:val="83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1"/>
    <w:next w:val="83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1"/>
    <w:next w:val="83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3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32"/>
    <w:link w:val="835"/>
    <w:uiPriority w:val="99"/>
    <w:pPr>
      <w:pBdr/>
      <w:spacing/>
      <w:ind/>
    </w:pPr>
  </w:style>
  <w:style w:type="character" w:styleId="179">
    <w:name w:val="Footer Char"/>
    <w:basedOn w:val="832"/>
    <w:link w:val="837"/>
    <w:uiPriority w:val="99"/>
    <w:pPr>
      <w:pBdr/>
      <w:spacing/>
      <w:ind/>
    </w:pPr>
  </w:style>
  <w:style w:type="paragraph" w:styleId="180">
    <w:name w:val="Caption"/>
    <w:basedOn w:val="831"/>
    <w:next w:val="8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32"/>
    <w:link w:val="84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3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831"/>
    <w:next w:val="831"/>
    <w:uiPriority w:val="39"/>
    <w:unhideWhenUsed/>
    <w:pPr>
      <w:pBdr/>
      <w:spacing w:after="100"/>
      <w:ind/>
    </w:pPr>
  </w:style>
  <w:style w:type="paragraph" w:styleId="190">
    <w:name w:val="toc 2"/>
    <w:basedOn w:val="831"/>
    <w:next w:val="831"/>
    <w:uiPriority w:val="39"/>
    <w:unhideWhenUsed/>
    <w:pPr>
      <w:pBdr/>
      <w:spacing w:after="100"/>
      <w:ind w:left="220"/>
    </w:pPr>
  </w:style>
  <w:style w:type="paragraph" w:styleId="191">
    <w:name w:val="toc 3"/>
    <w:basedOn w:val="831"/>
    <w:next w:val="831"/>
    <w:uiPriority w:val="39"/>
    <w:unhideWhenUsed/>
    <w:pPr>
      <w:pBdr/>
      <w:spacing w:after="100"/>
      <w:ind w:left="440"/>
    </w:pPr>
  </w:style>
  <w:style w:type="paragraph" w:styleId="192">
    <w:name w:val="toc 4"/>
    <w:basedOn w:val="831"/>
    <w:next w:val="831"/>
    <w:uiPriority w:val="39"/>
    <w:unhideWhenUsed/>
    <w:pPr>
      <w:pBdr/>
      <w:spacing w:after="100"/>
      <w:ind w:left="660"/>
    </w:pPr>
  </w:style>
  <w:style w:type="paragraph" w:styleId="193">
    <w:name w:val="toc 5"/>
    <w:basedOn w:val="831"/>
    <w:next w:val="831"/>
    <w:uiPriority w:val="39"/>
    <w:unhideWhenUsed/>
    <w:pPr>
      <w:pBdr/>
      <w:spacing w:after="100"/>
      <w:ind w:left="880"/>
    </w:pPr>
  </w:style>
  <w:style w:type="paragraph" w:styleId="194">
    <w:name w:val="toc 6"/>
    <w:basedOn w:val="831"/>
    <w:next w:val="831"/>
    <w:uiPriority w:val="39"/>
    <w:unhideWhenUsed/>
    <w:pPr>
      <w:pBdr/>
      <w:spacing w:after="100"/>
      <w:ind w:left="1100"/>
    </w:pPr>
  </w:style>
  <w:style w:type="paragraph" w:styleId="195">
    <w:name w:val="toc 7"/>
    <w:basedOn w:val="831"/>
    <w:next w:val="831"/>
    <w:uiPriority w:val="39"/>
    <w:unhideWhenUsed/>
    <w:pPr>
      <w:pBdr/>
      <w:spacing w:after="100"/>
      <w:ind w:left="1320"/>
    </w:pPr>
  </w:style>
  <w:style w:type="paragraph" w:styleId="196">
    <w:name w:val="toc 8"/>
    <w:basedOn w:val="831"/>
    <w:next w:val="831"/>
    <w:uiPriority w:val="39"/>
    <w:unhideWhenUsed/>
    <w:pPr>
      <w:pBdr/>
      <w:spacing w:after="100"/>
      <w:ind w:left="1540"/>
    </w:pPr>
  </w:style>
  <w:style w:type="paragraph" w:styleId="197">
    <w:name w:val="toc 9"/>
    <w:basedOn w:val="831"/>
    <w:next w:val="83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31"/>
    <w:next w:val="831"/>
    <w:uiPriority w:val="99"/>
    <w:unhideWhenUsed/>
    <w:pPr>
      <w:pBdr/>
      <w:spacing w:after="0" w:afterAutospacing="0"/>
      <w:ind/>
    </w:pPr>
  </w:style>
  <w:style w:type="paragraph" w:styleId="83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table" w:styleId="8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paragraph" w:styleId="835">
    <w:name w:val="Header"/>
    <w:basedOn w:val="831"/>
    <w:link w:val="836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836" w:customStyle="1">
    <w:name w:val="Cabeçalho Char"/>
    <w:basedOn w:val="832"/>
    <w:link w:val="835"/>
    <w:uiPriority w:val="99"/>
    <w:pPr>
      <w:pBdr/>
      <w:spacing/>
      <w:ind/>
    </w:pPr>
  </w:style>
  <w:style w:type="paragraph" w:styleId="837">
    <w:name w:val="Footer"/>
    <w:basedOn w:val="831"/>
    <w:link w:val="838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838" w:customStyle="1">
    <w:name w:val="Rodapé Char"/>
    <w:basedOn w:val="832"/>
    <w:link w:val="837"/>
    <w:uiPriority w:val="99"/>
    <w:pPr>
      <w:pBdr/>
      <w:spacing/>
      <w:ind/>
    </w:pPr>
  </w:style>
  <w:style w:type="paragraph" w:styleId="839">
    <w:name w:val="Title"/>
    <w:basedOn w:val="831"/>
    <w:link w:val="840"/>
    <w:uiPriority w:val="10"/>
    <w:qFormat/>
    <w:pPr>
      <w:widowControl w:val="false"/>
      <w:pBdr/>
      <w:spacing w:before="83"/>
      <w:ind w:right="310" w:left="277"/>
      <w:jc w:val="center"/>
    </w:pPr>
    <w:rPr>
      <w:rFonts w:ascii="Arial" w:hAnsi="Arial" w:eastAsia="Arial" w:cs="Arial"/>
      <w:b/>
      <w:bCs/>
      <w:sz w:val="23"/>
      <w:szCs w:val="23"/>
      <w:lang w:val="pt-PT" w:eastAsia="en-US"/>
    </w:rPr>
  </w:style>
  <w:style w:type="character" w:styleId="840" w:customStyle="1">
    <w:name w:val="Título Char"/>
    <w:basedOn w:val="832"/>
    <w:link w:val="839"/>
    <w:uiPriority w:val="10"/>
    <w:pPr>
      <w:pBdr/>
      <w:spacing/>
      <w:ind/>
    </w:pPr>
    <w:rPr>
      <w:rFonts w:ascii="Arial" w:hAnsi="Arial" w:eastAsia="Arial" w:cs="Arial"/>
      <w:b/>
      <w:bCs/>
      <w:sz w:val="23"/>
      <w:szCs w:val="23"/>
      <w:lang w:val="pt-PT"/>
    </w:rPr>
  </w:style>
  <w:style w:type="paragraph" w:styleId="841" w:customStyle="1">
    <w:name w:val="Default"/>
    <w:pPr>
      <w:pBdr/>
      <w:spacing w:after="0" w:line="240" w:lineRule="auto"/>
      <w:ind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table" w:styleId="842">
    <w:name w:val="Table Grid"/>
    <w:basedOn w:val="8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List Paragraph"/>
    <w:basedOn w:val="831"/>
    <w:uiPriority w:val="34"/>
    <w:qFormat/>
    <w:pPr>
      <w:pBdr/>
      <w:spacing/>
      <w:ind w:left="720"/>
      <w:contextualSpacing w:val="true"/>
    </w:pPr>
  </w:style>
  <w:style w:type="character" w:styleId="844">
    <w:name w:val="annotation reference"/>
    <w:basedOn w:val="83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45">
    <w:name w:val="annotation text"/>
    <w:basedOn w:val="831"/>
    <w:link w:val="846"/>
    <w:uiPriority w:val="99"/>
    <w:unhideWhenUsed/>
    <w:pPr>
      <w:pBdr/>
      <w:spacing/>
      <w:ind/>
    </w:pPr>
    <w:rPr>
      <w:sz w:val="20"/>
      <w:szCs w:val="20"/>
    </w:rPr>
  </w:style>
  <w:style w:type="character" w:styleId="846" w:customStyle="1">
    <w:name w:val="Texto de comentário Char"/>
    <w:basedOn w:val="832"/>
    <w:link w:val="84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847">
    <w:name w:val="annotation subject"/>
    <w:basedOn w:val="845"/>
    <w:next w:val="845"/>
    <w:link w:val="848"/>
    <w:uiPriority w:val="99"/>
    <w:semiHidden/>
    <w:unhideWhenUsed/>
    <w:pPr>
      <w:pBdr/>
      <w:spacing/>
      <w:ind/>
    </w:pPr>
    <w:rPr>
      <w:b/>
      <w:bCs/>
    </w:rPr>
  </w:style>
  <w:style w:type="character" w:styleId="848" w:customStyle="1">
    <w:name w:val="Assunto do comentário Char"/>
    <w:basedOn w:val="846"/>
    <w:link w:val="847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paragraph" w:styleId="849">
    <w:name w:val="footnote text"/>
    <w:basedOn w:val="831"/>
    <w:link w:val="85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0" w:customStyle="1">
    <w:name w:val="Texto de nota de rodapé Char"/>
    <w:basedOn w:val="832"/>
    <w:link w:val="84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851">
    <w:name w:val="footnote reference"/>
    <w:basedOn w:val="832"/>
    <w:uiPriority w:val="99"/>
    <w:unhideWhenUsed/>
    <w:pPr>
      <w:pBdr/>
      <w:spacing/>
      <w:ind/>
    </w:pPr>
    <w:rPr>
      <w:vertAlign w:val="superscript"/>
    </w:rPr>
  </w:style>
  <w:style w:type="character" w:styleId="852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3">
    <w:name w:val="Unresolved Mention"/>
    <w:basedOn w:val="83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54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Balloon Text"/>
    <w:basedOn w:val="831"/>
    <w:link w:val="856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856" w:customStyle="1">
    <w:name w:val="Texto de balão Char"/>
    <w:basedOn w:val="832"/>
    <w:link w:val="855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pt-BR"/>
    </w:rPr>
  </w:style>
  <w:style w:type="paragraph" w:styleId="857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858">
    <w:name w:val="Body Text"/>
    <w:basedOn w:val="831"/>
    <w:link w:val="859"/>
    <w:pPr>
      <w:pBdr/>
      <w:spacing/>
      <w:ind/>
      <w:jc w:val="both"/>
    </w:pPr>
    <w:rPr>
      <w:rFonts w:ascii="TimesNewRoman" w:hAnsi="TimesNewRoman"/>
      <w:sz w:val="19"/>
      <w:szCs w:val="19"/>
    </w:rPr>
  </w:style>
  <w:style w:type="character" w:styleId="859" w:customStyle="1">
    <w:name w:val="Corpo de texto Char"/>
    <w:basedOn w:val="832"/>
    <w:link w:val="858"/>
    <w:pPr>
      <w:pBdr/>
      <w:spacing/>
      <w:ind/>
    </w:pPr>
    <w:rPr>
      <w:rFonts w:ascii="TimesNewRoman" w:hAnsi="TimesNewRoman" w:eastAsia="Times New Roman" w:cs="Times New Roman"/>
      <w:sz w:val="19"/>
      <w:szCs w:val="19"/>
      <w:lang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24b4c-a19a-4093-bf78-d5942ee237c3" xsi:nil="true"/>
    <lcf76f155ced4ddcb4097134ff3c332f xmlns="fdb186c7-7373-495f-878c-f0f79ab361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FBFA4F3B-2708-4731-A0D3-85F4C0631F4E">
  <ds:schemaRefs>
    <ds:schemaRef ds:uri="http://schemas.microsoft.com/office/2006/metadata/properties"/>
    <ds:schemaRef ds:uri="http://schemas.microsoft.com/office/infopath/2007/PartnerControls"/>
    <ds:schemaRef ds:uri="a2c24b4c-a19a-4093-bf78-d5942ee237c3"/>
    <ds:schemaRef ds:uri="fdb186c7-7373-495f-878c-f0f79ab3613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09CE5C4D-344E-4B9A-BACC-B692E5F42C94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9B3B699C-58A5-4E30-B28D-A0EBD2730770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C460D41C-4D86-48AB-A742-517920900E3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revision>3057</cp:revision>
  <dcterms:created xsi:type="dcterms:W3CDTF">2023-08-10T03:29:00Z</dcterms:created>
  <dcterms:modified xsi:type="dcterms:W3CDTF">2026-08-27T19:40:19Z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Order">
    <vt:r8>61100.000000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