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FF10" w14:textId="77777777" w:rsidR="002D2D31" w:rsidRDefault="002D2D31" w:rsidP="001E6730">
      <w:pPr>
        <w:jc w:val="center"/>
        <w:rPr>
          <w:rFonts w:ascii="Arial" w:hAnsi="Arial" w:cs="Arial"/>
          <w:b/>
        </w:rPr>
      </w:pPr>
    </w:p>
    <w:p w14:paraId="0D1BC449" w14:textId="34605927" w:rsidR="00AE7776" w:rsidRDefault="002D2D31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MATRIZ DE ACHADOS</w:t>
      </w:r>
    </w:p>
    <w:p w14:paraId="0AEF64CF" w14:textId="77777777" w:rsidR="00644DA6" w:rsidRDefault="00644DA6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A3674" w:rsidRPr="00636B72" w14:paraId="133F8F4B" w14:textId="77777777" w:rsidTr="004A3674">
        <w:trPr>
          <w:trHeight w:val="300"/>
          <w:tblHeader/>
        </w:trPr>
        <w:tc>
          <w:tcPr>
            <w:tcW w:w="473" w:type="pct"/>
          </w:tcPr>
          <w:p w14:paraId="389C837F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ACHADO</w:t>
            </w:r>
          </w:p>
        </w:tc>
        <w:tc>
          <w:tcPr>
            <w:tcW w:w="752" w:type="pct"/>
            <w:vAlign w:val="center"/>
          </w:tcPr>
          <w:p w14:paraId="69ECECD9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41473AAA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64A272EF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4720193C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3574E78B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C6354A" w:rsidRPr="00636B72" w14:paraId="4C54776E" w14:textId="77777777" w:rsidTr="004A367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01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Estrutura de TIC insuficientemente formalizada, definida ou posicionada para gerir a tecnologia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 ocorrência de alguma dessas situações: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S1.1 - Ausência de área, unidade, setor ou função de TIC formalmente instituída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S1.2 - Área de TIC sem atribuições formalmente definidas ou sem atribuições formais de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S1.3 - Posicionamento organizacional inadequado da área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e implementar as estruturas organizacionais: estabelecer estruturas organizacionais internas e externas necessárias para apoiar os objetivos de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APO01.06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Aprimorar o posicionamento da função de TI: posicionar a função de tecnologia de modo compatível com sua relevância estratégica, responsabilidades e necessidade de interação com a alta administração.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Portaria SGD/ME nº 778/2019, art. 4º, § 1º</w:t>
            </w:r>
            <w:r>
              <w:rPr>
                <w:rFonts w:ascii="Arial" w:hAnsi="Arial" w:cs="Arial"/>
                <w:sz w:val="18"/>
                <w:szCs w:val="18"/>
              </w:rPr>
              <w:t xml:space="preserve">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Constituição Federal, art. 37,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- Princípio da eficiência.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Decreto Estadual nº 47.278/2020 (alterado pelo Decreto nº 48.997/2024), arts. 4º e 6º, I a XI, e Portaria PRODERJ/PRE nº 825/2021, Anexo A, arts. 1º, IX, 8º e 9º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estruturação obrigatória do Sistema Estadual de TIC (SETIC), instituição dos Níveis Setoriais de TIC (NSTIC) e definição das atribuições mínimas da unidade de TIC nos órgãos e entidades do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Resolução CNJ nº 370/2021, arts. 21 a 23 e Ato Normativo TJ nº 32/2023, arts. 3º e 8º a 10</w:t>
            </w:r>
            <w:r>
              <w:rPr>
                <w:rFonts w:ascii="Arial" w:hAnsi="Arial" w:cs="Arial"/>
                <w:sz w:val="18"/>
                <w:szCs w:val="18"/>
              </w:rPr>
              <w:t xml:space="preserve"> — dever de estruturação organizacional formal de TIC, com definição de atribuições regimentais e posicionamento compatível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Resolução CNMP nº 171/2017, arts. 9º, 16, 18 e 33 e Resoluções GPGJ nº 2.675/2025 e nº 2.785/2026, arts. 7º a 10 e 13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instituição formal da unidade de TIC, atribuições de gestão e posicionamento estratégico subordinado à alta administração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S1.1 - Ausência de área, unidade, setor ou função de TIC formalmente instituída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f) em q0101.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S1.2 - Área de TIC sem atribuições formalmente definidas ou sem atribuições formais de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distinta da alternativa f)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q0103[G].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q0103[D].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q0103[D].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S1.3 - Posicionamento organizacional inadequado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a), b), e)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c), d), e) em q0102.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 na responsabilização: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unidade ou função institucionalmente reconhecida para coordenar o uso da tecnologia da informação e responder por seus resultados.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 e fragmentada: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as responsabilidades de planejamento, coordenação, gestão, execução, monitoramento e controle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influência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Participação insuficiente da TIC em decisões estratégicas, orçamentárias, contratuais e de gestão de riscos.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área, unidade, setor ou função de TIC formalmente instituída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a área, unidade, setor ou função de TIC em instrumento compatível com a organização, definindo vinculação e responsabilidades essenciais de modo compatível com o porte, a complexidade e a dependência tecnológica da organização [S1.1, C1,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Estadual, 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a área, unidade, setor ou função de TIC em instrumento compatível com a organização, definindo vinculação e responsabilidades essenciais de modo compatível com o porte, a complexidade e a dependência tecnológica da organização [S1.1, C1, C6, C7, C8].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Área de TIC sem atribuições formalmente definidas ou sem atribuições formais de gestão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 formalmente as atribuições da área de TIC, atentando-se, minimamente, em abranger as atividades de planejamento, coordenação, gestão e controle da TIC [S1.2, C2,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Estadual, 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 formalmente as atribuições da área de TIC, atentando-se, minimamente, em abranger as atividades de planejamento, coordenação, gestão e controle da TIC [S1.2, C2, C6, C7, C8].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Posicionamento organizacional inadequado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[S1.3, C3, C4, C6, C7, C8].</w:t>
            </w:r>
          </w:p>
        </w:tc>
      </w:tr>
    </w:tbl>
    <w:p w14:paraId="64BAE972" w14:textId="77777777" w:rsidR="008F694B" w:rsidRDefault="008F694B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8F694B" w:rsidRPr="00636B72" w14:paraId="72B7181C" w14:textId="77777777">
        <w:trPr>
          <w:trHeight w:val="300"/>
          <w:tblHeader/>
        </w:trPr>
        <w:tc>
          <w:tcPr>
            <w:tcW w:w="473" w:type="pct"/>
          </w:tcPr>
          <w:p w14:paraId="5747832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D7FCD1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5AEC5F65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91496C2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5E86DFC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20D050C3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C3062" w:rsidRPr="00636B72" w14:paraId="05614F63" w14:textId="77777777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02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Governança de TIC insuficiente para avaliar, dirigir e monitorar a tecnologia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 ocorrência de alguma dessas situações: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S2.1 - Ausência de objetivos, indicadores ou metas para a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S2.2 - Comitê de TIC ou instância equivalente não instituído formalmente ou sem representação de áreas relevantes da organização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S2.3 - Comitê de TIC ou instância equivalente sem atuação efetiva comprovada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EDM01.02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Dirigir o sistema de governança: orientar estruturas, princípios, processos e práticas de governança para assegurar que a TI apoie os objetivos organizacionais.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MEA01.04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Avaliar o desempenho: monitorar e avaliar periodicamente o desempenho e a conformidade da TI em relação a objetivos, indicadores, metas e expectativas das partes interessadas.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Decreto nº 12.198/2024, arts. 5º e 6º,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Referência de governança digital: instituição, no âmbito da Administração Pública federal direta, autárquica e fundacional, de Comitê de Governança Digital ou colegiado equivalente com função deliberativa sobre ações de governo digital e uso de recursos de TIC, incluindo a aprovação dos instrumentos de planejamento previstos no Decreto.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itens II.1, III.1 e V.1</w:t>
            </w:r>
            <w:r>
              <w:rPr>
                <w:rFonts w:ascii="Arial" w:hAnsi="Arial" w:cs="Arial"/>
                <w:sz w:val="18"/>
                <w:szCs w:val="18"/>
              </w:rPr>
              <w:t xml:space="preserve"> – Precedente pela instituição e atuação efetiva de instância colegiada de governança de TIC, com responsabilidade pelo alinhamento das ações de TIC aos objetivos institucionais, priorização dos investimentos e monitoramento do desempenho da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Anexo C, arts. 2º, 5º, 6º, 13 e 14 e Decreto Estadual nº 46.644/2019, arts. 3º e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instituição obrigatória do Comitê Permanente do PEDTIC com composição multidisciplinar, definição de metas, indicadores e registros formais das deliberações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Resolução CNJ nº 370/2021, arts. 7º, 8º, 42, 44, 46 e 48 e Atos Normativos TJ nº 27/2022 e nº 32/2023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instituição obrigatória do Comitê de Governança de TIC (CGTIC), metas, indicadores estratégicos e reuniões periódicas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Resolução CNMP nº 171/2017, arts. 11 a 14 e Resoluções GPGJ nº 2.540/2023 e nº 2.785/2026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instituição obrigatória do Comitê Estratégico de TI (CETI), metas, reuniões trimestrais e relatório anual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S2.1 - Ausência de objetivos, indicadores ou metas para a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q1001ext[H].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q1001ext[H].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S2.2 - Comitê de TIC ou instância equivalente não instituído formalmente ou sem representação de áreas relevantes da organização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S2.3 - Comitê de TIC ou instância equivalente sem atuação efetiva comprovada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q1001ext[E].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 e q1001ext[F].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q1001ext[F].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Direcionamento insuficiente da TIC:</w:t>
            </w:r>
            <w:r>
              <w:rPr>
                <w:rFonts w:ascii="Arial" w:hAnsi="Arial" w:cs="Arial"/>
                <w:sz w:val="18"/>
                <w:szCs w:val="18"/>
              </w:rPr>
              <w:t xml:space="preserve"> Baixa clareza sobre papéis, responsabilidades, objetivos, indicadores, metas e acompanhamento do desempenho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Priorização deficiente: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instância colegiada para deliberar sobre prioridades, projetos, riscos, serviços, orçamento e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meramente formal:</w:t>
            </w:r>
            <w:r>
              <w:rPr>
                <w:rFonts w:ascii="Arial" w:hAnsi="Arial" w:cs="Arial"/>
                <w:sz w:val="18"/>
                <w:szCs w:val="18"/>
              </w:rPr>
              <w:t xml:space="preserve"> Inexistência de reuniões, deliberações e acompanhamento efetivo das decisões relacionadas à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objetivos, indicadores ou metas para a gestão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e 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objetivos, indicadores e metas para a gestão de TIC, de modo a possibilitar o acompanhamento periódico do desempenho da TIC pela alta administração [S2.1, C2,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objetivos, indicadores e metas para a gestão de TIC, de modo a possibilitar o acompanhamento periódico do desempenho da TIC pela alta administração [S2.1, C2, C6,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não instituído formalmente ou sem representação de áreas relevantes da organização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[S2.2, C1, C3, C4, C5, C6,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sem atuação efetiva comprovada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assegure o funcionamento efetivo do Comitê de TIC ou instância colegiada equivalente, mediante o exercício das competências previstas em seu ato constitutivo, com registro das deliberações e acompanhamento dos respectivos encaminhamentos [S2.3, C1, C3, C4, C5, C6, C7].</w:t>
            </w:r>
          </w:p>
        </w:tc>
      </w:tr>
    </w:tbl>
    <w:p w14:paraId="116CDD55" w14:textId="1DB0C2F7" w:rsidR="00467394" w:rsidRDefault="00467394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67394" w:rsidRPr="00636B72" w14:paraId="3DBBEAF5" w14:textId="77777777" w:rsidTr="003A6734">
        <w:trPr>
          <w:trHeight w:val="300"/>
          <w:tblHeader/>
        </w:trPr>
        <w:tc>
          <w:tcPr>
            <w:tcW w:w="473" w:type="pct"/>
          </w:tcPr>
          <w:p w14:paraId="6C6FD77B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19AA7DD3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CA9D01C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59A18E73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25E2A82C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35A6406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467394" w:rsidRPr="00636B72" w14:paraId="098BC66F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03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Planejamento de TIC insuficiente para orientar a gestão, o orçamento e 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 ocorrência de alguma dessas situações: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S3.1 - Inexistência ou insuficiência do processo de planejamento de TIC para produzir e manter plano de TIC adequado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S3.2 - Ausência de aprovação formal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S3.4 - Plano de TIC sem alinhamento adequado ao planejamento institucional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S3.5 - Plano de TIC não utilizado como referência para a elaboração da proposta orçamentária e do plano de contratações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S3.6 - Ausência de acompanhamento da execução do plano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APO02.05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o plano e o roteiro estratégico: estabelecer plano e roteiro de TIC que traduzam a estratégia em iniciativas, prioridades, recursos, dependências, prazos e benefícios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APO06.03</w:t>
            </w:r>
            <w:r>
              <w:rPr>
                <w:rFonts w:ascii="Arial" w:hAnsi="Arial" w:cs="Arial"/>
                <w:sz w:val="18"/>
                <w:szCs w:val="18"/>
              </w:rPr>
              <w:t xml:space="preserve"> - Criar e manter orçamentos: elaborar e manter orçamento de TIC alinhado ao portfólio, ao planejamento e às prioridades aprovadas.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Acórdão 1.411/2014-TCU-Plenário, item 9.1.6 e subitens 9.1.6.1 a 9.1.6.4</w:t>
            </w:r>
            <w:r>
              <w:rPr>
                <w:rFonts w:ascii="Arial" w:hAnsi="Arial" w:cs="Arial"/>
                <w:sz w:val="18"/>
                <w:szCs w:val="18"/>
              </w:rPr>
              <w:t>: necessidade de instituir formalmente plano diretor de TI, contemplando desdobramento de diretrizes estratégicas, vinculação das ações de TI a indicadores e metas de negócio, vinculação das ações de TI a indicadores e metas de serviços ao cidadão e vinculação das ações priorizadas ao orçamento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itens II.3 e III.3 e respectivos subitens</w:t>
            </w:r>
            <w:r>
              <w:rPr>
                <w:rFonts w:ascii="Arial" w:hAnsi="Arial" w:cs="Arial"/>
                <w:sz w:val="18"/>
                <w:szCs w:val="18"/>
              </w:rPr>
              <w:t xml:space="preserve"> – Precedentes quanto ao estabelecimento formal de processo estruturado de planejamento de TIC, com participação das áreas relevantes, elaboração, manutenção e revisão periódica de PDTI, contemplando objetivos, indicadores e metas alinhados aos objetivos institucionais, riscos, projetos, aquisições, recursos necessários e ações de monitoramento após aprovação pela alta administração.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arts. 1º a 5º e Anexo C, arts. 1º a 14, e IN PRODERJ/PRE nº 05/2024,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obrigatoriedade de elaboração, alinhamento institucional, aprovação pela autoridade máxima, integração com orçamento/PCA e revisão periódica do PEDTIC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Resolução CNJ nº 370/2021, arts. 6º a 8º, 42, 46 e 48 e Atos Normativos TJ nº 32/2023 e nº 27/2022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rito de elaboração, alinhamento, aprovação pela Presidência, integração orçamentária e acompanhamento do PDTIC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Resolução CNMP nº 171/2017, arts. 9º, 11, 12, 14 e 16, Resolução CNMP nº 283/2024, arts. 4º a 6º e Resoluções GPGJ nº 2.785/2026 e nº 2.540/2023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rito de elaboração, alinhamento institucional, aprovação pelo PGJ, integração orçamentária/PAC e acompanhamento do PETI/PDTI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S3.1 - Inexistência ou insuficiência do processo de planejamento de TIC para produzir e manter plano de TIC adequado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q2101ext[A] e q2101ext[D].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q2101ext[A] e q2101ext[D].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"False" em existe_plano_ti.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S3.2 - Ausência de aprovação formal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q2102ext[A].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q2102ext[A].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S3.4 - Plano de TIC sem alinhamento adequado ao planejamento institucional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S3.5 - Plano de TIC não utilizado como referência para a elaboração da proposta orçamentária e do plano de contratações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S3.6 - Ausência de acompanhamento da execução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q2102ext[E].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de TIC sem processo formal e sem participação adequada das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legitimidade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Plano de TIC sem aprovação formal suficiente para orientar projetos, orçamento 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Desalinhamento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Execução de ações de TIC com baixo valor para os objetivos e resultados da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Ineficiência na alocação de recursos:</w:t>
            </w:r>
            <w:r>
              <w:rPr>
                <w:rFonts w:ascii="Arial" w:hAnsi="Arial" w:cs="Arial"/>
                <w:sz w:val="18"/>
                <w:szCs w:val="18"/>
              </w:rPr>
              <w:t xml:space="preserve"> Aquisições reativas, não priorizadas ou desconectadas do orçamento e do plano de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Desatualização das prioridades: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Manutenção de metas e iniciativas incompatíveis com mudanças institucionais, orçamentárias ou tecnológicas.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processo de planejamento de TIC para produzir e manter plano de TIC adequado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processo formal de planejamento de TIC, compatível com o porte e a complexidade da organização, que assegure a elaboração e manutenção de plano de TIC, atentando-se, minimamente, em definir etapas, responsabilidades e participação das áreas demandantes [S3.1, C1, C3, C4, C5, C6,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aprovação formal do plano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submeta o plano de TIC à aprovação formal do dirigente máximo ou de instância competente da alta administração, mantendo registro do respectivo ato de aprovação [S3.2, C3, C4, C5, C6,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sem alinhamento adequado ao planejamento institucional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[S3.4, C1, C3, C4, C5, C6,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não utilizado como referência para a elaboração da proposta orçamentária e do plano de contratações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integre o plano de TIC à elaboração da proposta orçamentária e do plano de contratações, de maneira proporcional ao porte, à estrutura e à capacidade de planejamento da organização [S3.5, C2, C4, C5, C6,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acompanhamento da execução do plano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execute rotina periódica de acompanhamento da execução do plano de TIC, promovendo sua revisão periódica e os ajustes ou atualizações necessários, com registro das principais decisões e reprogramações [S3.6, C4, C5, C6, C7].</w:t>
            </w:r>
          </w:p>
        </w:tc>
      </w:tr>
    </w:tbl>
    <w:p w14:paraId="672F53DA" w14:textId="0E2CF1BC" w:rsidR="00A75136" w:rsidRDefault="00A75136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A75136" w:rsidRPr="00636B72" w14:paraId="20A93C1A" w14:textId="77777777" w:rsidTr="003A6734">
        <w:trPr>
          <w:trHeight w:val="300"/>
          <w:tblHeader/>
        </w:trPr>
        <w:tc>
          <w:tcPr>
            <w:tcW w:w="473" w:type="pct"/>
          </w:tcPr>
          <w:p w14:paraId="2A957F9C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444D466F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6393E418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BA24968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5BE6E8B5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447A3DFF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F5DA1" w:rsidRPr="00636B72" w14:paraId="4EE38AAA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04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Capacidade institucional de pessoal de TIC e segurança da informação insuficientemente estruturada ou dimensionada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 ocorrência de alguma dessas situações: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S4.1 - Ausência de força de trabalho dedicada à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S4.2 - Ausência ou insuficiência de definição documentada do quantitativo necessário de pessoal de TIC e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S4.3 - Ausência de cargos ou funções formalmente atribuídos à TIC ou à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S4.6 - Operação de TIC predominantemente terceirizada sem profissionais internos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APO07.01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Adquirir e manter pessoal adequado e apropriado: assegurar quantidade e perfil de profissionais compatíveis com as necessidades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APO07.05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Planejar e monitorar o uso de recursos humanos de TI e de negócio: planejar, alocar e acompanhar capacidade de pessoal para iniciativas, operações e serviços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APO07.06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Gerenciar pessoal contratado: controlar o uso de pessoal terceirizado ou externo, preservando responsabilização, supervisão e retenção de conhecimento.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Acórdão 1.411/2014-TCU-Plenário, item 9.1.6.5</w:t>
            </w:r>
            <w:r>
              <w:rPr>
                <w:rFonts w:ascii="Arial" w:hAnsi="Arial" w:cs="Arial"/>
                <w:sz w:val="18"/>
                <w:szCs w:val="18"/>
              </w:rPr>
              <w:t xml:space="preserve"> - O PDTI deve contemplar o quantitativo necessário ou ideal para a força de trabalho em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1.411/2014-TCU-Plenário, item 9.1.7</w:t>
            </w:r>
            <w:r>
              <w:rPr>
                <w:rFonts w:ascii="Arial" w:hAnsi="Arial" w:cs="Arial"/>
                <w:sz w:val="18"/>
                <w:szCs w:val="18"/>
              </w:rPr>
              <w:t xml:space="preserve"> - A organização deve adotar providências para dotar o setor de TI de quantitativo adequado às necessidades de trabalho em TI, consideradas as necessidades das demais áreas.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itens I.10.11, III.9.11 e IV.11.3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Referência para avaliação da estrutura de recursos humanos de TIC quanto à suficiência quantitativa e qualitativa e à preservação de capacidade interna em atividades de planejamento, coordenação, fiscalização e controle.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Decreto Estadual nº 47.278/2020, arts. 4º e 6º e IN PRODERJ/PRE nº 07/2025, arts. 11, 17 e 18</w:t>
            </w:r>
            <w:r>
              <w:rPr>
                <w:rFonts w:ascii="Arial" w:hAnsi="Arial" w:cs="Arial"/>
                <w:sz w:val="18"/>
                <w:szCs w:val="18"/>
              </w:rPr>
              <w:t xml:space="preserve"> — capacidade técnica da área de TIC e designação formal obrigatória de Gestor de Segurança da Informação e responsável por incidentes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Resolução CNJ nº 370/2021, art. 24, caput e §§ 1º a 3º, Resolução CNJ nº 468/2022, art. 8º, § 1º e Resolução CNJ nº 396/2021, art. 7º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exigência de quadro permanente e exclusivo de servidores de TIC, dimensionamento documentado por guia técnico, vedação de terceirização de gestão e papéis formais de cibersegurança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Resolução CNMP nº 171/2017, arts. 16 e 33, Resolução CNMP nº 283/2024, art. 9º, § 2º e art. 33 e Resoluções GPGJ nº 2.675/2025 e nº 2.757/2025</w:t>
            </w:r>
            <w:r>
              <w:rPr>
                <w:rFonts w:ascii="Arial" w:hAnsi="Arial" w:cs="Arial"/>
                <w:sz w:val="18"/>
                <w:szCs w:val="18"/>
              </w:rPr>
              <w:t xml:space="preserve"> — quadro próprio de TIC, vedação de terceirização de atividades exclusivas e atribuição de funções formais de TIC e segurança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S4.1 - Ausência de força de trabalho dedicada à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a), b), d), e)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valor igual a zero em total_TI.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S4.2 - Ausência ou insuficiência de definição documentada do quantitativo necessário de pessoal de TIC e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q2703ext[C].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q2703ext[C].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S4.3 - Ausência de cargos ou funções formalmente atribuídos à TIC ou à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q2708[B] e q2708[D].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q2708[B] e q2708[D].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S4.6 - Operação de TIC predominantemente terceirizada sem profissionais internos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b)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valor igual a zero em total_TI_interno.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Subdimensionamento da força de trabalho: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base estruturada para estimar, alocar e acompanhar a capacidade necessária de pessoal de TIC e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clareza de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cargos ou funções formalmente atribuídos à TIC ou à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Execução insuficiente de funções críticas:</w:t>
            </w:r>
            <w:r>
              <w:rPr>
                <w:rFonts w:ascii="Arial" w:hAnsi="Arial" w:cs="Arial"/>
                <w:sz w:val="18"/>
                <w:szCs w:val="18"/>
              </w:rPr>
              <w:t xml:space="preserve"> Risco de incapacidade para planejar, gerir, proteger, contratar, fiscalizar e sustentar serviços e ativos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Dependência excessiva de terceiros:</w:t>
            </w:r>
            <w:r>
              <w:rPr>
                <w:rFonts w:ascii="Arial" w:hAnsi="Arial" w:cs="Arial"/>
                <w:sz w:val="18"/>
                <w:szCs w:val="18"/>
              </w:rPr>
              <w:t xml:space="preserve"> Perda de conhecimento, redução da governabilidade e risco de descontinuidade dos serviços quando não houver capacidade interna mínima de coordenação e fiscalização.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força de trabalho dedicada à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jurisdicionados, Poder Executivo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a força de trabalho dedicada à TIC e adote medidas proporcionais para assegurar capacidade mínima de planejamento, gestão, proteção, contratação, fiscalização e sustentação dos serviços e ativos de TIC [S4.1, C2, C6, C8,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a força de trabalho dedicada à TIC e adote medidas proporcionais para assegurar capacidade mínima de planejamento, gestão, proteção, contratação, fiscalização e sustentação dos serviços e ativos de TIC [S4.1, C2,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insuficiência de definição documentada do quantitativo necessário de pessoal de TIC e segurança da informação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jurisdicionados, Poder Executivo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estime e mantenha atualizado o quantitativo necessário de pessoal de TIC e segurança da informação, considerando o porte e a complexidade da organização, os serviços críticos, os sistemas mantidos, as contratações vigentes e os riscos relevantes [S4.2, C3, C5, C8,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estime e mantenha atualizado o quantitativo necessário de pessoal de TIC e segurança da informação, considerando o porte e a complexidade da organização, os serviços críticos, os sistemas mantidos, as contratações vigentes e os riscos relevantes [S4.2, C3,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cargos ou funções formalmente atribuídos à TIC ou à segurança da informação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a necessidade de formalizar a atribuição de cargos ou funções à TIC e à segurança da informação e adote solução compatível com as necessidades institucionais e a capacidade administrativa da organização [S4.3, C1, C2, C8, C9,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Operação de TIC predominantemente terceirizada sem profissionais internos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e 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[S4.6, C4, C7, C8].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[S4.6, C4, C7, C9, C10].</w:t>
            </w:r>
          </w:p>
        </w:tc>
      </w:tr>
    </w:tbl>
    <w:p w14:paraId="62847297" w14:textId="7F80764F" w:rsidR="00F44088" w:rsidRDefault="00F44088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F44088" w:rsidRPr="00636B72" w14:paraId="2C234DF6" w14:textId="77777777" w:rsidTr="003A6734">
        <w:trPr>
          <w:trHeight w:val="300"/>
          <w:tblHeader/>
        </w:trPr>
        <w:tc>
          <w:tcPr>
            <w:tcW w:w="473" w:type="pct"/>
          </w:tcPr>
          <w:p w14:paraId="22103B5B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3C1C4A2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1BA16BFF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1AB8D3C1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3FA05CD8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6169A1F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293A47" w:rsidRPr="00636B72" w14:paraId="5F85BB39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05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Gestão de serviços de TIC insuficiente para assegurar controle sobre serviços, ativos e incidentes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 ocorrência de alguma dessas situações: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S5.1 - Inexistência ou insuficiência do catálogo de serviços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S5.2 - Ausência ou fragilidade na definição e no monitoramento de níveis mínimos de serviço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S5.3 - Inventário e controle de dispositivos e softwares de TIC inexistente ou insuficiente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S5.4 - Ausência ou fragilidade do processo de gestão de configuração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S5.5 - Inexistência ou fragilidade do processo de gestão de incidentes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APO09.02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Catalogar serviços facilitados por TI: definir, manter e comunicar catálogo de serviços, incluindo serviços prestados, características, requisitos e níveis de serviço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ITIL 4, prática de gerenciamento de nível de serviço</w:t>
            </w:r>
            <w:r>
              <w:rPr>
                <w:rFonts w:ascii="Arial" w:hAnsi="Arial" w:cs="Arial"/>
                <w:sz w:val="18"/>
                <w:szCs w:val="18"/>
              </w:rPr>
              <w:t>: definir, acordar, monitorar, avaliar e reportar metas e níveis de serviço alinhados às necessidades das áreas usuárias.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ITIL 4, prática de gerenciamento de ativos de TI</w:t>
            </w:r>
            <w:r>
              <w:rPr>
                <w:rFonts w:ascii="Arial" w:hAnsi="Arial" w:cs="Arial"/>
                <w:sz w:val="18"/>
                <w:szCs w:val="18"/>
              </w:rPr>
              <w:t>: planejar e gerenciar o ciclo de vida dos ativos de TI, mantendo informações suficientes para apoiar controle, custo, risco, valor e tomada de decisão.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BAI10.01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e manter um modelo de configuração: definir escopo, granularidade, atributos, relacionamentos e responsáveis pela base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DSS02.02, DSS02.04 e DSS02.07</w:t>
            </w:r>
            <w:r>
              <w:rPr>
                <w:rFonts w:ascii="Arial" w:hAnsi="Arial" w:cs="Arial"/>
                <w:sz w:val="18"/>
                <w:szCs w:val="18"/>
              </w:rPr>
              <w:t xml:space="preserve"> - Requisições de serviço e incidentes gerenciados: registrar, classificar, priorizar, investigar, diagnosticar, resolver, acompanhar e reportar incidentes e requisições de serviço.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itens II.7.4, III.9.4 e V.6.1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Recomendações quanto à estruturação do catálogo de serviços de TIC, incluindo descrição dos serviços, metas, formas de acesso e disponibilidade aos usuários.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itens II.7.5, III.9.5 e V.6.2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Recomendações quanto à gestão de configuração e ativos de TIC, incluindo formalização do processo e manutenção de base consolidada de ativos e itens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TCE-RJ nº 44.490/2024-PLEN, itens II.7.6, III.9.6 e V.6.3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Recomendações quanto à formalização e execução do processo de gestão de incidentes, incluindo registros, classificação, escalamento e tratamento.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Acórdão TCE-RJ nº 44.490/2024-PLEN, itens II.7.7, III.9.7 e V.6.4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Recomendações quanto à definição, pactuação e monitoramento de níveis de serviço.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ABNT NBR ISO/IEC 20000-2:2021, item 8.2.4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C11: ABNT NBR ISO/IEC 20000-2:2021, item 8.2.6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C12: ABNT NBR ISO/IEC 20000-2:2021, item 8.6.1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C13: Decreto Estadual nº 47.278/2020, arts. 5º, XI e 6º, V e IN PRODERJ/PRE nº 07/2025, arts. 11 a 13, 17 e 18 e Anexo (itens 7.1, 8.1, 8.9.2.1, 8.14)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obrigatoriedade de inventário permanente de ativos e licenças, gestão de incidentes de segurança e SLA contratual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C14: Resolução CNJ nº 370/2021, arts. 18 a 21, 23 e 34, Resolução CNJ nº 396/2021, arts. 6º a 8º e Ato Normativo TJ nº 28/2022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obrigatoriedade de catálogo de serviços de TIC, acordos de níveis de serviço com metas operacionais, inventário de ativos e gestão de incidentes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C15: Resolução CNMP nº 171/2017, arts. 14, 23, 26, 27 e 28, Resolução CNMP nº 294/2024 e Resoluções GPGJ nº 2.785/2026 e nº 2.757/2025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obrigatoriedade de catálogo de serviços, ANS, inventário permanente de ativos e gestão de incidentes de serviços e segurança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S5.1 - Inexistência ou insuficiência do catálogo de serviços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q2201ext[B] e q2201ext[C].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q2201ext[B] e q2201ext[C].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S5.2 - Ausência ou fragilidade na definição e no monitoramento de níveis mínimos de serviço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q2201ext[A], q2201ext[D] e q2201ext[E].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q2201ext[A], q2201ext[D] e q2201ext[E].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S5.3 - Inventário e controle de dispositivos e softwares de TIC inexistente ou insuficiente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q2504ext[A] e q2504ext[B].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q2504ext[A] e q2504ext[B].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S5.4 - Ausência ou fragilidade do processo de gestão de configuração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q2203ext[A] e q2203ext[C].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q2203ext[A] e q2203ext[C].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S5.5 - Inexistência ou fragilidade do processo de gestão de incidentes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q2204ext[A], q2204ext[D] e q2204ext[E].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q2204ext[A], q2204ext[D] e q2204ext[E].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Prestação reativa de serviços: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definição clara, padronizada e transparente dos serviços de TIC oferecidos aos usuários e às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parâmetros de desempenho:</w:t>
            </w:r>
            <w:r>
              <w:rPr>
                <w:rFonts w:ascii="Arial" w:hAnsi="Arial" w:cs="Arial"/>
                <w:sz w:val="18"/>
                <w:szCs w:val="18"/>
              </w:rPr>
              <w:t xml:space="preserve"> Impossibilidade de avaliar objetivamente a qualidade, a disponibilidade e o atendimento dos principais serviços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dos ativos: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ativos, itens de configuração e seus relacionamentos com sistemas, infraestrutura e serviços.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Tratamento deficiente de incidentes:</w:t>
            </w:r>
            <w:r>
              <w:rPr>
                <w:rFonts w:ascii="Arial" w:hAnsi="Arial" w:cs="Arial"/>
                <w:sz w:val="18"/>
                <w:szCs w:val="18"/>
              </w:rPr>
              <w:t xml:space="preserve"> Resposta não padronizada, intempestiva ou sem rastreabilidade, com maior impacto sobre a continuidade e a qualidade dos serviços.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catálogo de serviços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e 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e mantenha atualizado catálogo de serviços de TIC, atentando-se, minimamente, em identificar os serviços efetivamente prestados, seus responsáveis, usuários, condições de acesso e informações necessárias ao atendimento das áreas demandantes [S5.1, C1, C6, C10, C13].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institua e mantenha atualizado catálogo de serviços de TIC, atentando-se, minimamente, em identificar os serviços efetivamente prestados, seus responsáveis, usuários, condições de acesso e informações necessárias ao atendimento das áreas demandantes [S5.1, C1, C10, C14, C15].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na definição e no monitoramento de níveis mínimos de serviço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e 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defina, acorde e monitore níveis de serviço para os serviços de TIC relevantes, estabelecendo metas e mecanismos de acompanhamento de seu cumprimento [S5.2, C2, C9, C13].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defina, acorde e monitore níveis de serviço para os serviços de TIC relevantes, estabelecendo metas e mecanismos de acompanhamento de seu cumprimento [S5.2, C2, C14, C15].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Inventário e controle de dispositivos e softwares de TIC inexistente ou insuficiente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mantenha inventário atualizado dos ativos tecnológicos sob gestão da organização, contemplando, minimamente, os dispositivos e softwares utilizados, com informações suficientes para sua identificação e controle [S5.3, C3,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Estadual, 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e mantenha inventário atualizado dos ativos tecnológicos sob gestão da organização, contemplando, minimamente, os dispositivos e softwares utilizados, com informações suficientes para sua identificação e controle [S5.3, C3, C13, C14, C15].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do processo de gestão de configuração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configuração, atentando-se, minimamente, em manter base, ferramenta ou registro equivalente com os itens de configuração relevantes, seus responsáveis e os relacionamentos entre ativos [S5.4, C4, C7, C11, C13, C14, C15].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do processo de gestão de incidentes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[S5.5, C5, C8, C12].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Estadual, 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[S5.5, C5, C12, C13, C14, C15].</w:t>
            </w:r>
          </w:p>
        </w:tc>
      </w:tr>
    </w:tbl>
    <w:p w14:paraId="7DBABA0D" w14:textId="4C3D9590" w:rsidR="00EF220B" w:rsidRDefault="00EF220B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655036" w:rsidRPr="00636B72" w14:paraId="138CF95C" w14:textId="77777777" w:rsidTr="003A6734">
        <w:trPr>
          <w:trHeight w:val="300"/>
          <w:tblHeader/>
        </w:trPr>
        <w:tc>
          <w:tcPr>
            <w:tcW w:w="473" w:type="pct"/>
          </w:tcPr>
          <w:p w14:paraId="7FC61E8C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E8EE69B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7B31AAFC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B798E4B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415499C1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659B5807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3B5A03" w:rsidRPr="00636B72" w14:paraId="090C0412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06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Fragilidades na governança técnica da fase preparatória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 ocorrência de alguma dessas situações: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S6.1 - Inexistência ou fragilidade de processo formal e padronizado para o planejamento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S6.2 - Contratações de TIC sem análise prévia e aprovação técnica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S6.3 - Contratações de TIC sem alinhamento ao planejamento de TIC e ao Plano de Contratações Anual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S6.4 - Contratações de TIC sem designação de equipe de planejamento com integrante técnico da área de TIC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Lei nº 14.133/2021,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>: responsabilidade da alta administração pela governança das contratações, com processos, estruturas, gestão de riscos e controles internos.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Lei nº 14.133/2021, arts. 12, VII e §1º, e 18, caput e §1º, II</w:t>
            </w:r>
            <w:r>
              <w:rPr>
                <w:rFonts w:ascii="Arial" w:hAnsi="Arial" w:cs="Arial"/>
                <w:sz w:val="18"/>
                <w:szCs w:val="18"/>
              </w:rPr>
              <w:t xml:space="preserve"> – a fase preparatória deve compatibilizar-se com o Plano de Contratações Anual, quando elaborado, e deve ser demonstrado o alinhamento da contratação com o planejamento da Administração.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Lei nº 14.133/2021, art. 19, inciso IV</w:t>
            </w:r>
            <w:r>
              <w:rPr>
                <w:rFonts w:ascii="Arial" w:hAnsi="Arial" w:cs="Arial"/>
                <w:sz w:val="18"/>
                <w:szCs w:val="18"/>
              </w:rPr>
              <w:t>: instituição de modelos de minutas de editais, termos de referência, contratos padronizados e demais documentos.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Lei nº 14.133/2021, art. 7º, caput, incisos I a III e §1º</w:t>
            </w:r>
            <w:r>
              <w:rPr>
                <w:rFonts w:ascii="Arial" w:hAnsi="Arial" w:cs="Arial"/>
                <w:sz w:val="18"/>
                <w:szCs w:val="18"/>
              </w:rPr>
              <w:t>: designação de agentes públicos para funções essenciais, observados atribuições, formação, segregação de funções e inexistência de vínculos que comprometam a atuação.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BAI02.04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Obter aprovação dos requisitos da solução: obter aprovação formal dos requisitos funcionais, técnicos, de segurança e de conformidade antes de prosseguir com a solução.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Instrução Normativa SGD/ME nº 94/2022, arts. 2º, IV, 9º, 10, 11 e 12, §6º</w:t>
            </w:r>
            <w:r>
              <w:rPr>
                <w:rFonts w:ascii="Arial" w:hAnsi="Arial" w:cs="Arial"/>
                <w:sz w:val="18"/>
                <w:szCs w:val="18"/>
              </w:rPr>
              <w:t xml:space="preserve"> – referência de boa prática para estruturação da fase de planejamento das contratações de TIC, instituição da Equipe de Planejamento da Contratação e participação do integrante técnico da área de TIC, observada sua aplicação direta aos integrantes do SISP e as hipóteses de simplificação de procedimentos previstas na norma.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itens III.7 e IV.9</w:t>
            </w:r>
            <w:r>
              <w:rPr>
                <w:rFonts w:ascii="Arial" w:hAnsi="Arial" w:cs="Arial"/>
                <w:sz w:val="18"/>
                <w:szCs w:val="18"/>
              </w:rPr>
              <w:t xml:space="preserve"> – Determinações para estruturação do processo de planejamento anual das contratações, contemplando consolidação das demandas, participação das áreas, aprovação e publicidade do plano.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nº 2.342/2016-TCU-Plenário, item 9.1.7</w:t>
            </w:r>
            <w:r>
              <w:rPr>
                <w:rFonts w:ascii="Arial" w:hAnsi="Arial" w:cs="Arial"/>
                <w:sz w:val="18"/>
                <w:szCs w:val="18"/>
              </w:rPr>
              <w:t xml:space="preserve"> – Precedente quanto à definição, aprovação e formalização de processo de trabalho para o planejamento de cada contratação, com controles internos mínimos.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Decreto Estadual nº 48.816/2023, no âmbito de aplicação do ato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específica para a fase preparatória das contratações; não é considerado, isoladamente, fundamento suficiente para determinar a composição mínima da equipe de planejamento.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C12: IN PRODERJ/PRE nº 05/2024, arts. 1º, 4º a 8º, 11 e 28, Decreto Estadual nº 47.278/2020, art. 7º e Decreto Estadual nº 48.749/2023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rito de planejamento com DOD, ETP, Riscos e TR, aprovação prévia técnica da área de TIC, anuência do PRODERJ e vedação de contratação fora do PEDTIC e PCA no Poder Executivo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Resolução CNJ nº 468/2022, art. 7º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equipe de planejamento da contratação de solução de TIC deve ser formalmente instituída e conter integrantes demandante, técnico e administrativo.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C13: Resolução CNJ nº 468/2022, arts. 4º a 7º, 10, 11, 14, 15 e 29 e Ato Normativo TJ nº 27/2022, arts. 5º e 6º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rito de planejamento das contratações de TIC, alinhamento ao PDTIC/PAC e assinatura técnica obrigatória da área de TIC no Poder Judiciário Estadual.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C11: Resolução CNMP nº 283/2024, arts. 8º e 9º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equipe de planejamento da contratação de solução de TIC deve ser instituída com integrante técnico, integrante requisitante e integrante administrativo.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C14: Resolução CNMP nº 283/2024, arts. 2º, 4º a 6º, 8º a 10, 16, 17, 20 e 33 e Resolução GPGJ nº 2.785/2026, art. 13, III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rito padronizado de contratação de TI, alinhamento ao PDTI/PAC e validação/subscrição técnica compulsória no Ministério Público Estadual.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S6.1 - Inexistência ou fragilidade de processo formal e padronizado para o planejamento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q2801ext[A] e q2801ext[B].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q2801ext[A] e q2801ext[B].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S6.2 - Contratações de TIC sem análise prévia e aprovação técnica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q2804[A].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q2804[A].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S6.3 - Contratações de TIC sem alinhamento ao planejamento de TIC e ao Plano de Contratações Anual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S6.4 - Contratações de TIC sem designação de equipe de planejamento com integrante técnico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q2804[C].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Instrução processual frágil: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etapas, responsabilidades, instâncias decisórias, modelos e critérios de aprovação das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Soluções incompatíveis: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Contratação de soluções desalinhadas aos padrões tecnológicos, aos requisitos institucionais ou às prioridades aprovadas.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Participação técnica insuficiente: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da contratação sem equipe formalmente designada ou sem participação técnica da área de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de processo formal e padronizado para o planejamento das contratações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C8].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Estadual, 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C12, C13, C14].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análise prévia e aprovação técnica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[S6.2, C1, C5,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Estadual, 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[S6.2, C1, C12, C13, C14].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alinhamento ao planejamento de TIC e ao Plano de Contratações Anual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assegure que as contratações de TIC sejam compatíveis com os instrumentos de planejamento de TIC e, quando elaborado, com o Plano de Contratações Anual, promovendo os ajustes ou justificativas cabíveis nos casos excepcionais [S6.3, C1, C2, C7, C12, C13, C14].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designação de equipe de planejamento com integrante técnico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e 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designe formalmente equipe de planejamento para as contratações de TIC, atentando-se, minimamente, em assegurar a participação de integrante da área requisitante e da área técnica de TIC, com definição das responsabilidades de seus integrantes [S6.4, C1, C4, C6,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e Ministério Público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 designe formalmente equipe de planejamento para as contratações de TIC, atentando-se, minimamente, em assegurar a participação de integrante da área requisitante e da área técnica de TIC, com definição das responsabilidades de seus integrantes [S6.4, C1, C4, C10, C11].</w:t>
            </w:r>
          </w:p>
        </w:tc>
      </w:tr>
    </w:tbl>
    <w:p/>
    <w:sectPr w:rsidR="00557E4D" w:rsidSect="00E0568D">
      <w:headerReference w:type="default" r:id="rId55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FEFFF" w14:textId="77777777" w:rsidR="005835F0" w:rsidRDefault="005835F0" w:rsidP="00E1739A">
      <w:r>
        <w:separator/>
      </w:r>
    </w:p>
  </w:endnote>
  <w:endnote w:type="continuationSeparator" w:id="0">
    <w:p w14:paraId="318B53F6" w14:textId="77777777" w:rsidR="005835F0" w:rsidRDefault="005835F0" w:rsidP="00E1739A">
      <w:r>
        <w:continuationSeparator/>
      </w:r>
    </w:p>
  </w:endnote>
  <w:endnote w:type="continuationNotice" w:id="1">
    <w:p w14:paraId="0AEE4077" w14:textId="77777777" w:rsidR="005835F0" w:rsidRDefault="005835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D5A90" w14:textId="77777777" w:rsidR="005835F0" w:rsidRDefault="005835F0" w:rsidP="00E1739A">
      <w:r>
        <w:separator/>
      </w:r>
    </w:p>
  </w:footnote>
  <w:footnote w:type="continuationSeparator" w:id="0">
    <w:p w14:paraId="3C3761CE" w14:textId="77777777" w:rsidR="005835F0" w:rsidRDefault="005835F0" w:rsidP="00E1739A">
      <w:r>
        <w:continuationSeparator/>
      </w:r>
    </w:p>
  </w:footnote>
  <w:footnote w:type="continuationNotice" w:id="1">
    <w:p w14:paraId="0153D54F" w14:textId="77777777" w:rsidR="005835F0" w:rsidRDefault="005835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9036F0" w14:paraId="260A0D9D" w14:textId="77777777" w:rsidTr="00164EE8">
      <w:tc>
        <w:tcPr>
          <w:tcW w:w="1838" w:type="dxa"/>
        </w:tcPr>
        <w:p w14:paraId="4885B09B" w14:textId="42238352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7692314E" w14:textId="7732243A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7A7E23" w14:textId="59A4ABCC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4BD4FB4E" w14:textId="3216BC59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>
            <w:rPr>
              <w:rFonts w:ascii="Arial" w:hAnsi="Arial" w:cs="Arial"/>
              <w:sz w:val="18"/>
              <w:szCs w:val="18"/>
            </w:rPr>
            <w:t>: 18/2026</w:t>
          </w:r>
        </w:p>
        <w:p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>
          <w:pPr>
            <w:pStyle w:val="Corpodetexto"/>
            <w:spacing w:after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w14:paraId="3AB268CB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10951264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0F9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46E1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353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473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24D5A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3F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F12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44B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6280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D0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119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A6FC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21E74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5C6DE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F68F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C75C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0B1BC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3257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91488"/>
    <w:multiLevelType w:val="multilevel"/>
    <w:tmpl w:val="C3B0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FD2E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E24B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D0C6B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B602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6724A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55605"/>
    <w:multiLevelType w:val="hybridMultilevel"/>
    <w:tmpl w:val="76C6E4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84DD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A75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46609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62653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0033E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17B5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F64E1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865266">
    <w:abstractNumId w:val="16"/>
  </w:num>
  <w:num w:numId="2" w16cid:durableId="1834295709">
    <w:abstractNumId w:val="22"/>
  </w:num>
  <w:num w:numId="3" w16cid:durableId="1525055315">
    <w:abstractNumId w:val="31"/>
  </w:num>
  <w:num w:numId="4" w16cid:durableId="27876356">
    <w:abstractNumId w:val="29"/>
  </w:num>
  <w:num w:numId="5" w16cid:durableId="1467091359">
    <w:abstractNumId w:val="25"/>
  </w:num>
  <w:num w:numId="6" w16cid:durableId="1722054125">
    <w:abstractNumId w:val="10"/>
  </w:num>
  <w:num w:numId="7" w16cid:durableId="2071927349">
    <w:abstractNumId w:val="9"/>
  </w:num>
  <w:num w:numId="8" w16cid:durableId="130443872">
    <w:abstractNumId w:val="30"/>
  </w:num>
  <w:num w:numId="9" w16cid:durableId="494342606">
    <w:abstractNumId w:val="12"/>
  </w:num>
  <w:num w:numId="10" w16cid:durableId="327833772">
    <w:abstractNumId w:val="13"/>
  </w:num>
  <w:num w:numId="11" w16cid:durableId="288628031">
    <w:abstractNumId w:val="3"/>
  </w:num>
  <w:num w:numId="12" w16cid:durableId="573734544">
    <w:abstractNumId w:val="1"/>
  </w:num>
  <w:num w:numId="13" w16cid:durableId="1842311409">
    <w:abstractNumId w:val="4"/>
  </w:num>
  <w:num w:numId="14" w16cid:durableId="569510883">
    <w:abstractNumId w:val="15"/>
  </w:num>
  <w:num w:numId="15" w16cid:durableId="1717511090">
    <w:abstractNumId w:val="8"/>
  </w:num>
  <w:num w:numId="16" w16cid:durableId="2060934341">
    <w:abstractNumId w:val="11"/>
  </w:num>
  <w:num w:numId="17" w16cid:durableId="209390631">
    <w:abstractNumId w:val="20"/>
  </w:num>
  <w:num w:numId="18" w16cid:durableId="417017120">
    <w:abstractNumId w:val="2"/>
  </w:num>
  <w:num w:numId="19" w16cid:durableId="1833325685">
    <w:abstractNumId w:val="17"/>
  </w:num>
  <w:num w:numId="20" w16cid:durableId="863515728">
    <w:abstractNumId w:val="24"/>
  </w:num>
  <w:num w:numId="21" w16cid:durableId="644553927">
    <w:abstractNumId w:val="0"/>
  </w:num>
  <w:num w:numId="22" w16cid:durableId="1993823490">
    <w:abstractNumId w:val="5"/>
  </w:num>
  <w:num w:numId="23" w16cid:durableId="1566408288">
    <w:abstractNumId w:val="19"/>
  </w:num>
  <w:num w:numId="24" w16cid:durableId="1815444369">
    <w:abstractNumId w:val="28"/>
  </w:num>
  <w:num w:numId="25" w16cid:durableId="1104495893">
    <w:abstractNumId w:val="23"/>
  </w:num>
  <w:num w:numId="26" w16cid:durableId="2080979493">
    <w:abstractNumId w:val="6"/>
  </w:num>
  <w:num w:numId="27" w16cid:durableId="1539198458">
    <w:abstractNumId w:val="26"/>
  </w:num>
  <w:num w:numId="28" w16cid:durableId="749086438">
    <w:abstractNumId w:val="27"/>
  </w:num>
  <w:num w:numId="29" w16cid:durableId="160852745">
    <w:abstractNumId w:val="14"/>
  </w:num>
  <w:num w:numId="30" w16cid:durableId="427389148">
    <w:abstractNumId w:val="21"/>
  </w:num>
  <w:num w:numId="31" w16cid:durableId="1896087562">
    <w:abstractNumId w:val="7"/>
  </w:num>
  <w:num w:numId="32" w16cid:durableId="1645741549">
    <w:abstractNumId w:val="1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9DD"/>
    <w:rsid w:val="00000BE4"/>
    <w:rsid w:val="00001226"/>
    <w:rsid w:val="00002785"/>
    <w:rsid w:val="00002BCB"/>
    <w:rsid w:val="00002F98"/>
    <w:rsid w:val="00003A1C"/>
    <w:rsid w:val="0000415B"/>
    <w:rsid w:val="00005867"/>
    <w:rsid w:val="00005909"/>
    <w:rsid w:val="00005E5B"/>
    <w:rsid w:val="00005FC6"/>
    <w:rsid w:val="00006C9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22B6"/>
    <w:rsid w:val="00013547"/>
    <w:rsid w:val="00014894"/>
    <w:rsid w:val="00015A66"/>
    <w:rsid w:val="00015A9E"/>
    <w:rsid w:val="0001613B"/>
    <w:rsid w:val="00016143"/>
    <w:rsid w:val="0001648E"/>
    <w:rsid w:val="00017401"/>
    <w:rsid w:val="0001764B"/>
    <w:rsid w:val="00017E94"/>
    <w:rsid w:val="00020202"/>
    <w:rsid w:val="0002081B"/>
    <w:rsid w:val="00021A59"/>
    <w:rsid w:val="00021A84"/>
    <w:rsid w:val="0002251E"/>
    <w:rsid w:val="000230C7"/>
    <w:rsid w:val="000230D8"/>
    <w:rsid w:val="0002356A"/>
    <w:rsid w:val="00023BC3"/>
    <w:rsid w:val="00024774"/>
    <w:rsid w:val="00024FD9"/>
    <w:rsid w:val="0002518A"/>
    <w:rsid w:val="0002538F"/>
    <w:rsid w:val="00025A8F"/>
    <w:rsid w:val="00025EA0"/>
    <w:rsid w:val="0002600B"/>
    <w:rsid w:val="00026EBC"/>
    <w:rsid w:val="00027630"/>
    <w:rsid w:val="00027AB9"/>
    <w:rsid w:val="000307B7"/>
    <w:rsid w:val="000308EA"/>
    <w:rsid w:val="0003093E"/>
    <w:rsid w:val="00030DC2"/>
    <w:rsid w:val="00030E2B"/>
    <w:rsid w:val="000310C3"/>
    <w:rsid w:val="000315A3"/>
    <w:rsid w:val="0003183C"/>
    <w:rsid w:val="00031B7B"/>
    <w:rsid w:val="00032DAB"/>
    <w:rsid w:val="000335BC"/>
    <w:rsid w:val="00033A99"/>
    <w:rsid w:val="00033E16"/>
    <w:rsid w:val="00033FC1"/>
    <w:rsid w:val="0003409C"/>
    <w:rsid w:val="00034D38"/>
    <w:rsid w:val="00034EF7"/>
    <w:rsid w:val="000354AB"/>
    <w:rsid w:val="00036758"/>
    <w:rsid w:val="00036A32"/>
    <w:rsid w:val="00036B64"/>
    <w:rsid w:val="00037B57"/>
    <w:rsid w:val="00037F47"/>
    <w:rsid w:val="000406B0"/>
    <w:rsid w:val="00040832"/>
    <w:rsid w:val="00040A57"/>
    <w:rsid w:val="0004101E"/>
    <w:rsid w:val="0004134E"/>
    <w:rsid w:val="0004144D"/>
    <w:rsid w:val="00041CCD"/>
    <w:rsid w:val="00041D78"/>
    <w:rsid w:val="00041FBD"/>
    <w:rsid w:val="00042988"/>
    <w:rsid w:val="00042B16"/>
    <w:rsid w:val="00042EBB"/>
    <w:rsid w:val="000434B2"/>
    <w:rsid w:val="00043933"/>
    <w:rsid w:val="00043A06"/>
    <w:rsid w:val="00043A80"/>
    <w:rsid w:val="00043BA9"/>
    <w:rsid w:val="0004477A"/>
    <w:rsid w:val="00045966"/>
    <w:rsid w:val="00045D00"/>
    <w:rsid w:val="000468AA"/>
    <w:rsid w:val="00046FF2"/>
    <w:rsid w:val="00050588"/>
    <w:rsid w:val="0005089E"/>
    <w:rsid w:val="00050ACE"/>
    <w:rsid w:val="00051731"/>
    <w:rsid w:val="00051DBA"/>
    <w:rsid w:val="00052375"/>
    <w:rsid w:val="0005249E"/>
    <w:rsid w:val="00052B40"/>
    <w:rsid w:val="00052B98"/>
    <w:rsid w:val="00052C6E"/>
    <w:rsid w:val="00052FBF"/>
    <w:rsid w:val="0005310A"/>
    <w:rsid w:val="000533C5"/>
    <w:rsid w:val="000536DF"/>
    <w:rsid w:val="0005385D"/>
    <w:rsid w:val="00053C0D"/>
    <w:rsid w:val="0005615D"/>
    <w:rsid w:val="00056825"/>
    <w:rsid w:val="00056E0B"/>
    <w:rsid w:val="0005798B"/>
    <w:rsid w:val="00057BC0"/>
    <w:rsid w:val="00060D42"/>
    <w:rsid w:val="000610EF"/>
    <w:rsid w:val="0006135D"/>
    <w:rsid w:val="0006169D"/>
    <w:rsid w:val="00061BA6"/>
    <w:rsid w:val="00061DA4"/>
    <w:rsid w:val="00061DBD"/>
    <w:rsid w:val="00061DF5"/>
    <w:rsid w:val="0006306A"/>
    <w:rsid w:val="000632A7"/>
    <w:rsid w:val="00063707"/>
    <w:rsid w:val="00064637"/>
    <w:rsid w:val="00064831"/>
    <w:rsid w:val="000650FA"/>
    <w:rsid w:val="00065428"/>
    <w:rsid w:val="00065DF2"/>
    <w:rsid w:val="00066E80"/>
    <w:rsid w:val="00066FB1"/>
    <w:rsid w:val="00067795"/>
    <w:rsid w:val="000678A3"/>
    <w:rsid w:val="00067933"/>
    <w:rsid w:val="00070335"/>
    <w:rsid w:val="00070767"/>
    <w:rsid w:val="00070AE8"/>
    <w:rsid w:val="000716B0"/>
    <w:rsid w:val="00071869"/>
    <w:rsid w:val="00072225"/>
    <w:rsid w:val="00072C66"/>
    <w:rsid w:val="000733AF"/>
    <w:rsid w:val="0007378B"/>
    <w:rsid w:val="00073D3F"/>
    <w:rsid w:val="000743D7"/>
    <w:rsid w:val="00074447"/>
    <w:rsid w:val="000749C9"/>
    <w:rsid w:val="00074E65"/>
    <w:rsid w:val="00075639"/>
    <w:rsid w:val="00075AE5"/>
    <w:rsid w:val="000761FF"/>
    <w:rsid w:val="00076244"/>
    <w:rsid w:val="00076C0B"/>
    <w:rsid w:val="00077113"/>
    <w:rsid w:val="000776B2"/>
    <w:rsid w:val="000777A5"/>
    <w:rsid w:val="0007781D"/>
    <w:rsid w:val="000779F0"/>
    <w:rsid w:val="00077F74"/>
    <w:rsid w:val="000800E0"/>
    <w:rsid w:val="00080166"/>
    <w:rsid w:val="00080692"/>
    <w:rsid w:val="00080F6C"/>
    <w:rsid w:val="000815FD"/>
    <w:rsid w:val="00081624"/>
    <w:rsid w:val="000818F5"/>
    <w:rsid w:val="000820EA"/>
    <w:rsid w:val="00082523"/>
    <w:rsid w:val="0008253A"/>
    <w:rsid w:val="000825D5"/>
    <w:rsid w:val="00082CCE"/>
    <w:rsid w:val="00083207"/>
    <w:rsid w:val="00083597"/>
    <w:rsid w:val="0008359A"/>
    <w:rsid w:val="00084CF8"/>
    <w:rsid w:val="00084D33"/>
    <w:rsid w:val="00084F31"/>
    <w:rsid w:val="0008517E"/>
    <w:rsid w:val="00085B13"/>
    <w:rsid w:val="0008634F"/>
    <w:rsid w:val="00086B7F"/>
    <w:rsid w:val="0008706D"/>
    <w:rsid w:val="000876B9"/>
    <w:rsid w:val="00090799"/>
    <w:rsid w:val="000908ED"/>
    <w:rsid w:val="000909F2"/>
    <w:rsid w:val="00091068"/>
    <w:rsid w:val="00091820"/>
    <w:rsid w:val="00091F06"/>
    <w:rsid w:val="000925E6"/>
    <w:rsid w:val="000927A3"/>
    <w:rsid w:val="00092D66"/>
    <w:rsid w:val="00093327"/>
    <w:rsid w:val="00094067"/>
    <w:rsid w:val="000946B0"/>
    <w:rsid w:val="00095947"/>
    <w:rsid w:val="00096DEF"/>
    <w:rsid w:val="00097268"/>
    <w:rsid w:val="00097609"/>
    <w:rsid w:val="0009779B"/>
    <w:rsid w:val="000A0C75"/>
    <w:rsid w:val="000A10D3"/>
    <w:rsid w:val="000A1729"/>
    <w:rsid w:val="000A1DA5"/>
    <w:rsid w:val="000A2E7D"/>
    <w:rsid w:val="000A33AE"/>
    <w:rsid w:val="000A36B1"/>
    <w:rsid w:val="000A3B99"/>
    <w:rsid w:val="000A3C50"/>
    <w:rsid w:val="000A3E17"/>
    <w:rsid w:val="000A3F5F"/>
    <w:rsid w:val="000A4C56"/>
    <w:rsid w:val="000A588A"/>
    <w:rsid w:val="000A624A"/>
    <w:rsid w:val="000A6589"/>
    <w:rsid w:val="000A6618"/>
    <w:rsid w:val="000A68D2"/>
    <w:rsid w:val="000B04FA"/>
    <w:rsid w:val="000B09C5"/>
    <w:rsid w:val="000B0FAE"/>
    <w:rsid w:val="000B1794"/>
    <w:rsid w:val="000B2BE1"/>
    <w:rsid w:val="000B31AE"/>
    <w:rsid w:val="000B3900"/>
    <w:rsid w:val="000B3AD8"/>
    <w:rsid w:val="000B4649"/>
    <w:rsid w:val="000B4EB7"/>
    <w:rsid w:val="000B530D"/>
    <w:rsid w:val="000B53C5"/>
    <w:rsid w:val="000B53C8"/>
    <w:rsid w:val="000B56A3"/>
    <w:rsid w:val="000B5E73"/>
    <w:rsid w:val="000B7A3F"/>
    <w:rsid w:val="000B7E93"/>
    <w:rsid w:val="000C2252"/>
    <w:rsid w:val="000C2C67"/>
    <w:rsid w:val="000C2DB9"/>
    <w:rsid w:val="000C38A2"/>
    <w:rsid w:val="000C4193"/>
    <w:rsid w:val="000C487D"/>
    <w:rsid w:val="000C675A"/>
    <w:rsid w:val="000C67D5"/>
    <w:rsid w:val="000C700D"/>
    <w:rsid w:val="000C7881"/>
    <w:rsid w:val="000C78D0"/>
    <w:rsid w:val="000D09A1"/>
    <w:rsid w:val="000D0A9A"/>
    <w:rsid w:val="000D1888"/>
    <w:rsid w:val="000D1AE6"/>
    <w:rsid w:val="000D1EA8"/>
    <w:rsid w:val="000D3176"/>
    <w:rsid w:val="000D3D36"/>
    <w:rsid w:val="000D3F42"/>
    <w:rsid w:val="000D4C1D"/>
    <w:rsid w:val="000D5743"/>
    <w:rsid w:val="000D5EB4"/>
    <w:rsid w:val="000D76E8"/>
    <w:rsid w:val="000D79A9"/>
    <w:rsid w:val="000E00EC"/>
    <w:rsid w:val="000E0978"/>
    <w:rsid w:val="000E09AA"/>
    <w:rsid w:val="000E0B92"/>
    <w:rsid w:val="000E0E64"/>
    <w:rsid w:val="000E155A"/>
    <w:rsid w:val="000E1962"/>
    <w:rsid w:val="000E244A"/>
    <w:rsid w:val="000E2CDE"/>
    <w:rsid w:val="000E3C38"/>
    <w:rsid w:val="000E4775"/>
    <w:rsid w:val="000E4A89"/>
    <w:rsid w:val="000E516E"/>
    <w:rsid w:val="000E56CB"/>
    <w:rsid w:val="000E5E8E"/>
    <w:rsid w:val="000E6420"/>
    <w:rsid w:val="000E65AB"/>
    <w:rsid w:val="000E66D0"/>
    <w:rsid w:val="000E6A95"/>
    <w:rsid w:val="000E6E19"/>
    <w:rsid w:val="000E7249"/>
    <w:rsid w:val="000E78D6"/>
    <w:rsid w:val="000E7F37"/>
    <w:rsid w:val="000F05D8"/>
    <w:rsid w:val="000F0DB0"/>
    <w:rsid w:val="000F0EB9"/>
    <w:rsid w:val="000F108A"/>
    <w:rsid w:val="000F1445"/>
    <w:rsid w:val="000F2DF9"/>
    <w:rsid w:val="000F2FA3"/>
    <w:rsid w:val="000F57FC"/>
    <w:rsid w:val="000F60B4"/>
    <w:rsid w:val="000F6298"/>
    <w:rsid w:val="000F655B"/>
    <w:rsid w:val="000F7859"/>
    <w:rsid w:val="00100A34"/>
    <w:rsid w:val="00101170"/>
    <w:rsid w:val="001011F7"/>
    <w:rsid w:val="0010133B"/>
    <w:rsid w:val="0010150B"/>
    <w:rsid w:val="00101D07"/>
    <w:rsid w:val="00102037"/>
    <w:rsid w:val="00102A7D"/>
    <w:rsid w:val="001031D7"/>
    <w:rsid w:val="00103423"/>
    <w:rsid w:val="00103B63"/>
    <w:rsid w:val="00104322"/>
    <w:rsid w:val="00104BD4"/>
    <w:rsid w:val="00104D5E"/>
    <w:rsid w:val="00104DFD"/>
    <w:rsid w:val="001051F1"/>
    <w:rsid w:val="00106AF2"/>
    <w:rsid w:val="0010738C"/>
    <w:rsid w:val="00107448"/>
    <w:rsid w:val="00110308"/>
    <w:rsid w:val="001104C5"/>
    <w:rsid w:val="001106E7"/>
    <w:rsid w:val="0011099E"/>
    <w:rsid w:val="00110E29"/>
    <w:rsid w:val="00111631"/>
    <w:rsid w:val="00111BB7"/>
    <w:rsid w:val="00112218"/>
    <w:rsid w:val="00112CF1"/>
    <w:rsid w:val="00112D50"/>
    <w:rsid w:val="00112F81"/>
    <w:rsid w:val="001133C0"/>
    <w:rsid w:val="00113567"/>
    <w:rsid w:val="00113CF7"/>
    <w:rsid w:val="00113ED2"/>
    <w:rsid w:val="00113F4A"/>
    <w:rsid w:val="001146A5"/>
    <w:rsid w:val="00114C51"/>
    <w:rsid w:val="00114CEB"/>
    <w:rsid w:val="00115B90"/>
    <w:rsid w:val="001163B0"/>
    <w:rsid w:val="001173F3"/>
    <w:rsid w:val="001176B6"/>
    <w:rsid w:val="00120674"/>
    <w:rsid w:val="00120948"/>
    <w:rsid w:val="001209CF"/>
    <w:rsid w:val="00120BF1"/>
    <w:rsid w:val="001211CB"/>
    <w:rsid w:val="00121282"/>
    <w:rsid w:val="001212B0"/>
    <w:rsid w:val="001216C5"/>
    <w:rsid w:val="00121DC0"/>
    <w:rsid w:val="001220E1"/>
    <w:rsid w:val="001220FE"/>
    <w:rsid w:val="0012246A"/>
    <w:rsid w:val="00122A8D"/>
    <w:rsid w:val="00123A00"/>
    <w:rsid w:val="00124604"/>
    <w:rsid w:val="00124F1F"/>
    <w:rsid w:val="00126245"/>
    <w:rsid w:val="00126920"/>
    <w:rsid w:val="00127242"/>
    <w:rsid w:val="00127435"/>
    <w:rsid w:val="00130A1E"/>
    <w:rsid w:val="00130C72"/>
    <w:rsid w:val="00131949"/>
    <w:rsid w:val="00131A78"/>
    <w:rsid w:val="00132AD7"/>
    <w:rsid w:val="00133F35"/>
    <w:rsid w:val="001340BB"/>
    <w:rsid w:val="00134847"/>
    <w:rsid w:val="00134A38"/>
    <w:rsid w:val="00134F8C"/>
    <w:rsid w:val="001357E9"/>
    <w:rsid w:val="0013597B"/>
    <w:rsid w:val="0013614A"/>
    <w:rsid w:val="0013624B"/>
    <w:rsid w:val="00136487"/>
    <w:rsid w:val="0013661E"/>
    <w:rsid w:val="00136C81"/>
    <w:rsid w:val="00137034"/>
    <w:rsid w:val="0013738A"/>
    <w:rsid w:val="001373C0"/>
    <w:rsid w:val="0013747F"/>
    <w:rsid w:val="00137BC8"/>
    <w:rsid w:val="0014030B"/>
    <w:rsid w:val="00140385"/>
    <w:rsid w:val="00140DC3"/>
    <w:rsid w:val="00141967"/>
    <w:rsid w:val="001420BD"/>
    <w:rsid w:val="001420EB"/>
    <w:rsid w:val="00142143"/>
    <w:rsid w:val="0014258E"/>
    <w:rsid w:val="00142699"/>
    <w:rsid w:val="00142A61"/>
    <w:rsid w:val="00142C1C"/>
    <w:rsid w:val="00142F0B"/>
    <w:rsid w:val="001435F5"/>
    <w:rsid w:val="00143A4E"/>
    <w:rsid w:val="00143D3D"/>
    <w:rsid w:val="00143E2D"/>
    <w:rsid w:val="00144523"/>
    <w:rsid w:val="001445B6"/>
    <w:rsid w:val="00144D96"/>
    <w:rsid w:val="001474B4"/>
    <w:rsid w:val="00150F7E"/>
    <w:rsid w:val="001511CA"/>
    <w:rsid w:val="00151844"/>
    <w:rsid w:val="00151869"/>
    <w:rsid w:val="001528C5"/>
    <w:rsid w:val="001530AF"/>
    <w:rsid w:val="0015319A"/>
    <w:rsid w:val="00153482"/>
    <w:rsid w:val="00154C7F"/>
    <w:rsid w:val="001553E4"/>
    <w:rsid w:val="00155436"/>
    <w:rsid w:val="00155DA2"/>
    <w:rsid w:val="001561C7"/>
    <w:rsid w:val="001561D3"/>
    <w:rsid w:val="001563E2"/>
    <w:rsid w:val="001565D8"/>
    <w:rsid w:val="00156902"/>
    <w:rsid w:val="00156D5F"/>
    <w:rsid w:val="00156DFC"/>
    <w:rsid w:val="00156E91"/>
    <w:rsid w:val="00156EAE"/>
    <w:rsid w:val="00157122"/>
    <w:rsid w:val="001575CC"/>
    <w:rsid w:val="00157679"/>
    <w:rsid w:val="001576B5"/>
    <w:rsid w:val="0016059B"/>
    <w:rsid w:val="00160A5E"/>
    <w:rsid w:val="00161263"/>
    <w:rsid w:val="0016138E"/>
    <w:rsid w:val="0016159C"/>
    <w:rsid w:val="0016182A"/>
    <w:rsid w:val="0016183A"/>
    <w:rsid w:val="00161C1C"/>
    <w:rsid w:val="00162254"/>
    <w:rsid w:val="001622D6"/>
    <w:rsid w:val="00162518"/>
    <w:rsid w:val="00162570"/>
    <w:rsid w:val="001625CE"/>
    <w:rsid w:val="001626F9"/>
    <w:rsid w:val="0016297C"/>
    <w:rsid w:val="00162C6F"/>
    <w:rsid w:val="00163491"/>
    <w:rsid w:val="0016354C"/>
    <w:rsid w:val="001635A6"/>
    <w:rsid w:val="0016370E"/>
    <w:rsid w:val="00163823"/>
    <w:rsid w:val="00163C52"/>
    <w:rsid w:val="00163D04"/>
    <w:rsid w:val="00163F56"/>
    <w:rsid w:val="00164D76"/>
    <w:rsid w:val="00164EE8"/>
    <w:rsid w:val="00165074"/>
    <w:rsid w:val="0016598F"/>
    <w:rsid w:val="001659EE"/>
    <w:rsid w:val="00166B34"/>
    <w:rsid w:val="00166E3A"/>
    <w:rsid w:val="001672CD"/>
    <w:rsid w:val="001674B1"/>
    <w:rsid w:val="00167600"/>
    <w:rsid w:val="00167E32"/>
    <w:rsid w:val="00167F4F"/>
    <w:rsid w:val="001701AD"/>
    <w:rsid w:val="0017090A"/>
    <w:rsid w:val="00170976"/>
    <w:rsid w:val="00170ABE"/>
    <w:rsid w:val="00172222"/>
    <w:rsid w:val="001725FF"/>
    <w:rsid w:val="00172A64"/>
    <w:rsid w:val="00172BDC"/>
    <w:rsid w:val="00172F7F"/>
    <w:rsid w:val="00174497"/>
    <w:rsid w:val="00174521"/>
    <w:rsid w:val="00174575"/>
    <w:rsid w:val="001759AA"/>
    <w:rsid w:val="00175D60"/>
    <w:rsid w:val="00175E21"/>
    <w:rsid w:val="00176317"/>
    <w:rsid w:val="00176A1C"/>
    <w:rsid w:val="00176C58"/>
    <w:rsid w:val="001778BD"/>
    <w:rsid w:val="00177AEA"/>
    <w:rsid w:val="00177E16"/>
    <w:rsid w:val="00180301"/>
    <w:rsid w:val="00180725"/>
    <w:rsid w:val="001807F0"/>
    <w:rsid w:val="00180E5D"/>
    <w:rsid w:val="00181C6C"/>
    <w:rsid w:val="00182626"/>
    <w:rsid w:val="00182767"/>
    <w:rsid w:val="00182819"/>
    <w:rsid w:val="00183399"/>
    <w:rsid w:val="00183E8B"/>
    <w:rsid w:val="00185005"/>
    <w:rsid w:val="001850FF"/>
    <w:rsid w:val="0018524F"/>
    <w:rsid w:val="00186FA2"/>
    <w:rsid w:val="00187127"/>
    <w:rsid w:val="0018759C"/>
    <w:rsid w:val="0018793C"/>
    <w:rsid w:val="0019009C"/>
    <w:rsid w:val="00191BF6"/>
    <w:rsid w:val="00192944"/>
    <w:rsid w:val="00192EF8"/>
    <w:rsid w:val="00193532"/>
    <w:rsid w:val="001939C5"/>
    <w:rsid w:val="001942E2"/>
    <w:rsid w:val="001945DC"/>
    <w:rsid w:val="00194834"/>
    <w:rsid w:val="00195496"/>
    <w:rsid w:val="00195E2F"/>
    <w:rsid w:val="0019631A"/>
    <w:rsid w:val="00196794"/>
    <w:rsid w:val="00196854"/>
    <w:rsid w:val="00196C6E"/>
    <w:rsid w:val="001977AE"/>
    <w:rsid w:val="001A0165"/>
    <w:rsid w:val="001A01DB"/>
    <w:rsid w:val="001A03F4"/>
    <w:rsid w:val="001A03FD"/>
    <w:rsid w:val="001A0710"/>
    <w:rsid w:val="001A1AE1"/>
    <w:rsid w:val="001A1B27"/>
    <w:rsid w:val="001A1F10"/>
    <w:rsid w:val="001A291D"/>
    <w:rsid w:val="001A2C49"/>
    <w:rsid w:val="001A30B1"/>
    <w:rsid w:val="001A326F"/>
    <w:rsid w:val="001A3AB2"/>
    <w:rsid w:val="001A4005"/>
    <w:rsid w:val="001A4343"/>
    <w:rsid w:val="001A455A"/>
    <w:rsid w:val="001A46E3"/>
    <w:rsid w:val="001A55A7"/>
    <w:rsid w:val="001A5652"/>
    <w:rsid w:val="001A5AFA"/>
    <w:rsid w:val="001A625B"/>
    <w:rsid w:val="001A65DB"/>
    <w:rsid w:val="001A6A14"/>
    <w:rsid w:val="001A6ED1"/>
    <w:rsid w:val="001A77B7"/>
    <w:rsid w:val="001B1E8D"/>
    <w:rsid w:val="001B278B"/>
    <w:rsid w:val="001B2E52"/>
    <w:rsid w:val="001B349A"/>
    <w:rsid w:val="001B394D"/>
    <w:rsid w:val="001B3FC7"/>
    <w:rsid w:val="001B4AFF"/>
    <w:rsid w:val="001B4B99"/>
    <w:rsid w:val="001B5647"/>
    <w:rsid w:val="001B5FA7"/>
    <w:rsid w:val="001B6238"/>
    <w:rsid w:val="001B64B7"/>
    <w:rsid w:val="001B708D"/>
    <w:rsid w:val="001C0BE2"/>
    <w:rsid w:val="001C0C2B"/>
    <w:rsid w:val="001C2188"/>
    <w:rsid w:val="001C3D2E"/>
    <w:rsid w:val="001C43F0"/>
    <w:rsid w:val="001C44A7"/>
    <w:rsid w:val="001C5465"/>
    <w:rsid w:val="001C5D6C"/>
    <w:rsid w:val="001C6048"/>
    <w:rsid w:val="001C6A96"/>
    <w:rsid w:val="001C7F8E"/>
    <w:rsid w:val="001D04D4"/>
    <w:rsid w:val="001D05C9"/>
    <w:rsid w:val="001D1121"/>
    <w:rsid w:val="001D1F6C"/>
    <w:rsid w:val="001D23BD"/>
    <w:rsid w:val="001D2829"/>
    <w:rsid w:val="001D3404"/>
    <w:rsid w:val="001D38A9"/>
    <w:rsid w:val="001D3C2C"/>
    <w:rsid w:val="001D4820"/>
    <w:rsid w:val="001D4F02"/>
    <w:rsid w:val="001D53F4"/>
    <w:rsid w:val="001D563D"/>
    <w:rsid w:val="001D5FAF"/>
    <w:rsid w:val="001D5FF9"/>
    <w:rsid w:val="001D6400"/>
    <w:rsid w:val="001D71A2"/>
    <w:rsid w:val="001D759E"/>
    <w:rsid w:val="001D7766"/>
    <w:rsid w:val="001D7E0D"/>
    <w:rsid w:val="001E0439"/>
    <w:rsid w:val="001E0D3C"/>
    <w:rsid w:val="001E0F4C"/>
    <w:rsid w:val="001E1186"/>
    <w:rsid w:val="001E1235"/>
    <w:rsid w:val="001E12A0"/>
    <w:rsid w:val="001E1439"/>
    <w:rsid w:val="001E184E"/>
    <w:rsid w:val="001E18A1"/>
    <w:rsid w:val="001E1D25"/>
    <w:rsid w:val="001E21A3"/>
    <w:rsid w:val="001E2C87"/>
    <w:rsid w:val="001E3B81"/>
    <w:rsid w:val="001E3E00"/>
    <w:rsid w:val="001E438F"/>
    <w:rsid w:val="001E4471"/>
    <w:rsid w:val="001E4AED"/>
    <w:rsid w:val="001E4D4E"/>
    <w:rsid w:val="001E4ED5"/>
    <w:rsid w:val="001E4F5A"/>
    <w:rsid w:val="001E5349"/>
    <w:rsid w:val="001E540D"/>
    <w:rsid w:val="001E5C16"/>
    <w:rsid w:val="001E5D3D"/>
    <w:rsid w:val="001E62C9"/>
    <w:rsid w:val="001E6730"/>
    <w:rsid w:val="001E698D"/>
    <w:rsid w:val="001E78B2"/>
    <w:rsid w:val="001F2A34"/>
    <w:rsid w:val="001F34E0"/>
    <w:rsid w:val="001F3550"/>
    <w:rsid w:val="001F36B7"/>
    <w:rsid w:val="001F3D8D"/>
    <w:rsid w:val="001F3DD3"/>
    <w:rsid w:val="001F416B"/>
    <w:rsid w:val="001F4775"/>
    <w:rsid w:val="001F48CD"/>
    <w:rsid w:val="001F4ACB"/>
    <w:rsid w:val="001F4FB3"/>
    <w:rsid w:val="001F5B5D"/>
    <w:rsid w:val="001F6CDF"/>
    <w:rsid w:val="001F6F68"/>
    <w:rsid w:val="001F7302"/>
    <w:rsid w:val="001F74C1"/>
    <w:rsid w:val="001F7D57"/>
    <w:rsid w:val="001F7DAC"/>
    <w:rsid w:val="001F7E12"/>
    <w:rsid w:val="001F7EEF"/>
    <w:rsid w:val="002001BE"/>
    <w:rsid w:val="00200253"/>
    <w:rsid w:val="002010F3"/>
    <w:rsid w:val="00201AF9"/>
    <w:rsid w:val="00201BC2"/>
    <w:rsid w:val="002027B6"/>
    <w:rsid w:val="00203240"/>
    <w:rsid w:val="002034F6"/>
    <w:rsid w:val="00203E1C"/>
    <w:rsid w:val="002040D8"/>
    <w:rsid w:val="00205054"/>
    <w:rsid w:val="002050B7"/>
    <w:rsid w:val="002058B9"/>
    <w:rsid w:val="00206019"/>
    <w:rsid w:val="00206375"/>
    <w:rsid w:val="0020686E"/>
    <w:rsid w:val="00206AB0"/>
    <w:rsid w:val="00206BF5"/>
    <w:rsid w:val="00206F02"/>
    <w:rsid w:val="00207268"/>
    <w:rsid w:val="00207A43"/>
    <w:rsid w:val="00207D41"/>
    <w:rsid w:val="002100EC"/>
    <w:rsid w:val="00210224"/>
    <w:rsid w:val="0021056F"/>
    <w:rsid w:val="00210B17"/>
    <w:rsid w:val="00211D87"/>
    <w:rsid w:val="0021252A"/>
    <w:rsid w:val="00212646"/>
    <w:rsid w:val="002128C4"/>
    <w:rsid w:val="0021404E"/>
    <w:rsid w:val="002149A8"/>
    <w:rsid w:val="00214D37"/>
    <w:rsid w:val="00214F60"/>
    <w:rsid w:val="002154FE"/>
    <w:rsid w:val="00215616"/>
    <w:rsid w:val="002157F1"/>
    <w:rsid w:val="002161FB"/>
    <w:rsid w:val="00216486"/>
    <w:rsid w:val="00216DBF"/>
    <w:rsid w:val="00216EC1"/>
    <w:rsid w:val="002171FD"/>
    <w:rsid w:val="00217F05"/>
    <w:rsid w:val="00220165"/>
    <w:rsid w:val="002208B4"/>
    <w:rsid w:val="00220EBB"/>
    <w:rsid w:val="002211CC"/>
    <w:rsid w:val="002213DC"/>
    <w:rsid w:val="00221712"/>
    <w:rsid w:val="0022189F"/>
    <w:rsid w:val="00222386"/>
    <w:rsid w:val="00222A23"/>
    <w:rsid w:val="00222F7A"/>
    <w:rsid w:val="002233E8"/>
    <w:rsid w:val="00223588"/>
    <w:rsid w:val="00224452"/>
    <w:rsid w:val="0022448A"/>
    <w:rsid w:val="002246FB"/>
    <w:rsid w:val="0022523A"/>
    <w:rsid w:val="0022570B"/>
    <w:rsid w:val="00225A39"/>
    <w:rsid w:val="00225E91"/>
    <w:rsid w:val="002263AE"/>
    <w:rsid w:val="0022667F"/>
    <w:rsid w:val="00226B4D"/>
    <w:rsid w:val="00227138"/>
    <w:rsid w:val="00227281"/>
    <w:rsid w:val="002277FA"/>
    <w:rsid w:val="002279FA"/>
    <w:rsid w:val="00227AEB"/>
    <w:rsid w:val="00230AFE"/>
    <w:rsid w:val="0023101F"/>
    <w:rsid w:val="0023131C"/>
    <w:rsid w:val="00231765"/>
    <w:rsid w:val="002318F1"/>
    <w:rsid w:val="00231B6E"/>
    <w:rsid w:val="002326B9"/>
    <w:rsid w:val="002326E8"/>
    <w:rsid w:val="00232CB5"/>
    <w:rsid w:val="00232F3C"/>
    <w:rsid w:val="0023302B"/>
    <w:rsid w:val="00233625"/>
    <w:rsid w:val="00233BDE"/>
    <w:rsid w:val="002349DA"/>
    <w:rsid w:val="00234A55"/>
    <w:rsid w:val="00234BA8"/>
    <w:rsid w:val="00234C98"/>
    <w:rsid w:val="00235E74"/>
    <w:rsid w:val="0023611D"/>
    <w:rsid w:val="002365E5"/>
    <w:rsid w:val="00236723"/>
    <w:rsid w:val="002367C4"/>
    <w:rsid w:val="00236817"/>
    <w:rsid w:val="0023681C"/>
    <w:rsid w:val="00236A6B"/>
    <w:rsid w:val="00240072"/>
    <w:rsid w:val="00240187"/>
    <w:rsid w:val="002407D6"/>
    <w:rsid w:val="002413F3"/>
    <w:rsid w:val="00241513"/>
    <w:rsid w:val="002416DC"/>
    <w:rsid w:val="00241D31"/>
    <w:rsid w:val="002424B0"/>
    <w:rsid w:val="0024272E"/>
    <w:rsid w:val="00243881"/>
    <w:rsid w:val="00243FB1"/>
    <w:rsid w:val="00244E0B"/>
    <w:rsid w:val="00245E02"/>
    <w:rsid w:val="00245F05"/>
    <w:rsid w:val="0024623A"/>
    <w:rsid w:val="00247180"/>
    <w:rsid w:val="00247328"/>
    <w:rsid w:val="0024733E"/>
    <w:rsid w:val="00247342"/>
    <w:rsid w:val="002479BD"/>
    <w:rsid w:val="00247A8B"/>
    <w:rsid w:val="002501BB"/>
    <w:rsid w:val="00250870"/>
    <w:rsid w:val="00251589"/>
    <w:rsid w:val="00251CDE"/>
    <w:rsid w:val="00251E03"/>
    <w:rsid w:val="0025207F"/>
    <w:rsid w:val="00252211"/>
    <w:rsid w:val="002524C1"/>
    <w:rsid w:val="002526B1"/>
    <w:rsid w:val="00252C67"/>
    <w:rsid w:val="00253075"/>
    <w:rsid w:val="00253846"/>
    <w:rsid w:val="00253852"/>
    <w:rsid w:val="00253E3F"/>
    <w:rsid w:val="00254376"/>
    <w:rsid w:val="00255108"/>
    <w:rsid w:val="00255326"/>
    <w:rsid w:val="002555FA"/>
    <w:rsid w:val="002556F1"/>
    <w:rsid w:val="002557A6"/>
    <w:rsid w:val="00256870"/>
    <w:rsid w:val="00256DEC"/>
    <w:rsid w:val="0025777D"/>
    <w:rsid w:val="00257FCB"/>
    <w:rsid w:val="002600C6"/>
    <w:rsid w:val="00260B3F"/>
    <w:rsid w:val="00260EB1"/>
    <w:rsid w:val="00261067"/>
    <w:rsid w:val="0026159D"/>
    <w:rsid w:val="00262247"/>
    <w:rsid w:val="00262E89"/>
    <w:rsid w:val="00263267"/>
    <w:rsid w:val="002632D8"/>
    <w:rsid w:val="00263BED"/>
    <w:rsid w:val="00264E3C"/>
    <w:rsid w:val="0026511E"/>
    <w:rsid w:val="002651E2"/>
    <w:rsid w:val="00265AE8"/>
    <w:rsid w:val="00265DCC"/>
    <w:rsid w:val="00266EBB"/>
    <w:rsid w:val="002670B2"/>
    <w:rsid w:val="002678ED"/>
    <w:rsid w:val="00267929"/>
    <w:rsid w:val="00267F62"/>
    <w:rsid w:val="00271030"/>
    <w:rsid w:val="002711B2"/>
    <w:rsid w:val="00271BF4"/>
    <w:rsid w:val="00274E96"/>
    <w:rsid w:val="00275411"/>
    <w:rsid w:val="00275A5F"/>
    <w:rsid w:val="0027604E"/>
    <w:rsid w:val="0027628E"/>
    <w:rsid w:val="002767D6"/>
    <w:rsid w:val="0027686C"/>
    <w:rsid w:val="002769AE"/>
    <w:rsid w:val="00276C12"/>
    <w:rsid w:val="0028014F"/>
    <w:rsid w:val="00280562"/>
    <w:rsid w:val="00281E49"/>
    <w:rsid w:val="00282E61"/>
    <w:rsid w:val="00282FF8"/>
    <w:rsid w:val="00283756"/>
    <w:rsid w:val="002837CF"/>
    <w:rsid w:val="002839D6"/>
    <w:rsid w:val="0028474B"/>
    <w:rsid w:val="00284755"/>
    <w:rsid w:val="00284F7A"/>
    <w:rsid w:val="00285269"/>
    <w:rsid w:val="002859B7"/>
    <w:rsid w:val="00285C64"/>
    <w:rsid w:val="002873EC"/>
    <w:rsid w:val="0029007A"/>
    <w:rsid w:val="0029016E"/>
    <w:rsid w:val="0029069F"/>
    <w:rsid w:val="00290EEC"/>
    <w:rsid w:val="0029158E"/>
    <w:rsid w:val="00291752"/>
    <w:rsid w:val="00291B6A"/>
    <w:rsid w:val="00291B90"/>
    <w:rsid w:val="00291F64"/>
    <w:rsid w:val="002925BB"/>
    <w:rsid w:val="00292F49"/>
    <w:rsid w:val="00293152"/>
    <w:rsid w:val="002935F0"/>
    <w:rsid w:val="002936B4"/>
    <w:rsid w:val="00293912"/>
    <w:rsid w:val="00293A47"/>
    <w:rsid w:val="00293FCC"/>
    <w:rsid w:val="002954F1"/>
    <w:rsid w:val="00295909"/>
    <w:rsid w:val="0029632E"/>
    <w:rsid w:val="00296DB2"/>
    <w:rsid w:val="002971F9"/>
    <w:rsid w:val="00297488"/>
    <w:rsid w:val="0029764B"/>
    <w:rsid w:val="00297679"/>
    <w:rsid w:val="002A03E2"/>
    <w:rsid w:val="002A0FBF"/>
    <w:rsid w:val="002A1097"/>
    <w:rsid w:val="002A13D1"/>
    <w:rsid w:val="002A1BBF"/>
    <w:rsid w:val="002A1F96"/>
    <w:rsid w:val="002A1FAD"/>
    <w:rsid w:val="002A25AC"/>
    <w:rsid w:val="002A27E0"/>
    <w:rsid w:val="002A2E6A"/>
    <w:rsid w:val="002A3673"/>
    <w:rsid w:val="002A375F"/>
    <w:rsid w:val="002A3C63"/>
    <w:rsid w:val="002A3E12"/>
    <w:rsid w:val="002A42EE"/>
    <w:rsid w:val="002A462E"/>
    <w:rsid w:val="002A4B4D"/>
    <w:rsid w:val="002A5036"/>
    <w:rsid w:val="002A5258"/>
    <w:rsid w:val="002A5B41"/>
    <w:rsid w:val="002A5B44"/>
    <w:rsid w:val="002A618F"/>
    <w:rsid w:val="002A661D"/>
    <w:rsid w:val="002A6ABE"/>
    <w:rsid w:val="002A6ABF"/>
    <w:rsid w:val="002A76C6"/>
    <w:rsid w:val="002A7720"/>
    <w:rsid w:val="002B035D"/>
    <w:rsid w:val="002B0CF6"/>
    <w:rsid w:val="002B13AB"/>
    <w:rsid w:val="002B16FD"/>
    <w:rsid w:val="002B1BFB"/>
    <w:rsid w:val="002B327F"/>
    <w:rsid w:val="002B3A1C"/>
    <w:rsid w:val="002B3C7B"/>
    <w:rsid w:val="002B402E"/>
    <w:rsid w:val="002B4062"/>
    <w:rsid w:val="002B437E"/>
    <w:rsid w:val="002B443B"/>
    <w:rsid w:val="002B4825"/>
    <w:rsid w:val="002B491B"/>
    <w:rsid w:val="002B4B69"/>
    <w:rsid w:val="002B5095"/>
    <w:rsid w:val="002B53AC"/>
    <w:rsid w:val="002B6605"/>
    <w:rsid w:val="002B6D2B"/>
    <w:rsid w:val="002B736C"/>
    <w:rsid w:val="002B7A0D"/>
    <w:rsid w:val="002C07A2"/>
    <w:rsid w:val="002C094B"/>
    <w:rsid w:val="002C0D9D"/>
    <w:rsid w:val="002C0DBF"/>
    <w:rsid w:val="002C16C1"/>
    <w:rsid w:val="002C16F1"/>
    <w:rsid w:val="002C1A8F"/>
    <w:rsid w:val="002C2D8F"/>
    <w:rsid w:val="002C32AF"/>
    <w:rsid w:val="002C331E"/>
    <w:rsid w:val="002C3323"/>
    <w:rsid w:val="002C34E3"/>
    <w:rsid w:val="002C3F8B"/>
    <w:rsid w:val="002C5A01"/>
    <w:rsid w:val="002C5F4D"/>
    <w:rsid w:val="002C61ED"/>
    <w:rsid w:val="002C6CE1"/>
    <w:rsid w:val="002C6FC8"/>
    <w:rsid w:val="002C7AC9"/>
    <w:rsid w:val="002C7E67"/>
    <w:rsid w:val="002D0267"/>
    <w:rsid w:val="002D06BA"/>
    <w:rsid w:val="002D123E"/>
    <w:rsid w:val="002D27F3"/>
    <w:rsid w:val="002D2960"/>
    <w:rsid w:val="002D2D31"/>
    <w:rsid w:val="002D2F16"/>
    <w:rsid w:val="002D2F30"/>
    <w:rsid w:val="002D30A8"/>
    <w:rsid w:val="002D3B10"/>
    <w:rsid w:val="002D43B4"/>
    <w:rsid w:val="002D4556"/>
    <w:rsid w:val="002D563A"/>
    <w:rsid w:val="002D5BF8"/>
    <w:rsid w:val="002D6525"/>
    <w:rsid w:val="002D6A22"/>
    <w:rsid w:val="002D7009"/>
    <w:rsid w:val="002E11CF"/>
    <w:rsid w:val="002E133A"/>
    <w:rsid w:val="002E19A3"/>
    <w:rsid w:val="002E24B4"/>
    <w:rsid w:val="002E394B"/>
    <w:rsid w:val="002E3C59"/>
    <w:rsid w:val="002E42CD"/>
    <w:rsid w:val="002E4496"/>
    <w:rsid w:val="002E5062"/>
    <w:rsid w:val="002E532D"/>
    <w:rsid w:val="002E5C64"/>
    <w:rsid w:val="002E65C2"/>
    <w:rsid w:val="002E6615"/>
    <w:rsid w:val="002E6EC7"/>
    <w:rsid w:val="002E7D62"/>
    <w:rsid w:val="002E7F3B"/>
    <w:rsid w:val="002F01B9"/>
    <w:rsid w:val="002F0910"/>
    <w:rsid w:val="002F0F0D"/>
    <w:rsid w:val="002F1127"/>
    <w:rsid w:val="002F154E"/>
    <w:rsid w:val="002F1835"/>
    <w:rsid w:val="002F18DA"/>
    <w:rsid w:val="002F1B78"/>
    <w:rsid w:val="002F2761"/>
    <w:rsid w:val="002F3014"/>
    <w:rsid w:val="002F32CB"/>
    <w:rsid w:val="002F347D"/>
    <w:rsid w:val="002F3C32"/>
    <w:rsid w:val="002F3DD8"/>
    <w:rsid w:val="002F4656"/>
    <w:rsid w:val="002F492B"/>
    <w:rsid w:val="002F4AEB"/>
    <w:rsid w:val="002F4CBF"/>
    <w:rsid w:val="002F50BC"/>
    <w:rsid w:val="002F51E8"/>
    <w:rsid w:val="002F52EC"/>
    <w:rsid w:val="002F5F7D"/>
    <w:rsid w:val="002F697A"/>
    <w:rsid w:val="002F6D01"/>
    <w:rsid w:val="002F6F3E"/>
    <w:rsid w:val="002F79B9"/>
    <w:rsid w:val="00300522"/>
    <w:rsid w:val="00300D3E"/>
    <w:rsid w:val="00300F41"/>
    <w:rsid w:val="00300F93"/>
    <w:rsid w:val="003017F5"/>
    <w:rsid w:val="00301C30"/>
    <w:rsid w:val="00301DF4"/>
    <w:rsid w:val="00301E49"/>
    <w:rsid w:val="0030244F"/>
    <w:rsid w:val="003024B6"/>
    <w:rsid w:val="00302EA7"/>
    <w:rsid w:val="0030359C"/>
    <w:rsid w:val="0030426C"/>
    <w:rsid w:val="00304440"/>
    <w:rsid w:val="00304D39"/>
    <w:rsid w:val="00305603"/>
    <w:rsid w:val="003056E4"/>
    <w:rsid w:val="00305AD0"/>
    <w:rsid w:val="00305E2D"/>
    <w:rsid w:val="00305E56"/>
    <w:rsid w:val="003071F7"/>
    <w:rsid w:val="0031007B"/>
    <w:rsid w:val="00310CEB"/>
    <w:rsid w:val="00310EEA"/>
    <w:rsid w:val="003110CF"/>
    <w:rsid w:val="003113C9"/>
    <w:rsid w:val="003123F1"/>
    <w:rsid w:val="00312484"/>
    <w:rsid w:val="00312749"/>
    <w:rsid w:val="00313363"/>
    <w:rsid w:val="003134B5"/>
    <w:rsid w:val="00313F72"/>
    <w:rsid w:val="00313F7F"/>
    <w:rsid w:val="00314329"/>
    <w:rsid w:val="00314478"/>
    <w:rsid w:val="00314D29"/>
    <w:rsid w:val="00315611"/>
    <w:rsid w:val="00315BFB"/>
    <w:rsid w:val="0031616D"/>
    <w:rsid w:val="00316A0B"/>
    <w:rsid w:val="003174C6"/>
    <w:rsid w:val="00317592"/>
    <w:rsid w:val="00317DDD"/>
    <w:rsid w:val="00320255"/>
    <w:rsid w:val="0032029B"/>
    <w:rsid w:val="003206C0"/>
    <w:rsid w:val="00320763"/>
    <w:rsid w:val="00320B1D"/>
    <w:rsid w:val="00320C39"/>
    <w:rsid w:val="003215B2"/>
    <w:rsid w:val="00322E66"/>
    <w:rsid w:val="00323233"/>
    <w:rsid w:val="00323D33"/>
    <w:rsid w:val="00323F75"/>
    <w:rsid w:val="0032419D"/>
    <w:rsid w:val="00324AE6"/>
    <w:rsid w:val="00326D3D"/>
    <w:rsid w:val="00326F1A"/>
    <w:rsid w:val="0033065E"/>
    <w:rsid w:val="00330773"/>
    <w:rsid w:val="00330BF1"/>
    <w:rsid w:val="003312A3"/>
    <w:rsid w:val="003318D0"/>
    <w:rsid w:val="00331EF6"/>
    <w:rsid w:val="00332144"/>
    <w:rsid w:val="0033427E"/>
    <w:rsid w:val="0033465E"/>
    <w:rsid w:val="00334BD3"/>
    <w:rsid w:val="00336E19"/>
    <w:rsid w:val="00337970"/>
    <w:rsid w:val="00337A7F"/>
    <w:rsid w:val="00337DA1"/>
    <w:rsid w:val="00337F4F"/>
    <w:rsid w:val="003404C4"/>
    <w:rsid w:val="00340636"/>
    <w:rsid w:val="00340905"/>
    <w:rsid w:val="00340CBD"/>
    <w:rsid w:val="00340D59"/>
    <w:rsid w:val="00341FBC"/>
    <w:rsid w:val="003420E4"/>
    <w:rsid w:val="0034237C"/>
    <w:rsid w:val="00342627"/>
    <w:rsid w:val="00342C44"/>
    <w:rsid w:val="00342DF5"/>
    <w:rsid w:val="00343C7C"/>
    <w:rsid w:val="003459B9"/>
    <w:rsid w:val="00345D76"/>
    <w:rsid w:val="003464D8"/>
    <w:rsid w:val="003465B9"/>
    <w:rsid w:val="003508E0"/>
    <w:rsid w:val="00351812"/>
    <w:rsid w:val="00352514"/>
    <w:rsid w:val="003526FE"/>
    <w:rsid w:val="00352FBD"/>
    <w:rsid w:val="00354088"/>
    <w:rsid w:val="00354640"/>
    <w:rsid w:val="0035475D"/>
    <w:rsid w:val="00354DC7"/>
    <w:rsid w:val="00354E3F"/>
    <w:rsid w:val="00355D97"/>
    <w:rsid w:val="003560B1"/>
    <w:rsid w:val="00356407"/>
    <w:rsid w:val="00356CC1"/>
    <w:rsid w:val="00357ACF"/>
    <w:rsid w:val="003603A3"/>
    <w:rsid w:val="003606D0"/>
    <w:rsid w:val="003607A9"/>
    <w:rsid w:val="00360DE5"/>
    <w:rsid w:val="003615A6"/>
    <w:rsid w:val="003617E1"/>
    <w:rsid w:val="003619F1"/>
    <w:rsid w:val="00362A6D"/>
    <w:rsid w:val="00363715"/>
    <w:rsid w:val="00363A1D"/>
    <w:rsid w:val="00363B9B"/>
    <w:rsid w:val="00364A90"/>
    <w:rsid w:val="0036526C"/>
    <w:rsid w:val="00365F71"/>
    <w:rsid w:val="00366CDE"/>
    <w:rsid w:val="003670B0"/>
    <w:rsid w:val="00367170"/>
    <w:rsid w:val="00367545"/>
    <w:rsid w:val="00370AD1"/>
    <w:rsid w:val="003712C6"/>
    <w:rsid w:val="0037158A"/>
    <w:rsid w:val="003716EA"/>
    <w:rsid w:val="00371874"/>
    <w:rsid w:val="003723D6"/>
    <w:rsid w:val="00372526"/>
    <w:rsid w:val="00372AFD"/>
    <w:rsid w:val="00372DB7"/>
    <w:rsid w:val="00372E24"/>
    <w:rsid w:val="00374555"/>
    <w:rsid w:val="00375030"/>
    <w:rsid w:val="0037689B"/>
    <w:rsid w:val="0037695D"/>
    <w:rsid w:val="00376F51"/>
    <w:rsid w:val="00377F58"/>
    <w:rsid w:val="00380560"/>
    <w:rsid w:val="003812FB"/>
    <w:rsid w:val="00381461"/>
    <w:rsid w:val="003821F6"/>
    <w:rsid w:val="003822F0"/>
    <w:rsid w:val="003829E2"/>
    <w:rsid w:val="00382E97"/>
    <w:rsid w:val="00382F53"/>
    <w:rsid w:val="0038342B"/>
    <w:rsid w:val="0038392F"/>
    <w:rsid w:val="00383DC1"/>
    <w:rsid w:val="003842EB"/>
    <w:rsid w:val="00384D42"/>
    <w:rsid w:val="00384FCA"/>
    <w:rsid w:val="003857F8"/>
    <w:rsid w:val="00385AE0"/>
    <w:rsid w:val="00386047"/>
    <w:rsid w:val="0038604D"/>
    <w:rsid w:val="0038628C"/>
    <w:rsid w:val="00387240"/>
    <w:rsid w:val="003874CC"/>
    <w:rsid w:val="00387714"/>
    <w:rsid w:val="003877F9"/>
    <w:rsid w:val="00387A49"/>
    <w:rsid w:val="003909A6"/>
    <w:rsid w:val="00390E8C"/>
    <w:rsid w:val="00390F26"/>
    <w:rsid w:val="00391268"/>
    <w:rsid w:val="00391876"/>
    <w:rsid w:val="003919F2"/>
    <w:rsid w:val="0039248B"/>
    <w:rsid w:val="00392878"/>
    <w:rsid w:val="003932E0"/>
    <w:rsid w:val="00393835"/>
    <w:rsid w:val="00393AC7"/>
    <w:rsid w:val="00394966"/>
    <w:rsid w:val="00394D2B"/>
    <w:rsid w:val="003957D4"/>
    <w:rsid w:val="00395C66"/>
    <w:rsid w:val="00395F25"/>
    <w:rsid w:val="00395F63"/>
    <w:rsid w:val="003961EF"/>
    <w:rsid w:val="003979BD"/>
    <w:rsid w:val="003A0651"/>
    <w:rsid w:val="003A0CBF"/>
    <w:rsid w:val="003A179B"/>
    <w:rsid w:val="003A2209"/>
    <w:rsid w:val="003A2469"/>
    <w:rsid w:val="003A27EB"/>
    <w:rsid w:val="003A3269"/>
    <w:rsid w:val="003A39DA"/>
    <w:rsid w:val="003A3F71"/>
    <w:rsid w:val="003A3FD9"/>
    <w:rsid w:val="003A445A"/>
    <w:rsid w:val="003A4550"/>
    <w:rsid w:val="003A48B1"/>
    <w:rsid w:val="003A48C8"/>
    <w:rsid w:val="003A5117"/>
    <w:rsid w:val="003A54E8"/>
    <w:rsid w:val="003A5E0B"/>
    <w:rsid w:val="003A5EF9"/>
    <w:rsid w:val="003A6468"/>
    <w:rsid w:val="003A6DE8"/>
    <w:rsid w:val="003A71EF"/>
    <w:rsid w:val="003A7657"/>
    <w:rsid w:val="003A7C6F"/>
    <w:rsid w:val="003A7E2B"/>
    <w:rsid w:val="003B05B2"/>
    <w:rsid w:val="003B0BD4"/>
    <w:rsid w:val="003B0E20"/>
    <w:rsid w:val="003B0F7F"/>
    <w:rsid w:val="003B18AC"/>
    <w:rsid w:val="003B1B64"/>
    <w:rsid w:val="003B1DB4"/>
    <w:rsid w:val="003B2240"/>
    <w:rsid w:val="003B269B"/>
    <w:rsid w:val="003B3180"/>
    <w:rsid w:val="003B3A57"/>
    <w:rsid w:val="003B3C4B"/>
    <w:rsid w:val="003B4675"/>
    <w:rsid w:val="003B46F5"/>
    <w:rsid w:val="003B4736"/>
    <w:rsid w:val="003B4C98"/>
    <w:rsid w:val="003B513D"/>
    <w:rsid w:val="003B55AA"/>
    <w:rsid w:val="003B59B5"/>
    <w:rsid w:val="003B5A03"/>
    <w:rsid w:val="003B74BA"/>
    <w:rsid w:val="003B75D2"/>
    <w:rsid w:val="003B79D5"/>
    <w:rsid w:val="003C036B"/>
    <w:rsid w:val="003C0AF7"/>
    <w:rsid w:val="003C1248"/>
    <w:rsid w:val="003C1389"/>
    <w:rsid w:val="003C1E54"/>
    <w:rsid w:val="003C2111"/>
    <w:rsid w:val="003C2A2E"/>
    <w:rsid w:val="003C33A9"/>
    <w:rsid w:val="003C3F9D"/>
    <w:rsid w:val="003C4F68"/>
    <w:rsid w:val="003C57FE"/>
    <w:rsid w:val="003C6BC3"/>
    <w:rsid w:val="003C7275"/>
    <w:rsid w:val="003C7ACD"/>
    <w:rsid w:val="003C7BDB"/>
    <w:rsid w:val="003D02B3"/>
    <w:rsid w:val="003D06C6"/>
    <w:rsid w:val="003D127D"/>
    <w:rsid w:val="003D146B"/>
    <w:rsid w:val="003D1559"/>
    <w:rsid w:val="003D1E93"/>
    <w:rsid w:val="003D238F"/>
    <w:rsid w:val="003D2632"/>
    <w:rsid w:val="003D26F5"/>
    <w:rsid w:val="003D27EF"/>
    <w:rsid w:val="003D2A4C"/>
    <w:rsid w:val="003D3B1F"/>
    <w:rsid w:val="003D3D59"/>
    <w:rsid w:val="003D408F"/>
    <w:rsid w:val="003D4607"/>
    <w:rsid w:val="003D4BCA"/>
    <w:rsid w:val="003D4E1F"/>
    <w:rsid w:val="003D4E4E"/>
    <w:rsid w:val="003D5044"/>
    <w:rsid w:val="003D57B8"/>
    <w:rsid w:val="003D5B89"/>
    <w:rsid w:val="003D5F48"/>
    <w:rsid w:val="003D676D"/>
    <w:rsid w:val="003D68CD"/>
    <w:rsid w:val="003D6C96"/>
    <w:rsid w:val="003D6FB4"/>
    <w:rsid w:val="003D7D8C"/>
    <w:rsid w:val="003D7E77"/>
    <w:rsid w:val="003E0131"/>
    <w:rsid w:val="003E015E"/>
    <w:rsid w:val="003E02FC"/>
    <w:rsid w:val="003E03C0"/>
    <w:rsid w:val="003E0A16"/>
    <w:rsid w:val="003E1705"/>
    <w:rsid w:val="003E18FC"/>
    <w:rsid w:val="003E1B4A"/>
    <w:rsid w:val="003E207C"/>
    <w:rsid w:val="003E2D3B"/>
    <w:rsid w:val="003E30D6"/>
    <w:rsid w:val="003E3689"/>
    <w:rsid w:val="003E52F2"/>
    <w:rsid w:val="003E5CB3"/>
    <w:rsid w:val="003E6178"/>
    <w:rsid w:val="003E6213"/>
    <w:rsid w:val="003E7AD9"/>
    <w:rsid w:val="003F039B"/>
    <w:rsid w:val="003F0CC6"/>
    <w:rsid w:val="003F14E1"/>
    <w:rsid w:val="003F16B0"/>
    <w:rsid w:val="003F1737"/>
    <w:rsid w:val="003F1DA9"/>
    <w:rsid w:val="003F1FF2"/>
    <w:rsid w:val="003F31EC"/>
    <w:rsid w:val="003F3462"/>
    <w:rsid w:val="003F3581"/>
    <w:rsid w:val="003F49B0"/>
    <w:rsid w:val="003F4FA1"/>
    <w:rsid w:val="003F5088"/>
    <w:rsid w:val="003F53BC"/>
    <w:rsid w:val="003F54C8"/>
    <w:rsid w:val="003F586D"/>
    <w:rsid w:val="003F5989"/>
    <w:rsid w:val="003F689E"/>
    <w:rsid w:val="003F6EFF"/>
    <w:rsid w:val="003F715A"/>
    <w:rsid w:val="003F7381"/>
    <w:rsid w:val="003F77BD"/>
    <w:rsid w:val="003F7A5D"/>
    <w:rsid w:val="003F7B47"/>
    <w:rsid w:val="004002FB"/>
    <w:rsid w:val="00400719"/>
    <w:rsid w:val="004008E7"/>
    <w:rsid w:val="00400AD1"/>
    <w:rsid w:val="00401BE3"/>
    <w:rsid w:val="0040216D"/>
    <w:rsid w:val="00402E87"/>
    <w:rsid w:val="00403CFD"/>
    <w:rsid w:val="00403D55"/>
    <w:rsid w:val="00403EE9"/>
    <w:rsid w:val="00403F53"/>
    <w:rsid w:val="00404B63"/>
    <w:rsid w:val="00404B7C"/>
    <w:rsid w:val="00404C43"/>
    <w:rsid w:val="00404DB7"/>
    <w:rsid w:val="00405C24"/>
    <w:rsid w:val="0040655A"/>
    <w:rsid w:val="004070AB"/>
    <w:rsid w:val="004070DC"/>
    <w:rsid w:val="00410799"/>
    <w:rsid w:val="00410FA6"/>
    <w:rsid w:val="00411998"/>
    <w:rsid w:val="00411C7F"/>
    <w:rsid w:val="0041200A"/>
    <w:rsid w:val="0041222E"/>
    <w:rsid w:val="0041253F"/>
    <w:rsid w:val="0041306D"/>
    <w:rsid w:val="0041338E"/>
    <w:rsid w:val="00413EC5"/>
    <w:rsid w:val="004143E6"/>
    <w:rsid w:val="00414536"/>
    <w:rsid w:val="00415940"/>
    <w:rsid w:val="00415AA5"/>
    <w:rsid w:val="00415C56"/>
    <w:rsid w:val="00420624"/>
    <w:rsid w:val="00422324"/>
    <w:rsid w:val="0042282C"/>
    <w:rsid w:val="00423018"/>
    <w:rsid w:val="00423605"/>
    <w:rsid w:val="0042368E"/>
    <w:rsid w:val="00423751"/>
    <w:rsid w:val="00423A78"/>
    <w:rsid w:val="00423A82"/>
    <w:rsid w:val="00424181"/>
    <w:rsid w:val="004251BB"/>
    <w:rsid w:val="00425635"/>
    <w:rsid w:val="00425C97"/>
    <w:rsid w:val="00426B62"/>
    <w:rsid w:val="004271AA"/>
    <w:rsid w:val="00427447"/>
    <w:rsid w:val="00427563"/>
    <w:rsid w:val="004278CA"/>
    <w:rsid w:val="00427A2E"/>
    <w:rsid w:val="004302A5"/>
    <w:rsid w:val="004305E0"/>
    <w:rsid w:val="004306DD"/>
    <w:rsid w:val="0043136D"/>
    <w:rsid w:val="004318A1"/>
    <w:rsid w:val="00431900"/>
    <w:rsid w:val="00431BA9"/>
    <w:rsid w:val="00431E1D"/>
    <w:rsid w:val="00432D74"/>
    <w:rsid w:val="00432F6B"/>
    <w:rsid w:val="004331DE"/>
    <w:rsid w:val="004337D9"/>
    <w:rsid w:val="00434029"/>
    <w:rsid w:val="004342AF"/>
    <w:rsid w:val="00434347"/>
    <w:rsid w:val="0043493F"/>
    <w:rsid w:val="004350CF"/>
    <w:rsid w:val="00435F4A"/>
    <w:rsid w:val="00436BCB"/>
    <w:rsid w:val="0043766D"/>
    <w:rsid w:val="00437BB9"/>
    <w:rsid w:val="004401CE"/>
    <w:rsid w:val="004405F2"/>
    <w:rsid w:val="00440AC0"/>
    <w:rsid w:val="00440D09"/>
    <w:rsid w:val="00441108"/>
    <w:rsid w:val="00441FAA"/>
    <w:rsid w:val="00442137"/>
    <w:rsid w:val="0044229C"/>
    <w:rsid w:val="00443131"/>
    <w:rsid w:val="00443399"/>
    <w:rsid w:val="0044392B"/>
    <w:rsid w:val="004444D9"/>
    <w:rsid w:val="004447B9"/>
    <w:rsid w:val="0044481E"/>
    <w:rsid w:val="004455B8"/>
    <w:rsid w:val="00445801"/>
    <w:rsid w:val="00445EF3"/>
    <w:rsid w:val="00446AAB"/>
    <w:rsid w:val="00446DBA"/>
    <w:rsid w:val="004476B8"/>
    <w:rsid w:val="00447AB0"/>
    <w:rsid w:val="00450115"/>
    <w:rsid w:val="004519AD"/>
    <w:rsid w:val="00452F5B"/>
    <w:rsid w:val="00453B6A"/>
    <w:rsid w:val="00454022"/>
    <w:rsid w:val="00455B60"/>
    <w:rsid w:val="00456547"/>
    <w:rsid w:val="0045662C"/>
    <w:rsid w:val="00456705"/>
    <w:rsid w:val="0045699D"/>
    <w:rsid w:val="00456C60"/>
    <w:rsid w:val="00457B68"/>
    <w:rsid w:val="004602C2"/>
    <w:rsid w:val="00460D39"/>
    <w:rsid w:val="00460F97"/>
    <w:rsid w:val="004632E1"/>
    <w:rsid w:val="00463A33"/>
    <w:rsid w:val="00463CFC"/>
    <w:rsid w:val="0046406E"/>
    <w:rsid w:val="00464783"/>
    <w:rsid w:val="004652E6"/>
    <w:rsid w:val="00466604"/>
    <w:rsid w:val="00467114"/>
    <w:rsid w:val="00467394"/>
    <w:rsid w:val="0046739D"/>
    <w:rsid w:val="00467939"/>
    <w:rsid w:val="00467AD5"/>
    <w:rsid w:val="00467B3A"/>
    <w:rsid w:val="00470137"/>
    <w:rsid w:val="004703FB"/>
    <w:rsid w:val="004704AA"/>
    <w:rsid w:val="00470CFB"/>
    <w:rsid w:val="004718A5"/>
    <w:rsid w:val="00472136"/>
    <w:rsid w:val="00473049"/>
    <w:rsid w:val="00473D69"/>
    <w:rsid w:val="00474AFC"/>
    <w:rsid w:val="00474D3F"/>
    <w:rsid w:val="00475072"/>
    <w:rsid w:val="00475365"/>
    <w:rsid w:val="004753F2"/>
    <w:rsid w:val="004755F5"/>
    <w:rsid w:val="00475AF8"/>
    <w:rsid w:val="004761D7"/>
    <w:rsid w:val="00476A67"/>
    <w:rsid w:val="00476CE6"/>
    <w:rsid w:val="00477884"/>
    <w:rsid w:val="00477C81"/>
    <w:rsid w:val="0048046B"/>
    <w:rsid w:val="00480477"/>
    <w:rsid w:val="0048051F"/>
    <w:rsid w:val="004809C4"/>
    <w:rsid w:val="00480A5D"/>
    <w:rsid w:val="00480D11"/>
    <w:rsid w:val="00480E6C"/>
    <w:rsid w:val="00480E6F"/>
    <w:rsid w:val="004811FE"/>
    <w:rsid w:val="00481D76"/>
    <w:rsid w:val="00481E55"/>
    <w:rsid w:val="00481FC7"/>
    <w:rsid w:val="00482138"/>
    <w:rsid w:val="00482685"/>
    <w:rsid w:val="00482DEB"/>
    <w:rsid w:val="004830F1"/>
    <w:rsid w:val="0048356C"/>
    <w:rsid w:val="00484645"/>
    <w:rsid w:val="004857F6"/>
    <w:rsid w:val="00485CCC"/>
    <w:rsid w:val="00485D1A"/>
    <w:rsid w:val="00486378"/>
    <w:rsid w:val="004863D4"/>
    <w:rsid w:val="00486B13"/>
    <w:rsid w:val="0048722D"/>
    <w:rsid w:val="0049025A"/>
    <w:rsid w:val="0049044F"/>
    <w:rsid w:val="0049059C"/>
    <w:rsid w:val="0049103A"/>
    <w:rsid w:val="00491094"/>
    <w:rsid w:val="00491E28"/>
    <w:rsid w:val="00492586"/>
    <w:rsid w:val="00492670"/>
    <w:rsid w:val="00492B1F"/>
    <w:rsid w:val="00492BDB"/>
    <w:rsid w:val="004934F1"/>
    <w:rsid w:val="00493C29"/>
    <w:rsid w:val="00493C37"/>
    <w:rsid w:val="00494412"/>
    <w:rsid w:val="004944F8"/>
    <w:rsid w:val="0049456F"/>
    <w:rsid w:val="00494866"/>
    <w:rsid w:val="00494A92"/>
    <w:rsid w:val="0049556B"/>
    <w:rsid w:val="0049625B"/>
    <w:rsid w:val="004966FA"/>
    <w:rsid w:val="0049743C"/>
    <w:rsid w:val="004975F7"/>
    <w:rsid w:val="00497B80"/>
    <w:rsid w:val="004A0139"/>
    <w:rsid w:val="004A0184"/>
    <w:rsid w:val="004A0350"/>
    <w:rsid w:val="004A0988"/>
    <w:rsid w:val="004A0BB3"/>
    <w:rsid w:val="004A0BB9"/>
    <w:rsid w:val="004A0E26"/>
    <w:rsid w:val="004A12F7"/>
    <w:rsid w:val="004A1671"/>
    <w:rsid w:val="004A2290"/>
    <w:rsid w:val="004A31A4"/>
    <w:rsid w:val="004A33C4"/>
    <w:rsid w:val="004A3550"/>
    <w:rsid w:val="004A3562"/>
    <w:rsid w:val="004A3674"/>
    <w:rsid w:val="004A3BB2"/>
    <w:rsid w:val="004A3CB8"/>
    <w:rsid w:val="004A440C"/>
    <w:rsid w:val="004A44F7"/>
    <w:rsid w:val="004A477B"/>
    <w:rsid w:val="004A4919"/>
    <w:rsid w:val="004A52C0"/>
    <w:rsid w:val="004A52FD"/>
    <w:rsid w:val="004A6075"/>
    <w:rsid w:val="004A61A8"/>
    <w:rsid w:val="004A752B"/>
    <w:rsid w:val="004A788D"/>
    <w:rsid w:val="004A7E94"/>
    <w:rsid w:val="004B0233"/>
    <w:rsid w:val="004B0235"/>
    <w:rsid w:val="004B050C"/>
    <w:rsid w:val="004B0A78"/>
    <w:rsid w:val="004B0F56"/>
    <w:rsid w:val="004B1835"/>
    <w:rsid w:val="004B1B29"/>
    <w:rsid w:val="004B1B2A"/>
    <w:rsid w:val="004B27E6"/>
    <w:rsid w:val="004B29D4"/>
    <w:rsid w:val="004B2B78"/>
    <w:rsid w:val="004B2D48"/>
    <w:rsid w:val="004B2E5A"/>
    <w:rsid w:val="004B3E86"/>
    <w:rsid w:val="004B4D69"/>
    <w:rsid w:val="004B56C9"/>
    <w:rsid w:val="004B583C"/>
    <w:rsid w:val="004B5927"/>
    <w:rsid w:val="004B5C3C"/>
    <w:rsid w:val="004B6562"/>
    <w:rsid w:val="004B67C3"/>
    <w:rsid w:val="004B6EE9"/>
    <w:rsid w:val="004B7071"/>
    <w:rsid w:val="004B7492"/>
    <w:rsid w:val="004B78A0"/>
    <w:rsid w:val="004C05FA"/>
    <w:rsid w:val="004C0647"/>
    <w:rsid w:val="004C0E49"/>
    <w:rsid w:val="004C0F26"/>
    <w:rsid w:val="004C1039"/>
    <w:rsid w:val="004C163F"/>
    <w:rsid w:val="004C1881"/>
    <w:rsid w:val="004C22EB"/>
    <w:rsid w:val="004C27AA"/>
    <w:rsid w:val="004C2DF2"/>
    <w:rsid w:val="004C3099"/>
    <w:rsid w:val="004C3D89"/>
    <w:rsid w:val="004C3EF1"/>
    <w:rsid w:val="004C40F5"/>
    <w:rsid w:val="004C5314"/>
    <w:rsid w:val="004C5405"/>
    <w:rsid w:val="004C554C"/>
    <w:rsid w:val="004C5F7A"/>
    <w:rsid w:val="004C6EE6"/>
    <w:rsid w:val="004C7AA8"/>
    <w:rsid w:val="004D0206"/>
    <w:rsid w:val="004D09BA"/>
    <w:rsid w:val="004D1018"/>
    <w:rsid w:val="004D102C"/>
    <w:rsid w:val="004D1B54"/>
    <w:rsid w:val="004D22F8"/>
    <w:rsid w:val="004D2856"/>
    <w:rsid w:val="004D3427"/>
    <w:rsid w:val="004D3C4B"/>
    <w:rsid w:val="004D3EA5"/>
    <w:rsid w:val="004D418D"/>
    <w:rsid w:val="004D435C"/>
    <w:rsid w:val="004D439C"/>
    <w:rsid w:val="004D57A4"/>
    <w:rsid w:val="004D5BA0"/>
    <w:rsid w:val="004D5DCE"/>
    <w:rsid w:val="004D5EA2"/>
    <w:rsid w:val="004D6DCE"/>
    <w:rsid w:val="004E053E"/>
    <w:rsid w:val="004E17BC"/>
    <w:rsid w:val="004E1A2C"/>
    <w:rsid w:val="004E2D15"/>
    <w:rsid w:val="004E2E09"/>
    <w:rsid w:val="004E342B"/>
    <w:rsid w:val="004E53FC"/>
    <w:rsid w:val="004E5E42"/>
    <w:rsid w:val="004E60B7"/>
    <w:rsid w:val="004E6258"/>
    <w:rsid w:val="004E694F"/>
    <w:rsid w:val="004E7E5E"/>
    <w:rsid w:val="004E7FBB"/>
    <w:rsid w:val="004F008F"/>
    <w:rsid w:val="004F0295"/>
    <w:rsid w:val="004F1658"/>
    <w:rsid w:val="004F166D"/>
    <w:rsid w:val="004F1EE7"/>
    <w:rsid w:val="004F23E1"/>
    <w:rsid w:val="004F267D"/>
    <w:rsid w:val="004F2C0B"/>
    <w:rsid w:val="004F2C51"/>
    <w:rsid w:val="004F3233"/>
    <w:rsid w:val="004F37C8"/>
    <w:rsid w:val="004F4484"/>
    <w:rsid w:val="004F47AA"/>
    <w:rsid w:val="004F4847"/>
    <w:rsid w:val="004F535A"/>
    <w:rsid w:val="004F5459"/>
    <w:rsid w:val="004F65D9"/>
    <w:rsid w:val="004F6749"/>
    <w:rsid w:val="004F6FD2"/>
    <w:rsid w:val="004F767F"/>
    <w:rsid w:val="00500B17"/>
    <w:rsid w:val="00501070"/>
    <w:rsid w:val="0050115B"/>
    <w:rsid w:val="005011D4"/>
    <w:rsid w:val="005015D7"/>
    <w:rsid w:val="0050186D"/>
    <w:rsid w:val="00501B57"/>
    <w:rsid w:val="00501C96"/>
    <w:rsid w:val="00502230"/>
    <w:rsid w:val="00502542"/>
    <w:rsid w:val="00502693"/>
    <w:rsid w:val="005026B4"/>
    <w:rsid w:val="00502A0D"/>
    <w:rsid w:val="00502B81"/>
    <w:rsid w:val="00503493"/>
    <w:rsid w:val="005035EB"/>
    <w:rsid w:val="0050379C"/>
    <w:rsid w:val="00503C3F"/>
    <w:rsid w:val="00503CB6"/>
    <w:rsid w:val="005045FE"/>
    <w:rsid w:val="00507046"/>
    <w:rsid w:val="005071A4"/>
    <w:rsid w:val="00507490"/>
    <w:rsid w:val="00507E27"/>
    <w:rsid w:val="00510A37"/>
    <w:rsid w:val="00511044"/>
    <w:rsid w:val="005114F6"/>
    <w:rsid w:val="00511EB1"/>
    <w:rsid w:val="005121BC"/>
    <w:rsid w:val="00512BA3"/>
    <w:rsid w:val="0051344C"/>
    <w:rsid w:val="005136B3"/>
    <w:rsid w:val="00513B9B"/>
    <w:rsid w:val="00513C22"/>
    <w:rsid w:val="005140D6"/>
    <w:rsid w:val="00514415"/>
    <w:rsid w:val="0051454E"/>
    <w:rsid w:val="00514CC9"/>
    <w:rsid w:val="0051531F"/>
    <w:rsid w:val="00515389"/>
    <w:rsid w:val="00515DCA"/>
    <w:rsid w:val="00515E5E"/>
    <w:rsid w:val="00517983"/>
    <w:rsid w:val="00517B1A"/>
    <w:rsid w:val="0052032E"/>
    <w:rsid w:val="00520714"/>
    <w:rsid w:val="00520983"/>
    <w:rsid w:val="00521D53"/>
    <w:rsid w:val="005223BE"/>
    <w:rsid w:val="00522712"/>
    <w:rsid w:val="00522D9C"/>
    <w:rsid w:val="00522E98"/>
    <w:rsid w:val="00523694"/>
    <w:rsid w:val="00523921"/>
    <w:rsid w:val="00523E23"/>
    <w:rsid w:val="00524187"/>
    <w:rsid w:val="005242FC"/>
    <w:rsid w:val="005245F9"/>
    <w:rsid w:val="005250A0"/>
    <w:rsid w:val="0052686C"/>
    <w:rsid w:val="005270AA"/>
    <w:rsid w:val="005271CB"/>
    <w:rsid w:val="005277DF"/>
    <w:rsid w:val="00527E22"/>
    <w:rsid w:val="005302F5"/>
    <w:rsid w:val="0053087B"/>
    <w:rsid w:val="00530CF5"/>
    <w:rsid w:val="005312A3"/>
    <w:rsid w:val="0053146F"/>
    <w:rsid w:val="00531817"/>
    <w:rsid w:val="00531FAC"/>
    <w:rsid w:val="0053266E"/>
    <w:rsid w:val="0053346F"/>
    <w:rsid w:val="005336E3"/>
    <w:rsid w:val="00535945"/>
    <w:rsid w:val="00535DC0"/>
    <w:rsid w:val="00536073"/>
    <w:rsid w:val="0053612F"/>
    <w:rsid w:val="00537057"/>
    <w:rsid w:val="005371D2"/>
    <w:rsid w:val="0053754D"/>
    <w:rsid w:val="0053775A"/>
    <w:rsid w:val="00537789"/>
    <w:rsid w:val="00540987"/>
    <w:rsid w:val="00541039"/>
    <w:rsid w:val="005411F8"/>
    <w:rsid w:val="0054201B"/>
    <w:rsid w:val="005433DE"/>
    <w:rsid w:val="00543794"/>
    <w:rsid w:val="00543F60"/>
    <w:rsid w:val="00544691"/>
    <w:rsid w:val="005447AE"/>
    <w:rsid w:val="00544EBB"/>
    <w:rsid w:val="0054514C"/>
    <w:rsid w:val="0054535C"/>
    <w:rsid w:val="0054599E"/>
    <w:rsid w:val="00545BB5"/>
    <w:rsid w:val="00545DD1"/>
    <w:rsid w:val="00546D21"/>
    <w:rsid w:val="005472AC"/>
    <w:rsid w:val="00547D21"/>
    <w:rsid w:val="00547E95"/>
    <w:rsid w:val="00550025"/>
    <w:rsid w:val="00550152"/>
    <w:rsid w:val="00550EA2"/>
    <w:rsid w:val="00551257"/>
    <w:rsid w:val="005512A7"/>
    <w:rsid w:val="0055146E"/>
    <w:rsid w:val="00551CB3"/>
    <w:rsid w:val="005521EC"/>
    <w:rsid w:val="00552589"/>
    <w:rsid w:val="005526E2"/>
    <w:rsid w:val="00552BF0"/>
    <w:rsid w:val="00552C4B"/>
    <w:rsid w:val="00552D9D"/>
    <w:rsid w:val="00553082"/>
    <w:rsid w:val="0055365D"/>
    <w:rsid w:val="00553A35"/>
    <w:rsid w:val="0055406A"/>
    <w:rsid w:val="00554938"/>
    <w:rsid w:val="00554B71"/>
    <w:rsid w:val="005551DD"/>
    <w:rsid w:val="005558BF"/>
    <w:rsid w:val="00556186"/>
    <w:rsid w:val="005565D7"/>
    <w:rsid w:val="00556D6B"/>
    <w:rsid w:val="00556F14"/>
    <w:rsid w:val="005572AF"/>
    <w:rsid w:val="0055748C"/>
    <w:rsid w:val="00557589"/>
    <w:rsid w:val="00557E36"/>
    <w:rsid w:val="00557E4D"/>
    <w:rsid w:val="0056071C"/>
    <w:rsid w:val="00560E3A"/>
    <w:rsid w:val="00561005"/>
    <w:rsid w:val="00561374"/>
    <w:rsid w:val="005616DD"/>
    <w:rsid w:val="00561E21"/>
    <w:rsid w:val="00562493"/>
    <w:rsid w:val="005625A8"/>
    <w:rsid w:val="00562619"/>
    <w:rsid w:val="00562B20"/>
    <w:rsid w:val="005633EB"/>
    <w:rsid w:val="00563D5F"/>
    <w:rsid w:val="00564124"/>
    <w:rsid w:val="0056436F"/>
    <w:rsid w:val="00564740"/>
    <w:rsid w:val="005647C1"/>
    <w:rsid w:val="00564867"/>
    <w:rsid w:val="00564B60"/>
    <w:rsid w:val="00564D7F"/>
    <w:rsid w:val="00565074"/>
    <w:rsid w:val="005652FD"/>
    <w:rsid w:val="00565637"/>
    <w:rsid w:val="00565664"/>
    <w:rsid w:val="00565D4B"/>
    <w:rsid w:val="00566894"/>
    <w:rsid w:val="0056721B"/>
    <w:rsid w:val="00567FDC"/>
    <w:rsid w:val="00570125"/>
    <w:rsid w:val="00570F7D"/>
    <w:rsid w:val="005715A4"/>
    <w:rsid w:val="00571799"/>
    <w:rsid w:val="005719B7"/>
    <w:rsid w:val="00571A89"/>
    <w:rsid w:val="005723EB"/>
    <w:rsid w:val="0057254C"/>
    <w:rsid w:val="005727D1"/>
    <w:rsid w:val="0057287E"/>
    <w:rsid w:val="0057294D"/>
    <w:rsid w:val="0057299F"/>
    <w:rsid w:val="00572FCA"/>
    <w:rsid w:val="005733B8"/>
    <w:rsid w:val="005746EB"/>
    <w:rsid w:val="00575977"/>
    <w:rsid w:val="00576A85"/>
    <w:rsid w:val="00576CDF"/>
    <w:rsid w:val="00576F8A"/>
    <w:rsid w:val="0057782C"/>
    <w:rsid w:val="005779D8"/>
    <w:rsid w:val="00577EA3"/>
    <w:rsid w:val="005803A0"/>
    <w:rsid w:val="0058054C"/>
    <w:rsid w:val="00580D96"/>
    <w:rsid w:val="005810BA"/>
    <w:rsid w:val="00583259"/>
    <w:rsid w:val="005835F0"/>
    <w:rsid w:val="00583BB9"/>
    <w:rsid w:val="00583C85"/>
    <w:rsid w:val="00583D3B"/>
    <w:rsid w:val="005840BD"/>
    <w:rsid w:val="005847AC"/>
    <w:rsid w:val="00584E73"/>
    <w:rsid w:val="00584E85"/>
    <w:rsid w:val="00585237"/>
    <w:rsid w:val="005858FE"/>
    <w:rsid w:val="00585C57"/>
    <w:rsid w:val="00585E87"/>
    <w:rsid w:val="00585ECA"/>
    <w:rsid w:val="00586F25"/>
    <w:rsid w:val="00586F8E"/>
    <w:rsid w:val="00587FD9"/>
    <w:rsid w:val="00590212"/>
    <w:rsid w:val="00590944"/>
    <w:rsid w:val="00591A5A"/>
    <w:rsid w:val="00591E5A"/>
    <w:rsid w:val="005922B6"/>
    <w:rsid w:val="00592926"/>
    <w:rsid w:val="00592A2D"/>
    <w:rsid w:val="00592EDB"/>
    <w:rsid w:val="005939C3"/>
    <w:rsid w:val="00594AA8"/>
    <w:rsid w:val="00594F23"/>
    <w:rsid w:val="00594F68"/>
    <w:rsid w:val="00595268"/>
    <w:rsid w:val="00595464"/>
    <w:rsid w:val="00595591"/>
    <w:rsid w:val="00595D27"/>
    <w:rsid w:val="005963C7"/>
    <w:rsid w:val="00596600"/>
    <w:rsid w:val="00596FF6"/>
    <w:rsid w:val="0059714E"/>
    <w:rsid w:val="00597786"/>
    <w:rsid w:val="005A0046"/>
    <w:rsid w:val="005A07C1"/>
    <w:rsid w:val="005A0BCA"/>
    <w:rsid w:val="005A0E95"/>
    <w:rsid w:val="005A0FCC"/>
    <w:rsid w:val="005A188B"/>
    <w:rsid w:val="005A23DF"/>
    <w:rsid w:val="005A26BC"/>
    <w:rsid w:val="005A27CD"/>
    <w:rsid w:val="005A2AFF"/>
    <w:rsid w:val="005A3531"/>
    <w:rsid w:val="005A3742"/>
    <w:rsid w:val="005A3CDE"/>
    <w:rsid w:val="005A3FF0"/>
    <w:rsid w:val="005A4F06"/>
    <w:rsid w:val="005A4F0D"/>
    <w:rsid w:val="005A54D3"/>
    <w:rsid w:val="005A5866"/>
    <w:rsid w:val="005A59A4"/>
    <w:rsid w:val="005A66A3"/>
    <w:rsid w:val="005A710E"/>
    <w:rsid w:val="005A7954"/>
    <w:rsid w:val="005A7A5A"/>
    <w:rsid w:val="005A7D79"/>
    <w:rsid w:val="005B04B7"/>
    <w:rsid w:val="005B06C9"/>
    <w:rsid w:val="005B0E10"/>
    <w:rsid w:val="005B0E2F"/>
    <w:rsid w:val="005B1A53"/>
    <w:rsid w:val="005B1A5A"/>
    <w:rsid w:val="005B1BF1"/>
    <w:rsid w:val="005B1E3B"/>
    <w:rsid w:val="005B33C2"/>
    <w:rsid w:val="005B3836"/>
    <w:rsid w:val="005B38C9"/>
    <w:rsid w:val="005B41F8"/>
    <w:rsid w:val="005B56E5"/>
    <w:rsid w:val="005B59F3"/>
    <w:rsid w:val="005B6714"/>
    <w:rsid w:val="005B715C"/>
    <w:rsid w:val="005B7283"/>
    <w:rsid w:val="005B75E1"/>
    <w:rsid w:val="005C0E0C"/>
    <w:rsid w:val="005C145B"/>
    <w:rsid w:val="005C23E4"/>
    <w:rsid w:val="005C275D"/>
    <w:rsid w:val="005C28A7"/>
    <w:rsid w:val="005C2DD5"/>
    <w:rsid w:val="005C34D2"/>
    <w:rsid w:val="005C3C6C"/>
    <w:rsid w:val="005C40D4"/>
    <w:rsid w:val="005C44F5"/>
    <w:rsid w:val="005C4F4B"/>
    <w:rsid w:val="005C5EB8"/>
    <w:rsid w:val="005C6B4D"/>
    <w:rsid w:val="005C7C8D"/>
    <w:rsid w:val="005D0070"/>
    <w:rsid w:val="005D01EF"/>
    <w:rsid w:val="005D04B6"/>
    <w:rsid w:val="005D12D8"/>
    <w:rsid w:val="005D1A8F"/>
    <w:rsid w:val="005D2879"/>
    <w:rsid w:val="005D2C9A"/>
    <w:rsid w:val="005D3708"/>
    <w:rsid w:val="005D375F"/>
    <w:rsid w:val="005D3B76"/>
    <w:rsid w:val="005D3D5C"/>
    <w:rsid w:val="005D47A5"/>
    <w:rsid w:val="005D5131"/>
    <w:rsid w:val="005D5A01"/>
    <w:rsid w:val="005D5A14"/>
    <w:rsid w:val="005D5E5A"/>
    <w:rsid w:val="005D60CE"/>
    <w:rsid w:val="005D62B0"/>
    <w:rsid w:val="005D66B0"/>
    <w:rsid w:val="005D67AA"/>
    <w:rsid w:val="005D73D5"/>
    <w:rsid w:val="005E0936"/>
    <w:rsid w:val="005E1B0A"/>
    <w:rsid w:val="005E1CFC"/>
    <w:rsid w:val="005E29A3"/>
    <w:rsid w:val="005E30F6"/>
    <w:rsid w:val="005E31C1"/>
    <w:rsid w:val="005E3221"/>
    <w:rsid w:val="005E3498"/>
    <w:rsid w:val="005E3BFC"/>
    <w:rsid w:val="005E3D17"/>
    <w:rsid w:val="005E4D96"/>
    <w:rsid w:val="005E5CA0"/>
    <w:rsid w:val="005E74FD"/>
    <w:rsid w:val="005E7526"/>
    <w:rsid w:val="005E7A53"/>
    <w:rsid w:val="005F03FD"/>
    <w:rsid w:val="005F045D"/>
    <w:rsid w:val="005F138E"/>
    <w:rsid w:val="005F1843"/>
    <w:rsid w:val="005F1867"/>
    <w:rsid w:val="005F1B62"/>
    <w:rsid w:val="005F1BFD"/>
    <w:rsid w:val="005F240F"/>
    <w:rsid w:val="005F3C8A"/>
    <w:rsid w:val="005F43D9"/>
    <w:rsid w:val="005F44BE"/>
    <w:rsid w:val="005F4DB8"/>
    <w:rsid w:val="005F578D"/>
    <w:rsid w:val="005F5A23"/>
    <w:rsid w:val="005F629F"/>
    <w:rsid w:val="005F66BA"/>
    <w:rsid w:val="005F6A97"/>
    <w:rsid w:val="005F7256"/>
    <w:rsid w:val="005F72E6"/>
    <w:rsid w:val="005F73DF"/>
    <w:rsid w:val="005F76A8"/>
    <w:rsid w:val="005F7950"/>
    <w:rsid w:val="005F7BC3"/>
    <w:rsid w:val="005F7F74"/>
    <w:rsid w:val="00600BFA"/>
    <w:rsid w:val="00600E52"/>
    <w:rsid w:val="0060216B"/>
    <w:rsid w:val="00602498"/>
    <w:rsid w:val="006024B5"/>
    <w:rsid w:val="00602724"/>
    <w:rsid w:val="0060338B"/>
    <w:rsid w:val="00603832"/>
    <w:rsid w:val="006040FB"/>
    <w:rsid w:val="00604822"/>
    <w:rsid w:val="00604A45"/>
    <w:rsid w:val="00604F53"/>
    <w:rsid w:val="00605FD7"/>
    <w:rsid w:val="00606283"/>
    <w:rsid w:val="00606349"/>
    <w:rsid w:val="00607B01"/>
    <w:rsid w:val="00607EB2"/>
    <w:rsid w:val="0061078B"/>
    <w:rsid w:val="006114BC"/>
    <w:rsid w:val="00611648"/>
    <w:rsid w:val="00611C1A"/>
    <w:rsid w:val="006124D6"/>
    <w:rsid w:val="00612700"/>
    <w:rsid w:val="006129E5"/>
    <w:rsid w:val="0061371E"/>
    <w:rsid w:val="00613A41"/>
    <w:rsid w:val="006144D6"/>
    <w:rsid w:val="00614882"/>
    <w:rsid w:val="00615577"/>
    <w:rsid w:val="00615EAD"/>
    <w:rsid w:val="00616971"/>
    <w:rsid w:val="00617A0A"/>
    <w:rsid w:val="00617A12"/>
    <w:rsid w:val="00617C55"/>
    <w:rsid w:val="006200B1"/>
    <w:rsid w:val="00620D4C"/>
    <w:rsid w:val="006217D7"/>
    <w:rsid w:val="00621CB4"/>
    <w:rsid w:val="006221E5"/>
    <w:rsid w:val="006222E0"/>
    <w:rsid w:val="00622D1D"/>
    <w:rsid w:val="0062338C"/>
    <w:rsid w:val="0062356A"/>
    <w:rsid w:val="00623BBB"/>
    <w:rsid w:val="006253D9"/>
    <w:rsid w:val="006256FE"/>
    <w:rsid w:val="0062599A"/>
    <w:rsid w:val="00625B9E"/>
    <w:rsid w:val="00625FE1"/>
    <w:rsid w:val="00626005"/>
    <w:rsid w:val="00626226"/>
    <w:rsid w:val="00626962"/>
    <w:rsid w:val="00626CF7"/>
    <w:rsid w:val="006275C2"/>
    <w:rsid w:val="00627C86"/>
    <w:rsid w:val="00627F02"/>
    <w:rsid w:val="0063000F"/>
    <w:rsid w:val="0063065D"/>
    <w:rsid w:val="00630F91"/>
    <w:rsid w:val="00631508"/>
    <w:rsid w:val="00631F29"/>
    <w:rsid w:val="00631FF2"/>
    <w:rsid w:val="006320E2"/>
    <w:rsid w:val="006321A2"/>
    <w:rsid w:val="0063294F"/>
    <w:rsid w:val="006330D8"/>
    <w:rsid w:val="00633303"/>
    <w:rsid w:val="00633E39"/>
    <w:rsid w:val="00634059"/>
    <w:rsid w:val="006345EE"/>
    <w:rsid w:val="006352BC"/>
    <w:rsid w:val="00635776"/>
    <w:rsid w:val="00635A26"/>
    <w:rsid w:val="00635A3D"/>
    <w:rsid w:val="00636B72"/>
    <w:rsid w:val="00636E56"/>
    <w:rsid w:val="00637083"/>
    <w:rsid w:val="00637239"/>
    <w:rsid w:val="0063750C"/>
    <w:rsid w:val="00637FA7"/>
    <w:rsid w:val="00640035"/>
    <w:rsid w:val="00640436"/>
    <w:rsid w:val="006404A3"/>
    <w:rsid w:val="00640D7E"/>
    <w:rsid w:val="00642437"/>
    <w:rsid w:val="00642516"/>
    <w:rsid w:val="006429A9"/>
    <w:rsid w:val="00644037"/>
    <w:rsid w:val="00644149"/>
    <w:rsid w:val="006442A1"/>
    <w:rsid w:val="00644633"/>
    <w:rsid w:val="00644DA6"/>
    <w:rsid w:val="0064521E"/>
    <w:rsid w:val="00645273"/>
    <w:rsid w:val="00645952"/>
    <w:rsid w:val="00645A9E"/>
    <w:rsid w:val="00645BBD"/>
    <w:rsid w:val="00645CEE"/>
    <w:rsid w:val="00646C69"/>
    <w:rsid w:val="006472EE"/>
    <w:rsid w:val="00647438"/>
    <w:rsid w:val="00647952"/>
    <w:rsid w:val="00650CEF"/>
    <w:rsid w:val="00650E9D"/>
    <w:rsid w:val="00650EA0"/>
    <w:rsid w:val="00650FE4"/>
    <w:rsid w:val="006514D1"/>
    <w:rsid w:val="006518ED"/>
    <w:rsid w:val="00651991"/>
    <w:rsid w:val="00651D07"/>
    <w:rsid w:val="00651DFE"/>
    <w:rsid w:val="006523D2"/>
    <w:rsid w:val="006528A5"/>
    <w:rsid w:val="00652B78"/>
    <w:rsid w:val="00652EC5"/>
    <w:rsid w:val="006542A5"/>
    <w:rsid w:val="00654B74"/>
    <w:rsid w:val="00655036"/>
    <w:rsid w:val="0065569C"/>
    <w:rsid w:val="006559D9"/>
    <w:rsid w:val="00656243"/>
    <w:rsid w:val="006575A8"/>
    <w:rsid w:val="00657AB8"/>
    <w:rsid w:val="00657FF6"/>
    <w:rsid w:val="006609FA"/>
    <w:rsid w:val="00660E0A"/>
    <w:rsid w:val="006610E5"/>
    <w:rsid w:val="00661A01"/>
    <w:rsid w:val="00661D01"/>
    <w:rsid w:val="00661E79"/>
    <w:rsid w:val="0066253E"/>
    <w:rsid w:val="00663A3F"/>
    <w:rsid w:val="006646BC"/>
    <w:rsid w:val="006648B9"/>
    <w:rsid w:val="00665835"/>
    <w:rsid w:val="00665C38"/>
    <w:rsid w:val="00665E54"/>
    <w:rsid w:val="00665FB8"/>
    <w:rsid w:val="00666155"/>
    <w:rsid w:val="00666889"/>
    <w:rsid w:val="0066690D"/>
    <w:rsid w:val="00666A71"/>
    <w:rsid w:val="00666AB1"/>
    <w:rsid w:val="00666B3E"/>
    <w:rsid w:val="00667A73"/>
    <w:rsid w:val="00667D59"/>
    <w:rsid w:val="006707FF"/>
    <w:rsid w:val="006712D6"/>
    <w:rsid w:val="00671809"/>
    <w:rsid w:val="00672195"/>
    <w:rsid w:val="00672551"/>
    <w:rsid w:val="00673C2E"/>
    <w:rsid w:val="00673F83"/>
    <w:rsid w:val="00674355"/>
    <w:rsid w:val="00674441"/>
    <w:rsid w:val="006753F2"/>
    <w:rsid w:val="0067581C"/>
    <w:rsid w:val="006758BC"/>
    <w:rsid w:val="00675A2E"/>
    <w:rsid w:val="00675E10"/>
    <w:rsid w:val="0067606C"/>
    <w:rsid w:val="00676DCB"/>
    <w:rsid w:val="00676E50"/>
    <w:rsid w:val="00677569"/>
    <w:rsid w:val="006809BA"/>
    <w:rsid w:val="00680A8C"/>
    <w:rsid w:val="00680AD0"/>
    <w:rsid w:val="006818CB"/>
    <w:rsid w:val="006821B5"/>
    <w:rsid w:val="006822D6"/>
    <w:rsid w:val="006828FB"/>
    <w:rsid w:val="00684155"/>
    <w:rsid w:val="00684CDA"/>
    <w:rsid w:val="00686211"/>
    <w:rsid w:val="00686613"/>
    <w:rsid w:val="00686851"/>
    <w:rsid w:val="00687052"/>
    <w:rsid w:val="00687ACC"/>
    <w:rsid w:val="00687E0D"/>
    <w:rsid w:val="00690003"/>
    <w:rsid w:val="006901C9"/>
    <w:rsid w:val="006906D8"/>
    <w:rsid w:val="00691C0D"/>
    <w:rsid w:val="00692AF4"/>
    <w:rsid w:val="00692BF6"/>
    <w:rsid w:val="00693BB3"/>
    <w:rsid w:val="0069483C"/>
    <w:rsid w:val="006952E7"/>
    <w:rsid w:val="00695512"/>
    <w:rsid w:val="00696582"/>
    <w:rsid w:val="006966A4"/>
    <w:rsid w:val="006972EE"/>
    <w:rsid w:val="0069731A"/>
    <w:rsid w:val="00697A33"/>
    <w:rsid w:val="00697D64"/>
    <w:rsid w:val="00697DEB"/>
    <w:rsid w:val="006A0C95"/>
    <w:rsid w:val="006A0DA0"/>
    <w:rsid w:val="006A0DC0"/>
    <w:rsid w:val="006A1596"/>
    <w:rsid w:val="006A21E9"/>
    <w:rsid w:val="006A2758"/>
    <w:rsid w:val="006A2D23"/>
    <w:rsid w:val="006A38F6"/>
    <w:rsid w:val="006A3D6E"/>
    <w:rsid w:val="006A3EB4"/>
    <w:rsid w:val="006A40B7"/>
    <w:rsid w:val="006A462F"/>
    <w:rsid w:val="006A47F4"/>
    <w:rsid w:val="006A5396"/>
    <w:rsid w:val="006A59AC"/>
    <w:rsid w:val="006A5BE5"/>
    <w:rsid w:val="006A61CE"/>
    <w:rsid w:val="006A707B"/>
    <w:rsid w:val="006A70EE"/>
    <w:rsid w:val="006A720C"/>
    <w:rsid w:val="006A736E"/>
    <w:rsid w:val="006B0828"/>
    <w:rsid w:val="006B09D2"/>
    <w:rsid w:val="006B0DBD"/>
    <w:rsid w:val="006B10B5"/>
    <w:rsid w:val="006B1E8F"/>
    <w:rsid w:val="006B2985"/>
    <w:rsid w:val="006B2A90"/>
    <w:rsid w:val="006B3E0C"/>
    <w:rsid w:val="006B3ED4"/>
    <w:rsid w:val="006B429E"/>
    <w:rsid w:val="006B4B9E"/>
    <w:rsid w:val="006B5B6C"/>
    <w:rsid w:val="006B5CBB"/>
    <w:rsid w:val="006B6121"/>
    <w:rsid w:val="006B622E"/>
    <w:rsid w:val="006B62DB"/>
    <w:rsid w:val="006B7374"/>
    <w:rsid w:val="006B7482"/>
    <w:rsid w:val="006B7989"/>
    <w:rsid w:val="006B7F06"/>
    <w:rsid w:val="006B7FED"/>
    <w:rsid w:val="006C01AC"/>
    <w:rsid w:val="006C0698"/>
    <w:rsid w:val="006C0CB1"/>
    <w:rsid w:val="006C0EC2"/>
    <w:rsid w:val="006C1418"/>
    <w:rsid w:val="006C1A02"/>
    <w:rsid w:val="006C1E13"/>
    <w:rsid w:val="006C1FC8"/>
    <w:rsid w:val="006C243B"/>
    <w:rsid w:val="006C254D"/>
    <w:rsid w:val="006C3079"/>
    <w:rsid w:val="006C363B"/>
    <w:rsid w:val="006C3725"/>
    <w:rsid w:val="006C492C"/>
    <w:rsid w:val="006C4DBD"/>
    <w:rsid w:val="006C507B"/>
    <w:rsid w:val="006C518C"/>
    <w:rsid w:val="006C5C59"/>
    <w:rsid w:val="006C5E2B"/>
    <w:rsid w:val="006C6E25"/>
    <w:rsid w:val="006C794B"/>
    <w:rsid w:val="006D13CA"/>
    <w:rsid w:val="006D158D"/>
    <w:rsid w:val="006D17C6"/>
    <w:rsid w:val="006D296E"/>
    <w:rsid w:val="006D2F28"/>
    <w:rsid w:val="006D455F"/>
    <w:rsid w:val="006D50D8"/>
    <w:rsid w:val="006D530D"/>
    <w:rsid w:val="006D5636"/>
    <w:rsid w:val="006D5B39"/>
    <w:rsid w:val="006D615A"/>
    <w:rsid w:val="006D63B0"/>
    <w:rsid w:val="006D7A4E"/>
    <w:rsid w:val="006E0388"/>
    <w:rsid w:val="006E054A"/>
    <w:rsid w:val="006E0D39"/>
    <w:rsid w:val="006E0EDC"/>
    <w:rsid w:val="006E12FA"/>
    <w:rsid w:val="006E13F7"/>
    <w:rsid w:val="006E1D5D"/>
    <w:rsid w:val="006E1EB5"/>
    <w:rsid w:val="006E1F04"/>
    <w:rsid w:val="006E26BE"/>
    <w:rsid w:val="006E29C5"/>
    <w:rsid w:val="006E2B0A"/>
    <w:rsid w:val="006E2E59"/>
    <w:rsid w:val="006E3143"/>
    <w:rsid w:val="006E3265"/>
    <w:rsid w:val="006E4392"/>
    <w:rsid w:val="006E47B1"/>
    <w:rsid w:val="006E49D6"/>
    <w:rsid w:val="006E6652"/>
    <w:rsid w:val="006E7266"/>
    <w:rsid w:val="006E7722"/>
    <w:rsid w:val="006E7848"/>
    <w:rsid w:val="006E7AE6"/>
    <w:rsid w:val="006E7BD8"/>
    <w:rsid w:val="006E7CD2"/>
    <w:rsid w:val="006E7F36"/>
    <w:rsid w:val="006F0114"/>
    <w:rsid w:val="006F0F96"/>
    <w:rsid w:val="006F1E2E"/>
    <w:rsid w:val="006F2864"/>
    <w:rsid w:val="006F3AD3"/>
    <w:rsid w:val="006F428D"/>
    <w:rsid w:val="006F486A"/>
    <w:rsid w:val="006F4BC8"/>
    <w:rsid w:val="006F5CED"/>
    <w:rsid w:val="006F5D39"/>
    <w:rsid w:val="006F6480"/>
    <w:rsid w:val="006F663B"/>
    <w:rsid w:val="006F6D37"/>
    <w:rsid w:val="006F75FC"/>
    <w:rsid w:val="006F7759"/>
    <w:rsid w:val="006F77D1"/>
    <w:rsid w:val="006F7889"/>
    <w:rsid w:val="006F7CF3"/>
    <w:rsid w:val="00700D8C"/>
    <w:rsid w:val="007010A9"/>
    <w:rsid w:val="007024DC"/>
    <w:rsid w:val="0070360E"/>
    <w:rsid w:val="007036B1"/>
    <w:rsid w:val="00703F5D"/>
    <w:rsid w:val="007040BD"/>
    <w:rsid w:val="00704A43"/>
    <w:rsid w:val="00704CBB"/>
    <w:rsid w:val="00704E13"/>
    <w:rsid w:val="00704F93"/>
    <w:rsid w:val="00705415"/>
    <w:rsid w:val="007056ED"/>
    <w:rsid w:val="00705A51"/>
    <w:rsid w:val="0071015B"/>
    <w:rsid w:val="00710303"/>
    <w:rsid w:val="00710514"/>
    <w:rsid w:val="0071070E"/>
    <w:rsid w:val="0071077D"/>
    <w:rsid w:val="00710DBC"/>
    <w:rsid w:val="007110D8"/>
    <w:rsid w:val="00711797"/>
    <w:rsid w:val="007117E3"/>
    <w:rsid w:val="00711DC8"/>
    <w:rsid w:val="00712D05"/>
    <w:rsid w:val="00712F96"/>
    <w:rsid w:val="007138C5"/>
    <w:rsid w:val="007141AB"/>
    <w:rsid w:val="007143EB"/>
    <w:rsid w:val="007150FC"/>
    <w:rsid w:val="00715A5A"/>
    <w:rsid w:val="00715E79"/>
    <w:rsid w:val="007163FA"/>
    <w:rsid w:val="0071657D"/>
    <w:rsid w:val="00716A9C"/>
    <w:rsid w:val="0071712E"/>
    <w:rsid w:val="00717288"/>
    <w:rsid w:val="00717565"/>
    <w:rsid w:val="007175CD"/>
    <w:rsid w:val="007179F0"/>
    <w:rsid w:val="00720812"/>
    <w:rsid w:val="00721699"/>
    <w:rsid w:val="00721768"/>
    <w:rsid w:val="00721A53"/>
    <w:rsid w:val="00721BC8"/>
    <w:rsid w:val="00721C1B"/>
    <w:rsid w:val="00723A49"/>
    <w:rsid w:val="00723FA2"/>
    <w:rsid w:val="00725148"/>
    <w:rsid w:val="00725303"/>
    <w:rsid w:val="00725F08"/>
    <w:rsid w:val="00726B39"/>
    <w:rsid w:val="00726EE3"/>
    <w:rsid w:val="00731B06"/>
    <w:rsid w:val="00731F4B"/>
    <w:rsid w:val="00731F86"/>
    <w:rsid w:val="007321C0"/>
    <w:rsid w:val="00732252"/>
    <w:rsid w:val="00732334"/>
    <w:rsid w:val="0073239C"/>
    <w:rsid w:val="00732671"/>
    <w:rsid w:val="007328F3"/>
    <w:rsid w:val="00732F25"/>
    <w:rsid w:val="00732F4A"/>
    <w:rsid w:val="0073326A"/>
    <w:rsid w:val="0073334A"/>
    <w:rsid w:val="007336EA"/>
    <w:rsid w:val="00733ADA"/>
    <w:rsid w:val="00733EF2"/>
    <w:rsid w:val="00734A51"/>
    <w:rsid w:val="00734B3E"/>
    <w:rsid w:val="00734F74"/>
    <w:rsid w:val="0073519D"/>
    <w:rsid w:val="00735939"/>
    <w:rsid w:val="00735E43"/>
    <w:rsid w:val="00735FC7"/>
    <w:rsid w:val="00737221"/>
    <w:rsid w:val="00737227"/>
    <w:rsid w:val="0073757E"/>
    <w:rsid w:val="00737ED1"/>
    <w:rsid w:val="007401CE"/>
    <w:rsid w:val="007402DD"/>
    <w:rsid w:val="00740317"/>
    <w:rsid w:val="007404B8"/>
    <w:rsid w:val="007406F5"/>
    <w:rsid w:val="00740EC6"/>
    <w:rsid w:val="007419B0"/>
    <w:rsid w:val="00741FE1"/>
    <w:rsid w:val="0074250B"/>
    <w:rsid w:val="0074266E"/>
    <w:rsid w:val="00742C5C"/>
    <w:rsid w:val="00742E34"/>
    <w:rsid w:val="00742F8D"/>
    <w:rsid w:val="00743095"/>
    <w:rsid w:val="007443CD"/>
    <w:rsid w:val="00744448"/>
    <w:rsid w:val="00744515"/>
    <w:rsid w:val="00744D8F"/>
    <w:rsid w:val="007450AC"/>
    <w:rsid w:val="007455F4"/>
    <w:rsid w:val="007464E1"/>
    <w:rsid w:val="00746A69"/>
    <w:rsid w:val="00747277"/>
    <w:rsid w:val="00747C5A"/>
    <w:rsid w:val="00747D6E"/>
    <w:rsid w:val="007503E2"/>
    <w:rsid w:val="00750C65"/>
    <w:rsid w:val="0075115A"/>
    <w:rsid w:val="007527DE"/>
    <w:rsid w:val="00752B52"/>
    <w:rsid w:val="00752EE7"/>
    <w:rsid w:val="0075334A"/>
    <w:rsid w:val="0075483E"/>
    <w:rsid w:val="00754A55"/>
    <w:rsid w:val="007553C3"/>
    <w:rsid w:val="00756590"/>
    <w:rsid w:val="007565BC"/>
    <w:rsid w:val="00757626"/>
    <w:rsid w:val="00757CA2"/>
    <w:rsid w:val="00760051"/>
    <w:rsid w:val="007602DC"/>
    <w:rsid w:val="00760972"/>
    <w:rsid w:val="00760B23"/>
    <w:rsid w:val="0076172F"/>
    <w:rsid w:val="00761843"/>
    <w:rsid w:val="007625C9"/>
    <w:rsid w:val="00762717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5DA4"/>
    <w:rsid w:val="007668DE"/>
    <w:rsid w:val="00767867"/>
    <w:rsid w:val="00767FFD"/>
    <w:rsid w:val="007706BC"/>
    <w:rsid w:val="0077119E"/>
    <w:rsid w:val="007711E6"/>
    <w:rsid w:val="00771332"/>
    <w:rsid w:val="00772B45"/>
    <w:rsid w:val="0077392B"/>
    <w:rsid w:val="0077497E"/>
    <w:rsid w:val="00775120"/>
    <w:rsid w:val="00775266"/>
    <w:rsid w:val="00775436"/>
    <w:rsid w:val="00775C2B"/>
    <w:rsid w:val="00776958"/>
    <w:rsid w:val="007773C5"/>
    <w:rsid w:val="00777710"/>
    <w:rsid w:val="00777F5B"/>
    <w:rsid w:val="00781893"/>
    <w:rsid w:val="00782282"/>
    <w:rsid w:val="0078238D"/>
    <w:rsid w:val="00782AB7"/>
    <w:rsid w:val="00783315"/>
    <w:rsid w:val="00783668"/>
    <w:rsid w:val="0078391A"/>
    <w:rsid w:val="00783A5E"/>
    <w:rsid w:val="00783F00"/>
    <w:rsid w:val="00784120"/>
    <w:rsid w:val="00784342"/>
    <w:rsid w:val="007844EE"/>
    <w:rsid w:val="007845FE"/>
    <w:rsid w:val="00784C4B"/>
    <w:rsid w:val="0078545A"/>
    <w:rsid w:val="00785CCC"/>
    <w:rsid w:val="00785D42"/>
    <w:rsid w:val="00786120"/>
    <w:rsid w:val="00786220"/>
    <w:rsid w:val="007863F7"/>
    <w:rsid w:val="007872D5"/>
    <w:rsid w:val="00787305"/>
    <w:rsid w:val="007900BF"/>
    <w:rsid w:val="00790128"/>
    <w:rsid w:val="0079023C"/>
    <w:rsid w:val="0079069A"/>
    <w:rsid w:val="00790940"/>
    <w:rsid w:val="0079138D"/>
    <w:rsid w:val="0079143C"/>
    <w:rsid w:val="00791A2D"/>
    <w:rsid w:val="00793207"/>
    <w:rsid w:val="00793569"/>
    <w:rsid w:val="0079399B"/>
    <w:rsid w:val="00793E48"/>
    <w:rsid w:val="007943E4"/>
    <w:rsid w:val="007958D9"/>
    <w:rsid w:val="00796EB4"/>
    <w:rsid w:val="00797053"/>
    <w:rsid w:val="00797A86"/>
    <w:rsid w:val="00797B93"/>
    <w:rsid w:val="00797FD9"/>
    <w:rsid w:val="007A06E7"/>
    <w:rsid w:val="007A0BBB"/>
    <w:rsid w:val="007A219C"/>
    <w:rsid w:val="007A259A"/>
    <w:rsid w:val="007A2AF7"/>
    <w:rsid w:val="007A2B31"/>
    <w:rsid w:val="007A3155"/>
    <w:rsid w:val="007A34E6"/>
    <w:rsid w:val="007A3EBA"/>
    <w:rsid w:val="007A40D6"/>
    <w:rsid w:val="007A44D0"/>
    <w:rsid w:val="007A4A7B"/>
    <w:rsid w:val="007A5747"/>
    <w:rsid w:val="007A57EB"/>
    <w:rsid w:val="007A5B29"/>
    <w:rsid w:val="007A5B44"/>
    <w:rsid w:val="007A67D3"/>
    <w:rsid w:val="007A68E7"/>
    <w:rsid w:val="007A7406"/>
    <w:rsid w:val="007A7489"/>
    <w:rsid w:val="007A7E89"/>
    <w:rsid w:val="007B0472"/>
    <w:rsid w:val="007B0838"/>
    <w:rsid w:val="007B095A"/>
    <w:rsid w:val="007B095C"/>
    <w:rsid w:val="007B0B76"/>
    <w:rsid w:val="007B0D1E"/>
    <w:rsid w:val="007B0F16"/>
    <w:rsid w:val="007B15FF"/>
    <w:rsid w:val="007B35B9"/>
    <w:rsid w:val="007B3FEB"/>
    <w:rsid w:val="007B44CD"/>
    <w:rsid w:val="007B4651"/>
    <w:rsid w:val="007B4C8E"/>
    <w:rsid w:val="007B4CDE"/>
    <w:rsid w:val="007B53A7"/>
    <w:rsid w:val="007B5AB0"/>
    <w:rsid w:val="007B6DF9"/>
    <w:rsid w:val="007B74B7"/>
    <w:rsid w:val="007B798A"/>
    <w:rsid w:val="007B7E1D"/>
    <w:rsid w:val="007C05B4"/>
    <w:rsid w:val="007C0E4B"/>
    <w:rsid w:val="007C129B"/>
    <w:rsid w:val="007C16AB"/>
    <w:rsid w:val="007C19D0"/>
    <w:rsid w:val="007C1D0A"/>
    <w:rsid w:val="007C22D9"/>
    <w:rsid w:val="007C2918"/>
    <w:rsid w:val="007C2B10"/>
    <w:rsid w:val="007C3567"/>
    <w:rsid w:val="007C3C1C"/>
    <w:rsid w:val="007C40DC"/>
    <w:rsid w:val="007C43A7"/>
    <w:rsid w:val="007C44CD"/>
    <w:rsid w:val="007C4996"/>
    <w:rsid w:val="007C4F8B"/>
    <w:rsid w:val="007C58FD"/>
    <w:rsid w:val="007C66F8"/>
    <w:rsid w:val="007C6A31"/>
    <w:rsid w:val="007C6D7C"/>
    <w:rsid w:val="007C728A"/>
    <w:rsid w:val="007C752A"/>
    <w:rsid w:val="007C77A2"/>
    <w:rsid w:val="007C7D36"/>
    <w:rsid w:val="007C7EF5"/>
    <w:rsid w:val="007D0442"/>
    <w:rsid w:val="007D11AA"/>
    <w:rsid w:val="007D172C"/>
    <w:rsid w:val="007D1774"/>
    <w:rsid w:val="007D1893"/>
    <w:rsid w:val="007D34FD"/>
    <w:rsid w:val="007D3C40"/>
    <w:rsid w:val="007D3CB6"/>
    <w:rsid w:val="007D3ED6"/>
    <w:rsid w:val="007D4056"/>
    <w:rsid w:val="007D4124"/>
    <w:rsid w:val="007D4BEA"/>
    <w:rsid w:val="007D54D5"/>
    <w:rsid w:val="007D5900"/>
    <w:rsid w:val="007D5931"/>
    <w:rsid w:val="007D6055"/>
    <w:rsid w:val="007D63F0"/>
    <w:rsid w:val="007D77BB"/>
    <w:rsid w:val="007D780B"/>
    <w:rsid w:val="007D79E1"/>
    <w:rsid w:val="007E024E"/>
    <w:rsid w:val="007E0492"/>
    <w:rsid w:val="007E04BE"/>
    <w:rsid w:val="007E2600"/>
    <w:rsid w:val="007E33F7"/>
    <w:rsid w:val="007E3D0F"/>
    <w:rsid w:val="007E42F9"/>
    <w:rsid w:val="007E4745"/>
    <w:rsid w:val="007E48EB"/>
    <w:rsid w:val="007E4DC5"/>
    <w:rsid w:val="007E4E7E"/>
    <w:rsid w:val="007E4EB2"/>
    <w:rsid w:val="007E518C"/>
    <w:rsid w:val="007E5339"/>
    <w:rsid w:val="007E5BB2"/>
    <w:rsid w:val="007E5F23"/>
    <w:rsid w:val="007E60E8"/>
    <w:rsid w:val="007E6976"/>
    <w:rsid w:val="007E6CDB"/>
    <w:rsid w:val="007E79AE"/>
    <w:rsid w:val="007E7FE6"/>
    <w:rsid w:val="007F02B7"/>
    <w:rsid w:val="007F0D71"/>
    <w:rsid w:val="007F18DC"/>
    <w:rsid w:val="007F1E95"/>
    <w:rsid w:val="007F218A"/>
    <w:rsid w:val="007F271B"/>
    <w:rsid w:val="007F304A"/>
    <w:rsid w:val="007F31BD"/>
    <w:rsid w:val="007F3A75"/>
    <w:rsid w:val="007F4399"/>
    <w:rsid w:val="007F57FD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ADF"/>
    <w:rsid w:val="00801DC2"/>
    <w:rsid w:val="00801EA9"/>
    <w:rsid w:val="00801F40"/>
    <w:rsid w:val="00802096"/>
    <w:rsid w:val="008022FA"/>
    <w:rsid w:val="008023BD"/>
    <w:rsid w:val="0080258E"/>
    <w:rsid w:val="0080274C"/>
    <w:rsid w:val="00802938"/>
    <w:rsid w:val="00802AAA"/>
    <w:rsid w:val="00802D55"/>
    <w:rsid w:val="00803066"/>
    <w:rsid w:val="008046CC"/>
    <w:rsid w:val="00804D29"/>
    <w:rsid w:val="00804D2E"/>
    <w:rsid w:val="0080603D"/>
    <w:rsid w:val="0080688E"/>
    <w:rsid w:val="00806A37"/>
    <w:rsid w:val="00806BB0"/>
    <w:rsid w:val="0080702B"/>
    <w:rsid w:val="008072C9"/>
    <w:rsid w:val="00807874"/>
    <w:rsid w:val="00807E54"/>
    <w:rsid w:val="00807E69"/>
    <w:rsid w:val="0081036A"/>
    <w:rsid w:val="00810CCC"/>
    <w:rsid w:val="00810E90"/>
    <w:rsid w:val="00810F5E"/>
    <w:rsid w:val="008126B8"/>
    <w:rsid w:val="0081309B"/>
    <w:rsid w:val="00813116"/>
    <w:rsid w:val="00813404"/>
    <w:rsid w:val="008138DC"/>
    <w:rsid w:val="00814151"/>
    <w:rsid w:val="0081418D"/>
    <w:rsid w:val="00814B22"/>
    <w:rsid w:val="00814EED"/>
    <w:rsid w:val="0081526E"/>
    <w:rsid w:val="008156BF"/>
    <w:rsid w:val="00815810"/>
    <w:rsid w:val="00815B81"/>
    <w:rsid w:val="008167B0"/>
    <w:rsid w:val="00816AF0"/>
    <w:rsid w:val="00817981"/>
    <w:rsid w:val="008200CF"/>
    <w:rsid w:val="00820203"/>
    <w:rsid w:val="00820530"/>
    <w:rsid w:val="00820D27"/>
    <w:rsid w:val="00820D95"/>
    <w:rsid w:val="00821401"/>
    <w:rsid w:val="00821829"/>
    <w:rsid w:val="00821C61"/>
    <w:rsid w:val="00821CF4"/>
    <w:rsid w:val="00822437"/>
    <w:rsid w:val="00823209"/>
    <w:rsid w:val="00823407"/>
    <w:rsid w:val="008236AD"/>
    <w:rsid w:val="0082371E"/>
    <w:rsid w:val="0082396B"/>
    <w:rsid w:val="0082420D"/>
    <w:rsid w:val="008249E4"/>
    <w:rsid w:val="00824EF0"/>
    <w:rsid w:val="0082603A"/>
    <w:rsid w:val="008263A2"/>
    <w:rsid w:val="008263AE"/>
    <w:rsid w:val="00826AD6"/>
    <w:rsid w:val="008271E3"/>
    <w:rsid w:val="008276E1"/>
    <w:rsid w:val="00827CD2"/>
    <w:rsid w:val="008302B6"/>
    <w:rsid w:val="008305AE"/>
    <w:rsid w:val="00830A39"/>
    <w:rsid w:val="00830D5B"/>
    <w:rsid w:val="00830DEB"/>
    <w:rsid w:val="00830EF0"/>
    <w:rsid w:val="00831979"/>
    <w:rsid w:val="00832251"/>
    <w:rsid w:val="00832577"/>
    <w:rsid w:val="008329FB"/>
    <w:rsid w:val="00832C51"/>
    <w:rsid w:val="00833274"/>
    <w:rsid w:val="00833709"/>
    <w:rsid w:val="008337E5"/>
    <w:rsid w:val="008339CD"/>
    <w:rsid w:val="00833B84"/>
    <w:rsid w:val="0083474B"/>
    <w:rsid w:val="00834D2F"/>
    <w:rsid w:val="00835B2C"/>
    <w:rsid w:val="00835EF6"/>
    <w:rsid w:val="00835F3F"/>
    <w:rsid w:val="00836870"/>
    <w:rsid w:val="008369AA"/>
    <w:rsid w:val="00836F61"/>
    <w:rsid w:val="00837919"/>
    <w:rsid w:val="00840C62"/>
    <w:rsid w:val="00841307"/>
    <w:rsid w:val="00842ECC"/>
    <w:rsid w:val="00842EE8"/>
    <w:rsid w:val="00843345"/>
    <w:rsid w:val="00843D36"/>
    <w:rsid w:val="00843FA8"/>
    <w:rsid w:val="00844AC7"/>
    <w:rsid w:val="00844EE4"/>
    <w:rsid w:val="0084537D"/>
    <w:rsid w:val="00845B03"/>
    <w:rsid w:val="00845F9F"/>
    <w:rsid w:val="0084673A"/>
    <w:rsid w:val="00846809"/>
    <w:rsid w:val="00846839"/>
    <w:rsid w:val="00846E06"/>
    <w:rsid w:val="00847987"/>
    <w:rsid w:val="00847F99"/>
    <w:rsid w:val="00850F2D"/>
    <w:rsid w:val="008514F4"/>
    <w:rsid w:val="00851DC4"/>
    <w:rsid w:val="00851F73"/>
    <w:rsid w:val="00852130"/>
    <w:rsid w:val="0085252C"/>
    <w:rsid w:val="00853BD7"/>
    <w:rsid w:val="00853F56"/>
    <w:rsid w:val="0085475E"/>
    <w:rsid w:val="008551C7"/>
    <w:rsid w:val="008557E9"/>
    <w:rsid w:val="00855837"/>
    <w:rsid w:val="00855AA9"/>
    <w:rsid w:val="00855B30"/>
    <w:rsid w:val="00857203"/>
    <w:rsid w:val="00860040"/>
    <w:rsid w:val="00861207"/>
    <w:rsid w:val="00861485"/>
    <w:rsid w:val="008615E4"/>
    <w:rsid w:val="00861B4B"/>
    <w:rsid w:val="00861C83"/>
    <w:rsid w:val="00861DCB"/>
    <w:rsid w:val="00862446"/>
    <w:rsid w:val="00862CC1"/>
    <w:rsid w:val="00862CDB"/>
    <w:rsid w:val="00863791"/>
    <w:rsid w:val="00864135"/>
    <w:rsid w:val="008641F1"/>
    <w:rsid w:val="008650CE"/>
    <w:rsid w:val="00865915"/>
    <w:rsid w:val="00867968"/>
    <w:rsid w:val="00867C4E"/>
    <w:rsid w:val="008702A5"/>
    <w:rsid w:val="0087079F"/>
    <w:rsid w:val="00870976"/>
    <w:rsid w:val="0087098C"/>
    <w:rsid w:val="00870C96"/>
    <w:rsid w:val="00870FA5"/>
    <w:rsid w:val="00871146"/>
    <w:rsid w:val="00872D42"/>
    <w:rsid w:val="00873041"/>
    <w:rsid w:val="00873105"/>
    <w:rsid w:val="0087314D"/>
    <w:rsid w:val="0087375C"/>
    <w:rsid w:val="00873797"/>
    <w:rsid w:val="00873C7B"/>
    <w:rsid w:val="00873F25"/>
    <w:rsid w:val="00874560"/>
    <w:rsid w:val="008745D0"/>
    <w:rsid w:val="00874793"/>
    <w:rsid w:val="00874DDF"/>
    <w:rsid w:val="00875397"/>
    <w:rsid w:val="00876153"/>
    <w:rsid w:val="0087652F"/>
    <w:rsid w:val="00876599"/>
    <w:rsid w:val="008771BD"/>
    <w:rsid w:val="0087756A"/>
    <w:rsid w:val="00880E12"/>
    <w:rsid w:val="00881F0D"/>
    <w:rsid w:val="008824F2"/>
    <w:rsid w:val="008827FC"/>
    <w:rsid w:val="008838D9"/>
    <w:rsid w:val="00883BFD"/>
    <w:rsid w:val="00883E10"/>
    <w:rsid w:val="0088484E"/>
    <w:rsid w:val="008848EF"/>
    <w:rsid w:val="0088498F"/>
    <w:rsid w:val="00884BF5"/>
    <w:rsid w:val="00884FB9"/>
    <w:rsid w:val="008858DC"/>
    <w:rsid w:val="00885E86"/>
    <w:rsid w:val="008864AD"/>
    <w:rsid w:val="00886843"/>
    <w:rsid w:val="00886D3A"/>
    <w:rsid w:val="0089028D"/>
    <w:rsid w:val="008902F8"/>
    <w:rsid w:val="008917C2"/>
    <w:rsid w:val="00891BC1"/>
    <w:rsid w:val="008927C5"/>
    <w:rsid w:val="0089294F"/>
    <w:rsid w:val="00892CC0"/>
    <w:rsid w:val="00892D3B"/>
    <w:rsid w:val="00892E56"/>
    <w:rsid w:val="008933E2"/>
    <w:rsid w:val="0089341D"/>
    <w:rsid w:val="0089370F"/>
    <w:rsid w:val="00893EBD"/>
    <w:rsid w:val="008942BE"/>
    <w:rsid w:val="0089432F"/>
    <w:rsid w:val="008944F9"/>
    <w:rsid w:val="00895696"/>
    <w:rsid w:val="00895D5B"/>
    <w:rsid w:val="00895D6D"/>
    <w:rsid w:val="00895FDF"/>
    <w:rsid w:val="0089691C"/>
    <w:rsid w:val="00896B96"/>
    <w:rsid w:val="0089779A"/>
    <w:rsid w:val="008A14BE"/>
    <w:rsid w:val="008A169F"/>
    <w:rsid w:val="008A187A"/>
    <w:rsid w:val="008A1C13"/>
    <w:rsid w:val="008A200E"/>
    <w:rsid w:val="008A212B"/>
    <w:rsid w:val="008A2238"/>
    <w:rsid w:val="008A2CAD"/>
    <w:rsid w:val="008A32CF"/>
    <w:rsid w:val="008A3D5D"/>
    <w:rsid w:val="008A43FF"/>
    <w:rsid w:val="008A57B2"/>
    <w:rsid w:val="008A5A1B"/>
    <w:rsid w:val="008A5B56"/>
    <w:rsid w:val="008A5B8D"/>
    <w:rsid w:val="008A6030"/>
    <w:rsid w:val="008A64F1"/>
    <w:rsid w:val="008A6DD0"/>
    <w:rsid w:val="008A75C2"/>
    <w:rsid w:val="008B00FC"/>
    <w:rsid w:val="008B0259"/>
    <w:rsid w:val="008B028A"/>
    <w:rsid w:val="008B0DE7"/>
    <w:rsid w:val="008B0E6C"/>
    <w:rsid w:val="008B222F"/>
    <w:rsid w:val="008B2AEF"/>
    <w:rsid w:val="008B3169"/>
    <w:rsid w:val="008B33BB"/>
    <w:rsid w:val="008B3B36"/>
    <w:rsid w:val="008B3DA0"/>
    <w:rsid w:val="008B44D7"/>
    <w:rsid w:val="008B4CE4"/>
    <w:rsid w:val="008B5563"/>
    <w:rsid w:val="008B57CA"/>
    <w:rsid w:val="008B5B05"/>
    <w:rsid w:val="008B6597"/>
    <w:rsid w:val="008B6B6D"/>
    <w:rsid w:val="008B6C8D"/>
    <w:rsid w:val="008B79AD"/>
    <w:rsid w:val="008B7AD8"/>
    <w:rsid w:val="008B7D9F"/>
    <w:rsid w:val="008C07A4"/>
    <w:rsid w:val="008C0AFF"/>
    <w:rsid w:val="008C0BF5"/>
    <w:rsid w:val="008C1009"/>
    <w:rsid w:val="008C11B2"/>
    <w:rsid w:val="008C1222"/>
    <w:rsid w:val="008C15C2"/>
    <w:rsid w:val="008C1BB9"/>
    <w:rsid w:val="008C299E"/>
    <w:rsid w:val="008C3CC7"/>
    <w:rsid w:val="008C3E99"/>
    <w:rsid w:val="008C4BBA"/>
    <w:rsid w:val="008C4C29"/>
    <w:rsid w:val="008C55D0"/>
    <w:rsid w:val="008C5976"/>
    <w:rsid w:val="008C63A0"/>
    <w:rsid w:val="008C6DF3"/>
    <w:rsid w:val="008D13E7"/>
    <w:rsid w:val="008D13FE"/>
    <w:rsid w:val="008D15CF"/>
    <w:rsid w:val="008D1A7D"/>
    <w:rsid w:val="008D2037"/>
    <w:rsid w:val="008D251D"/>
    <w:rsid w:val="008D261D"/>
    <w:rsid w:val="008D2A0C"/>
    <w:rsid w:val="008D319D"/>
    <w:rsid w:val="008D451B"/>
    <w:rsid w:val="008D4E3A"/>
    <w:rsid w:val="008D55C7"/>
    <w:rsid w:val="008D5949"/>
    <w:rsid w:val="008D5E43"/>
    <w:rsid w:val="008D5FE2"/>
    <w:rsid w:val="008D6D4C"/>
    <w:rsid w:val="008D73CF"/>
    <w:rsid w:val="008D78CC"/>
    <w:rsid w:val="008D7CB3"/>
    <w:rsid w:val="008E0105"/>
    <w:rsid w:val="008E04FB"/>
    <w:rsid w:val="008E0564"/>
    <w:rsid w:val="008E13B6"/>
    <w:rsid w:val="008E1540"/>
    <w:rsid w:val="008E19DE"/>
    <w:rsid w:val="008E21A3"/>
    <w:rsid w:val="008E297B"/>
    <w:rsid w:val="008E2EC9"/>
    <w:rsid w:val="008E3192"/>
    <w:rsid w:val="008E3921"/>
    <w:rsid w:val="008E39E7"/>
    <w:rsid w:val="008E3FFB"/>
    <w:rsid w:val="008E4243"/>
    <w:rsid w:val="008E490C"/>
    <w:rsid w:val="008E4F8A"/>
    <w:rsid w:val="008E6B44"/>
    <w:rsid w:val="008E7603"/>
    <w:rsid w:val="008E7744"/>
    <w:rsid w:val="008E7B5A"/>
    <w:rsid w:val="008F0C5C"/>
    <w:rsid w:val="008F0F92"/>
    <w:rsid w:val="008F12D6"/>
    <w:rsid w:val="008F149D"/>
    <w:rsid w:val="008F1B4A"/>
    <w:rsid w:val="008F23B1"/>
    <w:rsid w:val="008F2AF4"/>
    <w:rsid w:val="008F2C13"/>
    <w:rsid w:val="008F3304"/>
    <w:rsid w:val="008F348F"/>
    <w:rsid w:val="008F34A2"/>
    <w:rsid w:val="008F4343"/>
    <w:rsid w:val="008F4B7E"/>
    <w:rsid w:val="008F5225"/>
    <w:rsid w:val="008F52D3"/>
    <w:rsid w:val="008F5BF1"/>
    <w:rsid w:val="008F663B"/>
    <w:rsid w:val="008F694B"/>
    <w:rsid w:val="008F6E15"/>
    <w:rsid w:val="008F73A8"/>
    <w:rsid w:val="00900EBB"/>
    <w:rsid w:val="00900FD4"/>
    <w:rsid w:val="0090132C"/>
    <w:rsid w:val="009013FD"/>
    <w:rsid w:val="0090172E"/>
    <w:rsid w:val="00901C93"/>
    <w:rsid w:val="009023BE"/>
    <w:rsid w:val="009027EB"/>
    <w:rsid w:val="00902FF1"/>
    <w:rsid w:val="009036F0"/>
    <w:rsid w:val="00903A70"/>
    <w:rsid w:val="00903BEF"/>
    <w:rsid w:val="00904B45"/>
    <w:rsid w:val="009051FF"/>
    <w:rsid w:val="00905718"/>
    <w:rsid w:val="00905886"/>
    <w:rsid w:val="00905BF2"/>
    <w:rsid w:val="009068F2"/>
    <w:rsid w:val="00907040"/>
    <w:rsid w:val="00911598"/>
    <w:rsid w:val="00911FD3"/>
    <w:rsid w:val="009132C8"/>
    <w:rsid w:val="009135DB"/>
    <w:rsid w:val="009138B9"/>
    <w:rsid w:val="00913996"/>
    <w:rsid w:val="00914305"/>
    <w:rsid w:val="009143D9"/>
    <w:rsid w:val="00914720"/>
    <w:rsid w:val="009148D5"/>
    <w:rsid w:val="009149F3"/>
    <w:rsid w:val="00914BDC"/>
    <w:rsid w:val="0091571D"/>
    <w:rsid w:val="00915841"/>
    <w:rsid w:val="00915B3E"/>
    <w:rsid w:val="00915BBA"/>
    <w:rsid w:val="00916017"/>
    <w:rsid w:val="00916234"/>
    <w:rsid w:val="00917244"/>
    <w:rsid w:val="00917487"/>
    <w:rsid w:val="009175CA"/>
    <w:rsid w:val="00917730"/>
    <w:rsid w:val="00917840"/>
    <w:rsid w:val="0092004A"/>
    <w:rsid w:val="009201CA"/>
    <w:rsid w:val="009205BB"/>
    <w:rsid w:val="00920647"/>
    <w:rsid w:val="00920654"/>
    <w:rsid w:val="00920676"/>
    <w:rsid w:val="00920DB6"/>
    <w:rsid w:val="0092103F"/>
    <w:rsid w:val="0092135F"/>
    <w:rsid w:val="009217D3"/>
    <w:rsid w:val="00921CC7"/>
    <w:rsid w:val="00922263"/>
    <w:rsid w:val="00922A50"/>
    <w:rsid w:val="0092393F"/>
    <w:rsid w:val="00923FD9"/>
    <w:rsid w:val="009241AB"/>
    <w:rsid w:val="0092445E"/>
    <w:rsid w:val="0092457A"/>
    <w:rsid w:val="0092459C"/>
    <w:rsid w:val="00924B20"/>
    <w:rsid w:val="00924D2D"/>
    <w:rsid w:val="0092519B"/>
    <w:rsid w:val="0092538E"/>
    <w:rsid w:val="0092582D"/>
    <w:rsid w:val="00925902"/>
    <w:rsid w:val="009259FF"/>
    <w:rsid w:val="00925F03"/>
    <w:rsid w:val="009264B1"/>
    <w:rsid w:val="0092668A"/>
    <w:rsid w:val="00926998"/>
    <w:rsid w:val="00926CBC"/>
    <w:rsid w:val="00927118"/>
    <w:rsid w:val="0092749D"/>
    <w:rsid w:val="00927B65"/>
    <w:rsid w:val="0093097E"/>
    <w:rsid w:val="0093108B"/>
    <w:rsid w:val="0093115D"/>
    <w:rsid w:val="00931267"/>
    <w:rsid w:val="00931825"/>
    <w:rsid w:val="00932A5C"/>
    <w:rsid w:val="00933BFE"/>
    <w:rsid w:val="00933DC9"/>
    <w:rsid w:val="00934192"/>
    <w:rsid w:val="00934486"/>
    <w:rsid w:val="00934B40"/>
    <w:rsid w:val="00935FCD"/>
    <w:rsid w:val="00936CF5"/>
    <w:rsid w:val="009372F0"/>
    <w:rsid w:val="00937373"/>
    <w:rsid w:val="009378BF"/>
    <w:rsid w:val="00940138"/>
    <w:rsid w:val="009407E1"/>
    <w:rsid w:val="00940CFC"/>
    <w:rsid w:val="009413BD"/>
    <w:rsid w:val="009417BB"/>
    <w:rsid w:val="00941B4A"/>
    <w:rsid w:val="00941E7E"/>
    <w:rsid w:val="00942454"/>
    <w:rsid w:val="009438F3"/>
    <w:rsid w:val="00943D37"/>
    <w:rsid w:val="00943ED1"/>
    <w:rsid w:val="00944F20"/>
    <w:rsid w:val="00945251"/>
    <w:rsid w:val="009452B3"/>
    <w:rsid w:val="00945681"/>
    <w:rsid w:val="00946488"/>
    <w:rsid w:val="0094668A"/>
    <w:rsid w:val="00946A55"/>
    <w:rsid w:val="009471C9"/>
    <w:rsid w:val="009472CD"/>
    <w:rsid w:val="00947798"/>
    <w:rsid w:val="009478F5"/>
    <w:rsid w:val="00947934"/>
    <w:rsid w:val="0095021D"/>
    <w:rsid w:val="00950452"/>
    <w:rsid w:val="0095103A"/>
    <w:rsid w:val="00951514"/>
    <w:rsid w:val="009542DC"/>
    <w:rsid w:val="00954F02"/>
    <w:rsid w:val="00954FDF"/>
    <w:rsid w:val="00955088"/>
    <w:rsid w:val="0095664D"/>
    <w:rsid w:val="00957387"/>
    <w:rsid w:val="009573AF"/>
    <w:rsid w:val="009579EC"/>
    <w:rsid w:val="00957EC8"/>
    <w:rsid w:val="009614D8"/>
    <w:rsid w:val="00962849"/>
    <w:rsid w:val="00962873"/>
    <w:rsid w:val="00963496"/>
    <w:rsid w:val="00963A19"/>
    <w:rsid w:val="00963C5C"/>
    <w:rsid w:val="00963EA9"/>
    <w:rsid w:val="009651B3"/>
    <w:rsid w:val="009656F2"/>
    <w:rsid w:val="00965717"/>
    <w:rsid w:val="00965A2C"/>
    <w:rsid w:val="00965E46"/>
    <w:rsid w:val="0096662A"/>
    <w:rsid w:val="00966BB7"/>
    <w:rsid w:val="00966D45"/>
    <w:rsid w:val="00967D69"/>
    <w:rsid w:val="0097023B"/>
    <w:rsid w:val="009709BD"/>
    <w:rsid w:val="00971202"/>
    <w:rsid w:val="009716A8"/>
    <w:rsid w:val="009716D7"/>
    <w:rsid w:val="00971FE4"/>
    <w:rsid w:val="00972845"/>
    <w:rsid w:val="009735FE"/>
    <w:rsid w:val="009745F9"/>
    <w:rsid w:val="009767C7"/>
    <w:rsid w:val="0097771C"/>
    <w:rsid w:val="009777FB"/>
    <w:rsid w:val="00977A3A"/>
    <w:rsid w:val="00977A94"/>
    <w:rsid w:val="00980141"/>
    <w:rsid w:val="00980BCD"/>
    <w:rsid w:val="00980F93"/>
    <w:rsid w:val="00981020"/>
    <w:rsid w:val="00981905"/>
    <w:rsid w:val="00981C26"/>
    <w:rsid w:val="00981C2F"/>
    <w:rsid w:val="00981EF8"/>
    <w:rsid w:val="00982A18"/>
    <w:rsid w:val="009830A9"/>
    <w:rsid w:val="00983364"/>
    <w:rsid w:val="00983A73"/>
    <w:rsid w:val="00983B4B"/>
    <w:rsid w:val="00984018"/>
    <w:rsid w:val="0098419A"/>
    <w:rsid w:val="0098474A"/>
    <w:rsid w:val="00984D4A"/>
    <w:rsid w:val="009858C4"/>
    <w:rsid w:val="00985A1F"/>
    <w:rsid w:val="00985E2A"/>
    <w:rsid w:val="009869E6"/>
    <w:rsid w:val="00986E52"/>
    <w:rsid w:val="00987287"/>
    <w:rsid w:val="00987CBA"/>
    <w:rsid w:val="00987CC9"/>
    <w:rsid w:val="00987F2C"/>
    <w:rsid w:val="009908DE"/>
    <w:rsid w:val="00990ECC"/>
    <w:rsid w:val="00991702"/>
    <w:rsid w:val="00991E91"/>
    <w:rsid w:val="00992825"/>
    <w:rsid w:val="00992B13"/>
    <w:rsid w:val="00992E35"/>
    <w:rsid w:val="00992FFE"/>
    <w:rsid w:val="00993661"/>
    <w:rsid w:val="009938BC"/>
    <w:rsid w:val="00994059"/>
    <w:rsid w:val="00994601"/>
    <w:rsid w:val="00994D9C"/>
    <w:rsid w:val="009951AF"/>
    <w:rsid w:val="0099553A"/>
    <w:rsid w:val="009957EF"/>
    <w:rsid w:val="0099581B"/>
    <w:rsid w:val="00995BB4"/>
    <w:rsid w:val="009965CD"/>
    <w:rsid w:val="00996846"/>
    <w:rsid w:val="00996EF9"/>
    <w:rsid w:val="00997696"/>
    <w:rsid w:val="009977F0"/>
    <w:rsid w:val="00997DA5"/>
    <w:rsid w:val="009A0B80"/>
    <w:rsid w:val="009A0C4E"/>
    <w:rsid w:val="009A149A"/>
    <w:rsid w:val="009A33F4"/>
    <w:rsid w:val="009A4222"/>
    <w:rsid w:val="009A4443"/>
    <w:rsid w:val="009A4A99"/>
    <w:rsid w:val="009A4D2D"/>
    <w:rsid w:val="009A4E64"/>
    <w:rsid w:val="009A5041"/>
    <w:rsid w:val="009A5785"/>
    <w:rsid w:val="009A5797"/>
    <w:rsid w:val="009A5984"/>
    <w:rsid w:val="009A5E40"/>
    <w:rsid w:val="009A686E"/>
    <w:rsid w:val="009A76F7"/>
    <w:rsid w:val="009A7D24"/>
    <w:rsid w:val="009B04A8"/>
    <w:rsid w:val="009B09A8"/>
    <w:rsid w:val="009B1A0E"/>
    <w:rsid w:val="009B21B0"/>
    <w:rsid w:val="009B29AA"/>
    <w:rsid w:val="009B2B62"/>
    <w:rsid w:val="009B2F6E"/>
    <w:rsid w:val="009B3502"/>
    <w:rsid w:val="009B3621"/>
    <w:rsid w:val="009B495F"/>
    <w:rsid w:val="009B4CE7"/>
    <w:rsid w:val="009B53F5"/>
    <w:rsid w:val="009B5964"/>
    <w:rsid w:val="009B5B8F"/>
    <w:rsid w:val="009B6F49"/>
    <w:rsid w:val="009B708D"/>
    <w:rsid w:val="009B790C"/>
    <w:rsid w:val="009C0448"/>
    <w:rsid w:val="009C0BEC"/>
    <w:rsid w:val="009C2191"/>
    <w:rsid w:val="009C27E6"/>
    <w:rsid w:val="009C5202"/>
    <w:rsid w:val="009C67C4"/>
    <w:rsid w:val="009C715C"/>
    <w:rsid w:val="009C747B"/>
    <w:rsid w:val="009C748A"/>
    <w:rsid w:val="009C7796"/>
    <w:rsid w:val="009C78BC"/>
    <w:rsid w:val="009C7950"/>
    <w:rsid w:val="009D0278"/>
    <w:rsid w:val="009D0D3A"/>
    <w:rsid w:val="009D1256"/>
    <w:rsid w:val="009D2387"/>
    <w:rsid w:val="009D2491"/>
    <w:rsid w:val="009D256B"/>
    <w:rsid w:val="009D293E"/>
    <w:rsid w:val="009D3787"/>
    <w:rsid w:val="009D3E11"/>
    <w:rsid w:val="009D4739"/>
    <w:rsid w:val="009D48ED"/>
    <w:rsid w:val="009D5E86"/>
    <w:rsid w:val="009D6985"/>
    <w:rsid w:val="009D6A66"/>
    <w:rsid w:val="009D6D30"/>
    <w:rsid w:val="009D752A"/>
    <w:rsid w:val="009D7CBB"/>
    <w:rsid w:val="009E023C"/>
    <w:rsid w:val="009E0608"/>
    <w:rsid w:val="009E08BC"/>
    <w:rsid w:val="009E09DE"/>
    <w:rsid w:val="009E10AD"/>
    <w:rsid w:val="009E1E90"/>
    <w:rsid w:val="009E223B"/>
    <w:rsid w:val="009E2C53"/>
    <w:rsid w:val="009E3273"/>
    <w:rsid w:val="009E388A"/>
    <w:rsid w:val="009E397B"/>
    <w:rsid w:val="009E3FEC"/>
    <w:rsid w:val="009E412C"/>
    <w:rsid w:val="009E458D"/>
    <w:rsid w:val="009E4786"/>
    <w:rsid w:val="009E4C39"/>
    <w:rsid w:val="009E4DD6"/>
    <w:rsid w:val="009E5259"/>
    <w:rsid w:val="009E536F"/>
    <w:rsid w:val="009E5B39"/>
    <w:rsid w:val="009E5DB6"/>
    <w:rsid w:val="009E750E"/>
    <w:rsid w:val="009E78E0"/>
    <w:rsid w:val="009F0303"/>
    <w:rsid w:val="009F0FD2"/>
    <w:rsid w:val="009F12BA"/>
    <w:rsid w:val="009F1AD8"/>
    <w:rsid w:val="009F1C12"/>
    <w:rsid w:val="009F2191"/>
    <w:rsid w:val="009F31AB"/>
    <w:rsid w:val="009F356C"/>
    <w:rsid w:val="009F4535"/>
    <w:rsid w:val="009F4628"/>
    <w:rsid w:val="009F4B20"/>
    <w:rsid w:val="009F5350"/>
    <w:rsid w:val="009F5658"/>
    <w:rsid w:val="009F5DFC"/>
    <w:rsid w:val="009F5E59"/>
    <w:rsid w:val="009F6A47"/>
    <w:rsid w:val="009F794D"/>
    <w:rsid w:val="009F7A36"/>
    <w:rsid w:val="009F7A63"/>
    <w:rsid w:val="009F7B4A"/>
    <w:rsid w:val="009F7CA1"/>
    <w:rsid w:val="00A0034A"/>
    <w:rsid w:val="00A007A5"/>
    <w:rsid w:val="00A007C4"/>
    <w:rsid w:val="00A009FA"/>
    <w:rsid w:val="00A00F02"/>
    <w:rsid w:val="00A01C3E"/>
    <w:rsid w:val="00A01C8C"/>
    <w:rsid w:val="00A02BDB"/>
    <w:rsid w:val="00A02D89"/>
    <w:rsid w:val="00A03071"/>
    <w:rsid w:val="00A04D75"/>
    <w:rsid w:val="00A04F36"/>
    <w:rsid w:val="00A0643F"/>
    <w:rsid w:val="00A06928"/>
    <w:rsid w:val="00A0785F"/>
    <w:rsid w:val="00A1070D"/>
    <w:rsid w:val="00A10B27"/>
    <w:rsid w:val="00A113F3"/>
    <w:rsid w:val="00A127B7"/>
    <w:rsid w:val="00A1354E"/>
    <w:rsid w:val="00A13CA7"/>
    <w:rsid w:val="00A13E4D"/>
    <w:rsid w:val="00A14951"/>
    <w:rsid w:val="00A14A53"/>
    <w:rsid w:val="00A153A9"/>
    <w:rsid w:val="00A16082"/>
    <w:rsid w:val="00A1610F"/>
    <w:rsid w:val="00A16DBE"/>
    <w:rsid w:val="00A17424"/>
    <w:rsid w:val="00A175FF"/>
    <w:rsid w:val="00A178DE"/>
    <w:rsid w:val="00A206CA"/>
    <w:rsid w:val="00A20A07"/>
    <w:rsid w:val="00A213D0"/>
    <w:rsid w:val="00A2157F"/>
    <w:rsid w:val="00A21805"/>
    <w:rsid w:val="00A22090"/>
    <w:rsid w:val="00A220A6"/>
    <w:rsid w:val="00A2288E"/>
    <w:rsid w:val="00A22C87"/>
    <w:rsid w:val="00A236CE"/>
    <w:rsid w:val="00A241E3"/>
    <w:rsid w:val="00A249A7"/>
    <w:rsid w:val="00A25013"/>
    <w:rsid w:val="00A25156"/>
    <w:rsid w:val="00A251E8"/>
    <w:rsid w:val="00A26080"/>
    <w:rsid w:val="00A267A5"/>
    <w:rsid w:val="00A27A06"/>
    <w:rsid w:val="00A30528"/>
    <w:rsid w:val="00A30A02"/>
    <w:rsid w:val="00A30CFD"/>
    <w:rsid w:val="00A3106F"/>
    <w:rsid w:val="00A327A9"/>
    <w:rsid w:val="00A327AE"/>
    <w:rsid w:val="00A331AA"/>
    <w:rsid w:val="00A33505"/>
    <w:rsid w:val="00A34098"/>
    <w:rsid w:val="00A344F3"/>
    <w:rsid w:val="00A34547"/>
    <w:rsid w:val="00A34794"/>
    <w:rsid w:val="00A34999"/>
    <w:rsid w:val="00A34D1B"/>
    <w:rsid w:val="00A3573C"/>
    <w:rsid w:val="00A359AC"/>
    <w:rsid w:val="00A359E2"/>
    <w:rsid w:val="00A35D20"/>
    <w:rsid w:val="00A36631"/>
    <w:rsid w:val="00A36DE6"/>
    <w:rsid w:val="00A373CD"/>
    <w:rsid w:val="00A3741D"/>
    <w:rsid w:val="00A37794"/>
    <w:rsid w:val="00A37E94"/>
    <w:rsid w:val="00A40593"/>
    <w:rsid w:val="00A40AFE"/>
    <w:rsid w:val="00A40ED5"/>
    <w:rsid w:val="00A41707"/>
    <w:rsid w:val="00A41AE6"/>
    <w:rsid w:val="00A41C97"/>
    <w:rsid w:val="00A41DDB"/>
    <w:rsid w:val="00A41E50"/>
    <w:rsid w:val="00A4221F"/>
    <w:rsid w:val="00A42994"/>
    <w:rsid w:val="00A42B4F"/>
    <w:rsid w:val="00A42BBB"/>
    <w:rsid w:val="00A42FC9"/>
    <w:rsid w:val="00A4371A"/>
    <w:rsid w:val="00A442A2"/>
    <w:rsid w:val="00A44D32"/>
    <w:rsid w:val="00A44DA7"/>
    <w:rsid w:val="00A44EF8"/>
    <w:rsid w:val="00A4502A"/>
    <w:rsid w:val="00A45D1C"/>
    <w:rsid w:val="00A45EC8"/>
    <w:rsid w:val="00A46115"/>
    <w:rsid w:val="00A465C5"/>
    <w:rsid w:val="00A47066"/>
    <w:rsid w:val="00A4707F"/>
    <w:rsid w:val="00A47660"/>
    <w:rsid w:val="00A47CE3"/>
    <w:rsid w:val="00A510A0"/>
    <w:rsid w:val="00A5124C"/>
    <w:rsid w:val="00A51C2A"/>
    <w:rsid w:val="00A51D43"/>
    <w:rsid w:val="00A52904"/>
    <w:rsid w:val="00A53608"/>
    <w:rsid w:val="00A53E29"/>
    <w:rsid w:val="00A53FB0"/>
    <w:rsid w:val="00A54AF2"/>
    <w:rsid w:val="00A54EF2"/>
    <w:rsid w:val="00A55391"/>
    <w:rsid w:val="00A55F21"/>
    <w:rsid w:val="00A56305"/>
    <w:rsid w:val="00A5671F"/>
    <w:rsid w:val="00A569D5"/>
    <w:rsid w:val="00A56A2A"/>
    <w:rsid w:val="00A57F2D"/>
    <w:rsid w:val="00A60CC0"/>
    <w:rsid w:val="00A60DA0"/>
    <w:rsid w:val="00A60F52"/>
    <w:rsid w:val="00A615AB"/>
    <w:rsid w:val="00A617F5"/>
    <w:rsid w:val="00A61871"/>
    <w:rsid w:val="00A61E60"/>
    <w:rsid w:val="00A639D7"/>
    <w:rsid w:val="00A6458C"/>
    <w:rsid w:val="00A654FE"/>
    <w:rsid w:val="00A66A5A"/>
    <w:rsid w:val="00A67191"/>
    <w:rsid w:val="00A701C5"/>
    <w:rsid w:val="00A703BB"/>
    <w:rsid w:val="00A71719"/>
    <w:rsid w:val="00A71A96"/>
    <w:rsid w:val="00A71AF4"/>
    <w:rsid w:val="00A71CD2"/>
    <w:rsid w:val="00A72EA2"/>
    <w:rsid w:val="00A730FE"/>
    <w:rsid w:val="00A7373F"/>
    <w:rsid w:val="00A73D77"/>
    <w:rsid w:val="00A73DCA"/>
    <w:rsid w:val="00A740F1"/>
    <w:rsid w:val="00A7414D"/>
    <w:rsid w:val="00A7416C"/>
    <w:rsid w:val="00A75136"/>
    <w:rsid w:val="00A75323"/>
    <w:rsid w:val="00A756F2"/>
    <w:rsid w:val="00A75ADF"/>
    <w:rsid w:val="00A75BC2"/>
    <w:rsid w:val="00A75F04"/>
    <w:rsid w:val="00A76DDB"/>
    <w:rsid w:val="00A77181"/>
    <w:rsid w:val="00A77319"/>
    <w:rsid w:val="00A800BF"/>
    <w:rsid w:val="00A807FC"/>
    <w:rsid w:val="00A80AD7"/>
    <w:rsid w:val="00A80D60"/>
    <w:rsid w:val="00A80F99"/>
    <w:rsid w:val="00A8126D"/>
    <w:rsid w:val="00A82120"/>
    <w:rsid w:val="00A82211"/>
    <w:rsid w:val="00A8248D"/>
    <w:rsid w:val="00A83800"/>
    <w:rsid w:val="00A83F44"/>
    <w:rsid w:val="00A840EA"/>
    <w:rsid w:val="00A84134"/>
    <w:rsid w:val="00A8451C"/>
    <w:rsid w:val="00A84D91"/>
    <w:rsid w:val="00A85084"/>
    <w:rsid w:val="00A852A6"/>
    <w:rsid w:val="00A857A9"/>
    <w:rsid w:val="00A85E8B"/>
    <w:rsid w:val="00A860AF"/>
    <w:rsid w:val="00A860E9"/>
    <w:rsid w:val="00A861C2"/>
    <w:rsid w:val="00A870A0"/>
    <w:rsid w:val="00A87A0D"/>
    <w:rsid w:val="00A87ACE"/>
    <w:rsid w:val="00A87B98"/>
    <w:rsid w:val="00A90577"/>
    <w:rsid w:val="00A90C05"/>
    <w:rsid w:val="00A91A97"/>
    <w:rsid w:val="00A91AE3"/>
    <w:rsid w:val="00A92511"/>
    <w:rsid w:val="00A926A1"/>
    <w:rsid w:val="00A92F4A"/>
    <w:rsid w:val="00A93167"/>
    <w:rsid w:val="00A93386"/>
    <w:rsid w:val="00A93A6B"/>
    <w:rsid w:val="00A94BBB"/>
    <w:rsid w:val="00A94F03"/>
    <w:rsid w:val="00A954F1"/>
    <w:rsid w:val="00A95735"/>
    <w:rsid w:val="00A95CF4"/>
    <w:rsid w:val="00A95E72"/>
    <w:rsid w:val="00A95F5F"/>
    <w:rsid w:val="00A968D0"/>
    <w:rsid w:val="00A973B6"/>
    <w:rsid w:val="00A9740D"/>
    <w:rsid w:val="00A97733"/>
    <w:rsid w:val="00A97A6F"/>
    <w:rsid w:val="00AA0285"/>
    <w:rsid w:val="00AA0435"/>
    <w:rsid w:val="00AA073E"/>
    <w:rsid w:val="00AA0BEB"/>
    <w:rsid w:val="00AA0C44"/>
    <w:rsid w:val="00AA0C5C"/>
    <w:rsid w:val="00AA1414"/>
    <w:rsid w:val="00AA19EE"/>
    <w:rsid w:val="00AA1F52"/>
    <w:rsid w:val="00AA27FE"/>
    <w:rsid w:val="00AA3226"/>
    <w:rsid w:val="00AA32DA"/>
    <w:rsid w:val="00AA373A"/>
    <w:rsid w:val="00AA385A"/>
    <w:rsid w:val="00AA3F44"/>
    <w:rsid w:val="00AA404C"/>
    <w:rsid w:val="00AA40A6"/>
    <w:rsid w:val="00AA4857"/>
    <w:rsid w:val="00AA5773"/>
    <w:rsid w:val="00AA58F3"/>
    <w:rsid w:val="00AA5FF1"/>
    <w:rsid w:val="00AA6786"/>
    <w:rsid w:val="00AA6F6D"/>
    <w:rsid w:val="00AA790C"/>
    <w:rsid w:val="00AA7CC8"/>
    <w:rsid w:val="00AA7F28"/>
    <w:rsid w:val="00AB0328"/>
    <w:rsid w:val="00AB0527"/>
    <w:rsid w:val="00AB0EC5"/>
    <w:rsid w:val="00AB1478"/>
    <w:rsid w:val="00AB1485"/>
    <w:rsid w:val="00AB19C1"/>
    <w:rsid w:val="00AB1C18"/>
    <w:rsid w:val="00AB1F4E"/>
    <w:rsid w:val="00AB24EF"/>
    <w:rsid w:val="00AB29A0"/>
    <w:rsid w:val="00AB33B3"/>
    <w:rsid w:val="00AB3EDB"/>
    <w:rsid w:val="00AB4571"/>
    <w:rsid w:val="00AB5FA0"/>
    <w:rsid w:val="00AB6D78"/>
    <w:rsid w:val="00AB70E8"/>
    <w:rsid w:val="00AB7163"/>
    <w:rsid w:val="00AB73AD"/>
    <w:rsid w:val="00AB783C"/>
    <w:rsid w:val="00AC016B"/>
    <w:rsid w:val="00AC018D"/>
    <w:rsid w:val="00AC068E"/>
    <w:rsid w:val="00AC0DE5"/>
    <w:rsid w:val="00AC1457"/>
    <w:rsid w:val="00AC1673"/>
    <w:rsid w:val="00AC16BC"/>
    <w:rsid w:val="00AC1869"/>
    <w:rsid w:val="00AC23E5"/>
    <w:rsid w:val="00AC2514"/>
    <w:rsid w:val="00AC2624"/>
    <w:rsid w:val="00AC27BC"/>
    <w:rsid w:val="00AC29FC"/>
    <w:rsid w:val="00AC2BDC"/>
    <w:rsid w:val="00AC2DB9"/>
    <w:rsid w:val="00AC2E08"/>
    <w:rsid w:val="00AC3472"/>
    <w:rsid w:val="00AC3817"/>
    <w:rsid w:val="00AC387A"/>
    <w:rsid w:val="00AC4272"/>
    <w:rsid w:val="00AC4596"/>
    <w:rsid w:val="00AC578B"/>
    <w:rsid w:val="00AC5ED0"/>
    <w:rsid w:val="00AC6BA4"/>
    <w:rsid w:val="00AC6BB9"/>
    <w:rsid w:val="00AC7FB1"/>
    <w:rsid w:val="00AD1A3E"/>
    <w:rsid w:val="00AD1CBC"/>
    <w:rsid w:val="00AD3243"/>
    <w:rsid w:val="00AD3500"/>
    <w:rsid w:val="00AD390F"/>
    <w:rsid w:val="00AD407B"/>
    <w:rsid w:val="00AD4339"/>
    <w:rsid w:val="00AD45E3"/>
    <w:rsid w:val="00AD5D43"/>
    <w:rsid w:val="00AD6060"/>
    <w:rsid w:val="00AD612B"/>
    <w:rsid w:val="00AD6A85"/>
    <w:rsid w:val="00AD6CEA"/>
    <w:rsid w:val="00AD6DD9"/>
    <w:rsid w:val="00AD6FEB"/>
    <w:rsid w:val="00AD7195"/>
    <w:rsid w:val="00AD7AFB"/>
    <w:rsid w:val="00AE13FC"/>
    <w:rsid w:val="00AE1542"/>
    <w:rsid w:val="00AE1563"/>
    <w:rsid w:val="00AE17B1"/>
    <w:rsid w:val="00AE19E1"/>
    <w:rsid w:val="00AE1A2A"/>
    <w:rsid w:val="00AE1D28"/>
    <w:rsid w:val="00AE1D44"/>
    <w:rsid w:val="00AE2BA1"/>
    <w:rsid w:val="00AE30AA"/>
    <w:rsid w:val="00AE3AF4"/>
    <w:rsid w:val="00AE3B19"/>
    <w:rsid w:val="00AE3CA8"/>
    <w:rsid w:val="00AE3CBF"/>
    <w:rsid w:val="00AE41E0"/>
    <w:rsid w:val="00AE4CD2"/>
    <w:rsid w:val="00AE6099"/>
    <w:rsid w:val="00AE6B51"/>
    <w:rsid w:val="00AE6CBD"/>
    <w:rsid w:val="00AE6D42"/>
    <w:rsid w:val="00AE71EC"/>
    <w:rsid w:val="00AE7776"/>
    <w:rsid w:val="00AE7D72"/>
    <w:rsid w:val="00AF0544"/>
    <w:rsid w:val="00AF0B91"/>
    <w:rsid w:val="00AF22F5"/>
    <w:rsid w:val="00AF2D3D"/>
    <w:rsid w:val="00AF3058"/>
    <w:rsid w:val="00AF3D1D"/>
    <w:rsid w:val="00AF4FD3"/>
    <w:rsid w:val="00AF51E2"/>
    <w:rsid w:val="00AF532E"/>
    <w:rsid w:val="00AF5810"/>
    <w:rsid w:val="00AF5A0F"/>
    <w:rsid w:val="00AF60B5"/>
    <w:rsid w:val="00AF700D"/>
    <w:rsid w:val="00AF7AEA"/>
    <w:rsid w:val="00AF7B0B"/>
    <w:rsid w:val="00B006EB"/>
    <w:rsid w:val="00B016A0"/>
    <w:rsid w:val="00B0177C"/>
    <w:rsid w:val="00B0317B"/>
    <w:rsid w:val="00B03BA1"/>
    <w:rsid w:val="00B04547"/>
    <w:rsid w:val="00B04661"/>
    <w:rsid w:val="00B0487F"/>
    <w:rsid w:val="00B0562B"/>
    <w:rsid w:val="00B0597B"/>
    <w:rsid w:val="00B060C9"/>
    <w:rsid w:val="00B06821"/>
    <w:rsid w:val="00B06C37"/>
    <w:rsid w:val="00B072B0"/>
    <w:rsid w:val="00B0798C"/>
    <w:rsid w:val="00B100AB"/>
    <w:rsid w:val="00B10808"/>
    <w:rsid w:val="00B10A77"/>
    <w:rsid w:val="00B10DEC"/>
    <w:rsid w:val="00B10EB8"/>
    <w:rsid w:val="00B11436"/>
    <w:rsid w:val="00B117A9"/>
    <w:rsid w:val="00B1275E"/>
    <w:rsid w:val="00B1325C"/>
    <w:rsid w:val="00B1340A"/>
    <w:rsid w:val="00B137B1"/>
    <w:rsid w:val="00B13BAE"/>
    <w:rsid w:val="00B13E56"/>
    <w:rsid w:val="00B13F39"/>
    <w:rsid w:val="00B15687"/>
    <w:rsid w:val="00B15A4F"/>
    <w:rsid w:val="00B163E4"/>
    <w:rsid w:val="00B17020"/>
    <w:rsid w:val="00B173BF"/>
    <w:rsid w:val="00B1740C"/>
    <w:rsid w:val="00B22016"/>
    <w:rsid w:val="00B227DE"/>
    <w:rsid w:val="00B22D40"/>
    <w:rsid w:val="00B23F64"/>
    <w:rsid w:val="00B23FB3"/>
    <w:rsid w:val="00B24099"/>
    <w:rsid w:val="00B250B7"/>
    <w:rsid w:val="00B25715"/>
    <w:rsid w:val="00B25959"/>
    <w:rsid w:val="00B263E3"/>
    <w:rsid w:val="00B2664E"/>
    <w:rsid w:val="00B2712C"/>
    <w:rsid w:val="00B273E7"/>
    <w:rsid w:val="00B27BC4"/>
    <w:rsid w:val="00B30AD3"/>
    <w:rsid w:val="00B317BC"/>
    <w:rsid w:val="00B32656"/>
    <w:rsid w:val="00B32B3B"/>
    <w:rsid w:val="00B3333B"/>
    <w:rsid w:val="00B334BA"/>
    <w:rsid w:val="00B3357C"/>
    <w:rsid w:val="00B33FE8"/>
    <w:rsid w:val="00B34027"/>
    <w:rsid w:val="00B34BD7"/>
    <w:rsid w:val="00B34E03"/>
    <w:rsid w:val="00B360F9"/>
    <w:rsid w:val="00B36671"/>
    <w:rsid w:val="00B36802"/>
    <w:rsid w:val="00B369A6"/>
    <w:rsid w:val="00B36DB8"/>
    <w:rsid w:val="00B3738D"/>
    <w:rsid w:val="00B373BE"/>
    <w:rsid w:val="00B373E4"/>
    <w:rsid w:val="00B37BBF"/>
    <w:rsid w:val="00B406F1"/>
    <w:rsid w:val="00B41EE1"/>
    <w:rsid w:val="00B423A8"/>
    <w:rsid w:val="00B42AFF"/>
    <w:rsid w:val="00B43023"/>
    <w:rsid w:val="00B430D6"/>
    <w:rsid w:val="00B44997"/>
    <w:rsid w:val="00B45140"/>
    <w:rsid w:val="00B45AF1"/>
    <w:rsid w:val="00B460D8"/>
    <w:rsid w:val="00B46218"/>
    <w:rsid w:val="00B46709"/>
    <w:rsid w:val="00B46728"/>
    <w:rsid w:val="00B46B99"/>
    <w:rsid w:val="00B46D1D"/>
    <w:rsid w:val="00B46E86"/>
    <w:rsid w:val="00B4708D"/>
    <w:rsid w:val="00B474DF"/>
    <w:rsid w:val="00B47567"/>
    <w:rsid w:val="00B47B27"/>
    <w:rsid w:val="00B505BB"/>
    <w:rsid w:val="00B5061C"/>
    <w:rsid w:val="00B50A56"/>
    <w:rsid w:val="00B50B77"/>
    <w:rsid w:val="00B50E3D"/>
    <w:rsid w:val="00B50E7A"/>
    <w:rsid w:val="00B513D4"/>
    <w:rsid w:val="00B513E8"/>
    <w:rsid w:val="00B5173F"/>
    <w:rsid w:val="00B51E88"/>
    <w:rsid w:val="00B51F0F"/>
    <w:rsid w:val="00B539FE"/>
    <w:rsid w:val="00B5469E"/>
    <w:rsid w:val="00B548EA"/>
    <w:rsid w:val="00B56063"/>
    <w:rsid w:val="00B56DA7"/>
    <w:rsid w:val="00B56DDA"/>
    <w:rsid w:val="00B6052D"/>
    <w:rsid w:val="00B605AA"/>
    <w:rsid w:val="00B60735"/>
    <w:rsid w:val="00B617DE"/>
    <w:rsid w:val="00B6181B"/>
    <w:rsid w:val="00B61AD5"/>
    <w:rsid w:val="00B622FE"/>
    <w:rsid w:val="00B62D65"/>
    <w:rsid w:val="00B634A6"/>
    <w:rsid w:val="00B63755"/>
    <w:rsid w:val="00B6393F"/>
    <w:rsid w:val="00B64EF1"/>
    <w:rsid w:val="00B64FE3"/>
    <w:rsid w:val="00B65D6E"/>
    <w:rsid w:val="00B661E4"/>
    <w:rsid w:val="00B668AD"/>
    <w:rsid w:val="00B66AC5"/>
    <w:rsid w:val="00B66ACE"/>
    <w:rsid w:val="00B67095"/>
    <w:rsid w:val="00B672A5"/>
    <w:rsid w:val="00B674D8"/>
    <w:rsid w:val="00B703FE"/>
    <w:rsid w:val="00B711A1"/>
    <w:rsid w:val="00B71A06"/>
    <w:rsid w:val="00B721BC"/>
    <w:rsid w:val="00B73748"/>
    <w:rsid w:val="00B739F8"/>
    <w:rsid w:val="00B73B44"/>
    <w:rsid w:val="00B73CD3"/>
    <w:rsid w:val="00B7404E"/>
    <w:rsid w:val="00B740E4"/>
    <w:rsid w:val="00B7484D"/>
    <w:rsid w:val="00B748CB"/>
    <w:rsid w:val="00B75511"/>
    <w:rsid w:val="00B75547"/>
    <w:rsid w:val="00B7557A"/>
    <w:rsid w:val="00B75845"/>
    <w:rsid w:val="00B75D1D"/>
    <w:rsid w:val="00B777CB"/>
    <w:rsid w:val="00B80099"/>
    <w:rsid w:val="00B803E3"/>
    <w:rsid w:val="00B80910"/>
    <w:rsid w:val="00B818FE"/>
    <w:rsid w:val="00B8261D"/>
    <w:rsid w:val="00B82B7B"/>
    <w:rsid w:val="00B82C8D"/>
    <w:rsid w:val="00B839DF"/>
    <w:rsid w:val="00B839E5"/>
    <w:rsid w:val="00B83B24"/>
    <w:rsid w:val="00B84872"/>
    <w:rsid w:val="00B850E3"/>
    <w:rsid w:val="00B854EB"/>
    <w:rsid w:val="00B85FA3"/>
    <w:rsid w:val="00B86393"/>
    <w:rsid w:val="00B87247"/>
    <w:rsid w:val="00B90E45"/>
    <w:rsid w:val="00B912D1"/>
    <w:rsid w:val="00B92237"/>
    <w:rsid w:val="00B92701"/>
    <w:rsid w:val="00B9285C"/>
    <w:rsid w:val="00B9379C"/>
    <w:rsid w:val="00B937BA"/>
    <w:rsid w:val="00B93A52"/>
    <w:rsid w:val="00B93CF8"/>
    <w:rsid w:val="00B944B1"/>
    <w:rsid w:val="00B9476B"/>
    <w:rsid w:val="00B94AD2"/>
    <w:rsid w:val="00B94F49"/>
    <w:rsid w:val="00B9525D"/>
    <w:rsid w:val="00B95572"/>
    <w:rsid w:val="00B955B4"/>
    <w:rsid w:val="00B962F9"/>
    <w:rsid w:val="00B96BEC"/>
    <w:rsid w:val="00B9704F"/>
    <w:rsid w:val="00B97A7F"/>
    <w:rsid w:val="00B97BB5"/>
    <w:rsid w:val="00B97EA6"/>
    <w:rsid w:val="00BA225F"/>
    <w:rsid w:val="00BA27BB"/>
    <w:rsid w:val="00BA2853"/>
    <w:rsid w:val="00BA2A18"/>
    <w:rsid w:val="00BA2A64"/>
    <w:rsid w:val="00BA2BFE"/>
    <w:rsid w:val="00BA2D31"/>
    <w:rsid w:val="00BA426A"/>
    <w:rsid w:val="00BA5097"/>
    <w:rsid w:val="00BA5A13"/>
    <w:rsid w:val="00BA6751"/>
    <w:rsid w:val="00BA6F75"/>
    <w:rsid w:val="00BA70A4"/>
    <w:rsid w:val="00BA7513"/>
    <w:rsid w:val="00BA7857"/>
    <w:rsid w:val="00BB04E2"/>
    <w:rsid w:val="00BB06C3"/>
    <w:rsid w:val="00BB0D57"/>
    <w:rsid w:val="00BB0D6E"/>
    <w:rsid w:val="00BB0DD5"/>
    <w:rsid w:val="00BB16FF"/>
    <w:rsid w:val="00BB1760"/>
    <w:rsid w:val="00BB1946"/>
    <w:rsid w:val="00BB1D60"/>
    <w:rsid w:val="00BB1E68"/>
    <w:rsid w:val="00BB2803"/>
    <w:rsid w:val="00BB2973"/>
    <w:rsid w:val="00BB2CF7"/>
    <w:rsid w:val="00BB369C"/>
    <w:rsid w:val="00BB370F"/>
    <w:rsid w:val="00BB434B"/>
    <w:rsid w:val="00BB48CD"/>
    <w:rsid w:val="00BB4C8D"/>
    <w:rsid w:val="00BB51EA"/>
    <w:rsid w:val="00BB5293"/>
    <w:rsid w:val="00BB545E"/>
    <w:rsid w:val="00BB61F9"/>
    <w:rsid w:val="00BB64C2"/>
    <w:rsid w:val="00BB6627"/>
    <w:rsid w:val="00BB67E1"/>
    <w:rsid w:val="00BB6BE6"/>
    <w:rsid w:val="00BB6F14"/>
    <w:rsid w:val="00BB71BF"/>
    <w:rsid w:val="00BB7B8B"/>
    <w:rsid w:val="00BB7C1D"/>
    <w:rsid w:val="00BC04C0"/>
    <w:rsid w:val="00BC0A75"/>
    <w:rsid w:val="00BC121E"/>
    <w:rsid w:val="00BC200F"/>
    <w:rsid w:val="00BC21D2"/>
    <w:rsid w:val="00BC2814"/>
    <w:rsid w:val="00BC298D"/>
    <w:rsid w:val="00BC3062"/>
    <w:rsid w:val="00BC4087"/>
    <w:rsid w:val="00BC411A"/>
    <w:rsid w:val="00BC4812"/>
    <w:rsid w:val="00BC5731"/>
    <w:rsid w:val="00BC58D1"/>
    <w:rsid w:val="00BC5969"/>
    <w:rsid w:val="00BC6014"/>
    <w:rsid w:val="00BC6536"/>
    <w:rsid w:val="00BC65B6"/>
    <w:rsid w:val="00BC77F8"/>
    <w:rsid w:val="00BC79F4"/>
    <w:rsid w:val="00BD0E78"/>
    <w:rsid w:val="00BD34AC"/>
    <w:rsid w:val="00BD3E43"/>
    <w:rsid w:val="00BD4AAC"/>
    <w:rsid w:val="00BD7B47"/>
    <w:rsid w:val="00BD7DF2"/>
    <w:rsid w:val="00BE044C"/>
    <w:rsid w:val="00BE05EE"/>
    <w:rsid w:val="00BE0F96"/>
    <w:rsid w:val="00BE13E1"/>
    <w:rsid w:val="00BE1480"/>
    <w:rsid w:val="00BE158F"/>
    <w:rsid w:val="00BE1801"/>
    <w:rsid w:val="00BE25DE"/>
    <w:rsid w:val="00BE2726"/>
    <w:rsid w:val="00BE31E8"/>
    <w:rsid w:val="00BE375F"/>
    <w:rsid w:val="00BE3A4A"/>
    <w:rsid w:val="00BE3DF1"/>
    <w:rsid w:val="00BE412C"/>
    <w:rsid w:val="00BE4142"/>
    <w:rsid w:val="00BE471F"/>
    <w:rsid w:val="00BE4EBF"/>
    <w:rsid w:val="00BE59FB"/>
    <w:rsid w:val="00BE5A47"/>
    <w:rsid w:val="00BE5EEC"/>
    <w:rsid w:val="00BE6E4D"/>
    <w:rsid w:val="00BE73DF"/>
    <w:rsid w:val="00BE777B"/>
    <w:rsid w:val="00BF05C5"/>
    <w:rsid w:val="00BF06CC"/>
    <w:rsid w:val="00BF0A53"/>
    <w:rsid w:val="00BF0FC7"/>
    <w:rsid w:val="00BF1BF8"/>
    <w:rsid w:val="00BF2458"/>
    <w:rsid w:val="00BF2512"/>
    <w:rsid w:val="00BF2566"/>
    <w:rsid w:val="00BF2CA4"/>
    <w:rsid w:val="00BF35E5"/>
    <w:rsid w:val="00BF379C"/>
    <w:rsid w:val="00BF380D"/>
    <w:rsid w:val="00BF3FA5"/>
    <w:rsid w:val="00BF4544"/>
    <w:rsid w:val="00BF458D"/>
    <w:rsid w:val="00BF45AF"/>
    <w:rsid w:val="00BF46C9"/>
    <w:rsid w:val="00BF5555"/>
    <w:rsid w:val="00BF5746"/>
    <w:rsid w:val="00BF595E"/>
    <w:rsid w:val="00BF5A17"/>
    <w:rsid w:val="00BF5DA1"/>
    <w:rsid w:val="00BF623C"/>
    <w:rsid w:val="00BF63D1"/>
    <w:rsid w:val="00BF66F1"/>
    <w:rsid w:val="00BF6F93"/>
    <w:rsid w:val="00BF72AE"/>
    <w:rsid w:val="00BF730C"/>
    <w:rsid w:val="00BF7D03"/>
    <w:rsid w:val="00BF7DA1"/>
    <w:rsid w:val="00C0032A"/>
    <w:rsid w:val="00C00D41"/>
    <w:rsid w:val="00C0133C"/>
    <w:rsid w:val="00C018AF"/>
    <w:rsid w:val="00C02FF0"/>
    <w:rsid w:val="00C03C62"/>
    <w:rsid w:val="00C03FB3"/>
    <w:rsid w:val="00C048C2"/>
    <w:rsid w:val="00C04D1E"/>
    <w:rsid w:val="00C04F5A"/>
    <w:rsid w:val="00C0514C"/>
    <w:rsid w:val="00C05993"/>
    <w:rsid w:val="00C0617F"/>
    <w:rsid w:val="00C066C9"/>
    <w:rsid w:val="00C06B93"/>
    <w:rsid w:val="00C078A0"/>
    <w:rsid w:val="00C112FE"/>
    <w:rsid w:val="00C11847"/>
    <w:rsid w:val="00C122E9"/>
    <w:rsid w:val="00C1231E"/>
    <w:rsid w:val="00C138D9"/>
    <w:rsid w:val="00C13BE7"/>
    <w:rsid w:val="00C14887"/>
    <w:rsid w:val="00C15088"/>
    <w:rsid w:val="00C156BF"/>
    <w:rsid w:val="00C15867"/>
    <w:rsid w:val="00C15C81"/>
    <w:rsid w:val="00C15D4B"/>
    <w:rsid w:val="00C16331"/>
    <w:rsid w:val="00C16D10"/>
    <w:rsid w:val="00C1745B"/>
    <w:rsid w:val="00C174B9"/>
    <w:rsid w:val="00C20082"/>
    <w:rsid w:val="00C21936"/>
    <w:rsid w:val="00C21B39"/>
    <w:rsid w:val="00C21CAF"/>
    <w:rsid w:val="00C21D34"/>
    <w:rsid w:val="00C22195"/>
    <w:rsid w:val="00C22B3C"/>
    <w:rsid w:val="00C22CD9"/>
    <w:rsid w:val="00C23A3F"/>
    <w:rsid w:val="00C240DB"/>
    <w:rsid w:val="00C24741"/>
    <w:rsid w:val="00C24E12"/>
    <w:rsid w:val="00C24EB3"/>
    <w:rsid w:val="00C24FA3"/>
    <w:rsid w:val="00C258EB"/>
    <w:rsid w:val="00C25B3D"/>
    <w:rsid w:val="00C2647D"/>
    <w:rsid w:val="00C264F3"/>
    <w:rsid w:val="00C2770F"/>
    <w:rsid w:val="00C27E25"/>
    <w:rsid w:val="00C3031E"/>
    <w:rsid w:val="00C30842"/>
    <w:rsid w:val="00C3111A"/>
    <w:rsid w:val="00C3127E"/>
    <w:rsid w:val="00C31869"/>
    <w:rsid w:val="00C31B84"/>
    <w:rsid w:val="00C32210"/>
    <w:rsid w:val="00C329E3"/>
    <w:rsid w:val="00C33047"/>
    <w:rsid w:val="00C3433A"/>
    <w:rsid w:val="00C3475B"/>
    <w:rsid w:val="00C34A94"/>
    <w:rsid w:val="00C34C01"/>
    <w:rsid w:val="00C3503D"/>
    <w:rsid w:val="00C35058"/>
    <w:rsid w:val="00C35B54"/>
    <w:rsid w:val="00C35FE2"/>
    <w:rsid w:val="00C36942"/>
    <w:rsid w:val="00C36CA5"/>
    <w:rsid w:val="00C36DA4"/>
    <w:rsid w:val="00C3787F"/>
    <w:rsid w:val="00C4020C"/>
    <w:rsid w:val="00C41054"/>
    <w:rsid w:val="00C410D0"/>
    <w:rsid w:val="00C41AFE"/>
    <w:rsid w:val="00C41B0C"/>
    <w:rsid w:val="00C41D57"/>
    <w:rsid w:val="00C4215E"/>
    <w:rsid w:val="00C4228E"/>
    <w:rsid w:val="00C42B92"/>
    <w:rsid w:val="00C42C0B"/>
    <w:rsid w:val="00C42DF8"/>
    <w:rsid w:val="00C43287"/>
    <w:rsid w:val="00C4389D"/>
    <w:rsid w:val="00C43D96"/>
    <w:rsid w:val="00C444A1"/>
    <w:rsid w:val="00C44804"/>
    <w:rsid w:val="00C44870"/>
    <w:rsid w:val="00C44DD5"/>
    <w:rsid w:val="00C45089"/>
    <w:rsid w:val="00C45141"/>
    <w:rsid w:val="00C46548"/>
    <w:rsid w:val="00C47168"/>
    <w:rsid w:val="00C4760F"/>
    <w:rsid w:val="00C47E43"/>
    <w:rsid w:val="00C501EA"/>
    <w:rsid w:val="00C5050E"/>
    <w:rsid w:val="00C5053F"/>
    <w:rsid w:val="00C50710"/>
    <w:rsid w:val="00C51039"/>
    <w:rsid w:val="00C51688"/>
    <w:rsid w:val="00C5227D"/>
    <w:rsid w:val="00C524C3"/>
    <w:rsid w:val="00C52B1B"/>
    <w:rsid w:val="00C53C86"/>
    <w:rsid w:val="00C53F61"/>
    <w:rsid w:val="00C542D9"/>
    <w:rsid w:val="00C544DA"/>
    <w:rsid w:val="00C5465D"/>
    <w:rsid w:val="00C54CAF"/>
    <w:rsid w:val="00C55541"/>
    <w:rsid w:val="00C557BF"/>
    <w:rsid w:val="00C5588E"/>
    <w:rsid w:val="00C55A0D"/>
    <w:rsid w:val="00C55AA3"/>
    <w:rsid w:val="00C56118"/>
    <w:rsid w:val="00C5660A"/>
    <w:rsid w:val="00C56EA3"/>
    <w:rsid w:val="00C57021"/>
    <w:rsid w:val="00C570AE"/>
    <w:rsid w:val="00C57743"/>
    <w:rsid w:val="00C60BFE"/>
    <w:rsid w:val="00C60CE2"/>
    <w:rsid w:val="00C60E4A"/>
    <w:rsid w:val="00C61120"/>
    <w:rsid w:val="00C61C87"/>
    <w:rsid w:val="00C620E8"/>
    <w:rsid w:val="00C6354A"/>
    <w:rsid w:val="00C63831"/>
    <w:rsid w:val="00C64D06"/>
    <w:rsid w:val="00C6556C"/>
    <w:rsid w:val="00C65677"/>
    <w:rsid w:val="00C659B6"/>
    <w:rsid w:val="00C66297"/>
    <w:rsid w:val="00C6634E"/>
    <w:rsid w:val="00C66C76"/>
    <w:rsid w:val="00C6754C"/>
    <w:rsid w:val="00C67811"/>
    <w:rsid w:val="00C67908"/>
    <w:rsid w:val="00C67A06"/>
    <w:rsid w:val="00C67CFC"/>
    <w:rsid w:val="00C67E25"/>
    <w:rsid w:val="00C705D2"/>
    <w:rsid w:val="00C70E4A"/>
    <w:rsid w:val="00C714F6"/>
    <w:rsid w:val="00C716CC"/>
    <w:rsid w:val="00C7219A"/>
    <w:rsid w:val="00C724CE"/>
    <w:rsid w:val="00C72A46"/>
    <w:rsid w:val="00C74123"/>
    <w:rsid w:val="00C7466E"/>
    <w:rsid w:val="00C753C3"/>
    <w:rsid w:val="00C758EC"/>
    <w:rsid w:val="00C75B1C"/>
    <w:rsid w:val="00C75C70"/>
    <w:rsid w:val="00C761F0"/>
    <w:rsid w:val="00C76BC7"/>
    <w:rsid w:val="00C77926"/>
    <w:rsid w:val="00C8048D"/>
    <w:rsid w:val="00C8054F"/>
    <w:rsid w:val="00C81BEB"/>
    <w:rsid w:val="00C81D9A"/>
    <w:rsid w:val="00C81EF6"/>
    <w:rsid w:val="00C81F77"/>
    <w:rsid w:val="00C822F6"/>
    <w:rsid w:val="00C82479"/>
    <w:rsid w:val="00C8261B"/>
    <w:rsid w:val="00C83140"/>
    <w:rsid w:val="00C835D8"/>
    <w:rsid w:val="00C836F3"/>
    <w:rsid w:val="00C83873"/>
    <w:rsid w:val="00C83E8B"/>
    <w:rsid w:val="00C84BC0"/>
    <w:rsid w:val="00C84E04"/>
    <w:rsid w:val="00C85093"/>
    <w:rsid w:val="00C85362"/>
    <w:rsid w:val="00C855D2"/>
    <w:rsid w:val="00C86345"/>
    <w:rsid w:val="00C86428"/>
    <w:rsid w:val="00C8728E"/>
    <w:rsid w:val="00C872B6"/>
    <w:rsid w:val="00C87D63"/>
    <w:rsid w:val="00C901C5"/>
    <w:rsid w:val="00C9074D"/>
    <w:rsid w:val="00C90C25"/>
    <w:rsid w:val="00C9147E"/>
    <w:rsid w:val="00C914AE"/>
    <w:rsid w:val="00C9202A"/>
    <w:rsid w:val="00C92663"/>
    <w:rsid w:val="00C9275F"/>
    <w:rsid w:val="00C9287F"/>
    <w:rsid w:val="00C92AC0"/>
    <w:rsid w:val="00C93141"/>
    <w:rsid w:val="00C937D2"/>
    <w:rsid w:val="00C94549"/>
    <w:rsid w:val="00C94611"/>
    <w:rsid w:val="00C94896"/>
    <w:rsid w:val="00C95F27"/>
    <w:rsid w:val="00C96271"/>
    <w:rsid w:val="00C963B9"/>
    <w:rsid w:val="00C96AD4"/>
    <w:rsid w:val="00C96C47"/>
    <w:rsid w:val="00C973A8"/>
    <w:rsid w:val="00C97463"/>
    <w:rsid w:val="00C978DD"/>
    <w:rsid w:val="00CA0014"/>
    <w:rsid w:val="00CA07B7"/>
    <w:rsid w:val="00CA15B7"/>
    <w:rsid w:val="00CA20F9"/>
    <w:rsid w:val="00CA2647"/>
    <w:rsid w:val="00CA2773"/>
    <w:rsid w:val="00CA2AFC"/>
    <w:rsid w:val="00CA2F28"/>
    <w:rsid w:val="00CA370A"/>
    <w:rsid w:val="00CA3BF2"/>
    <w:rsid w:val="00CA3FB8"/>
    <w:rsid w:val="00CA40B8"/>
    <w:rsid w:val="00CA4137"/>
    <w:rsid w:val="00CA46CF"/>
    <w:rsid w:val="00CA48E9"/>
    <w:rsid w:val="00CA4E57"/>
    <w:rsid w:val="00CA52BA"/>
    <w:rsid w:val="00CA5C8F"/>
    <w:rsid w:val="00CA5DFA"/>
    <w:rsid w:val="00CA62DC"/>
    <w:rsid w:val="00CA6F1D"/>
    <w:rsid w:val="00CA780B"/>
    <w:rsid w:val="00CB05BD"/>
    <w:rsid w:val="00CB074C"/>
    <w:rsid w:val="00CB0805"/>
    <w:rsid w:val="00CB0BC6"/>
    <w:rsid w:val="00CB10E3"/>
    <w:rsid w:val="00CB1524"/>
    <w:rsid w:val="00CB199A"/>
    <w:rsid w:val="00CB247F"/>
    <w:rsid w:val="00CB275C"/>
    <w:rsid w:val="00CB3236"/>
    <w:rsid w:val="00CB324B"/>
    <w:rsid w:val="00CB32B8"/>
    <w:rsid w:val="00CB35F2"/>
    <w:rsid w:val="00CB3A2D"/>
    <w:rsid w:val="00CB3EE3"/>
    <w:rsid w:val="00CB4189"/>
    <w:rsid w:val="00CB41D9"/>
    <w:rsid w:val="00CB5084"/>
    <w:rsid w:val="00CB575B"/>
    <w:rsid w:val="00CB58E6"/>
    <w:rsid w:val="00CB641D"/>
    <w:rsid w:val="00CB6A10"/>
    <w:rsid w:val="00CB71D5"/>
    <w:rsid w:val="00CB73C9"/>
    <w:rsid w:val="00CB77AD"/>
    <w:rsid w:val="00CC00D7"/>
    <w:rsid w:val="00CC03D6"/>
    <w:rsid w:val="00CC0644"/>
    <w:rsid w:val="00CC07B7"/>
    <w:rsid w:val="00CC0D4A"/>
    <w:rsid w:val="00CC2E28"/>
    <w:rsid w:val="00CC3142"/>
    <w:rsid w:val="00CC32E8"/>
    <w:rsid w:val="00CC3531"/>
    <w:rsid w:val="00CC3809"/>
    <w:rsid w:val="00CC3D4B"/>
    <w:rsid w:val="00CC3DBC"/>
    <w:rsid w:val="00CC4355"/>
    <w:rsid w:val="00CC4C6D"/>
    <w:rsid w:val="00CC4D36"/>
    <w:rsid w:val="00CC4E16"/>
    <w:rsid w:val="00CC4E47"/>
    <w:rsid w:val="00CC5F22"/>
    <w:rsid w:val="00CC6548"/>
    <w:rsid w:val="00CC6637"/>
    <w:rsid w:val="00CC6A5A"/>
    <w:rsid w:val="00CC768C"/>
    <w:rsid w:val="00CC79C8"/>
    <w:rsid w:val="00CD0415"/>
    <w:rsid w:val="00CD0A9D"/>
    <w:rsid w:val="00CD1573"/>
    <w:rsid w:val="00CD27AB"/>
    <w:rsid w:val="00CD2B7A"/>
    <w:rsid w:val="00CD2FE1"/>
    <w:rsid w:val="00CD2FE3"/>
    <w:rsid w:val="00CD335C"/>
    <w:rsid w:val="00CD41DA"/>
    <w:rsid w:val="00CD432C"/>
    <w:rsid w:val="00CD47D5"/>
    <w:rsid w:val="00CD4979"/>
    <w:rsid w:val="00CD4F03"/>
    <w:rsid w:val="00CD5577"/>
    <w:rsid w:val="00CD574B"/>
    <w:rsid w:val="00CD60CD"/>
    <w:rsid w:val="00CD645A"/>
    <w:rsid w:val="00CD66CB"/>
    <w:rsid w:val="00CD6AD2"/>
    <w:rsid w:val="00CD6C44"/>
    <w:rsid w:val="00CD7494"/>
    <w:rsid w:val="00CD759D"/>
    <w:rsid w:val="00CD7C98"/>
    <w:rsid w:val="00CE0443"/>
    <w:rsid w:val="00CE04AD"/>
    <w:rsid w:val="00CE0525"/>
    <w:rsid w:val="00CE0600"/>
    <w:rsid w:val="00CE149A"/>
    <w:rsid w:val="00CE1B7A"/>
    <w:rsid w:val="00CE24D9"/>
    <w:rsid w:val="00CE28ED"/>
    <w:rsid w:val="00CE3D71"/>
    <w:rsid w:val="00CE4293"/>
    <w:rsid w:val="00CE496B"/>
    <w:rsid w:val="00CE49D1"/>
    <w:rsid w:val="00CE5C97"/>
    <w:rsid w:val="00CE62D6"/>
    <w:rsid w:val="00CE6DCB"/>
    <w:rsid w:val="00CE71F9"/>
    <w:rsid w:val="00CF0234"/>
    <w:rsid w:val="00CF03BF"/>
    <w:rsid w:val="00CF06E4"/>
    <w:rsid w:val="00CF09CB"/>
    <w:rsid w:val="00CF0B47"/>
    <w:rsid w:val="00CF1597"/>
    <w:rsid w:val="00CF22A2"/>
    <w:rsid w:val="00CF2871"/>
    <w:rsid w:val="00CF2AFA"/>
    <w:rsid w:val="00CF35F6"/>
    <w:rsid w:val="00CF3B62"/>
    <w:rsid w:val="00CF3C7C"/>
    <w:rsid w:val="00CF4D7F"/>
    <w:rsid w:val="00CF4F7A"/>
    <w:rsid w:val="00CF5BB7"/>
    <w:rsid w:val="00CF7325"/>
    <w:rsid w:val="00CF7912"/>
    <w:rsid w:val="00CF7B30"/>
    <w:rsid w:val="00D001E0"/>
    <w:rsid w:val="00D0057A"/>
    <w:rsid w:val="00D00642"/>
    <w:rsid w:val="00D0091C"/>
    <w:rsid w:val="00D01505"/>
    <w:rsid w:val="00D01B24"/>
    <w:rsid w:val="00D01D7E"/>
    <w:rsid w:val="00D02766"/>
    <w:rsid w:val="00D02B08"/>
    <w:rsid w:val="00D02EE3"/>
    <w:rsid w:val="00D037AC"/>
    <w:rsid w:val="00D05BE9"/>
    <w:rsid w:val="00D061B0"/>
    <w:rsid w:val="00D0630D"/>
    <w:rsid w:val="00D07040"/>
    <w:rsid w:val="00D071F3"/>
    <w:rsid w:val="00D075AE"/>
    <w:rsid w:val="00D0765C"/>
    <w:rsid w:val="00D07C14"/>
    <w:rsid w:val="00D103DE"/>
    <w:rsid w:val="00D1044C"/>
    <w:rsid w:val="00D1108E"/>
    <w:rsid w:val="00D11DDA"/>
    <w:rsid w:val="00D12675"/>
    <w:rsid w:val="00D12969"/>
    <w:rsid w:val="00D12E65"/>
    <w:rsid w:val="00D12F1D"/>
    <w:rsid w:val="00D139AC"/>
    <w:rsid w:val="00D139B2"/>
    <w:rsid w:val="00D13BD0"/>
    <w:rsid w:val="00D1463A"/>
    <w:rsid w:val="00D14802"/>
    <w:rsid w:val="00D14F6A"/>
    <w:rsid w:val="00D1525D"/>
    <w:rsid w:val="00D1531B"/>
    <w:rsid w:val="00D15D92"/>
    <w:rsid w:val="00D160CC"/>
    <w:rsid w:val="00D16251"/>
    <w:rsid w:val="00D162CA"/>
    <w:rsid w:val="00D16317"/>
    <w:rsid w:val="00D16CBE"/>
    <w:rsid w:val="00D17131"/>
    <w:rsid w:val="00D2084F"/>
    <w:rsid w:val="00D20E16"/>
    <w:rsid w:val="00D22C46"/>
    <w:rsid w:val="00D241E4"/>
    <w:rsid w:val="00D302EF"/>
    <w:rsid w:val="00D31191"/>
    <w:rsid w:val="00D311F3"/>
    <w:rsid w:val="00D31408"/>
    <w:rsid w:val="00D31728"/>
    <w:rsid w:val="00D32949"/>
    <w:rsid w:val="00D33FC9"/>
    <w:rsid w:val="00D3415E"/>
    <w:rsid w:val="00D34C11"/>
    <w:rsid w:val="00D35880"/>
    <w:rsid w:val="00D35971"/>
    <w:rsid w:val="00D35C47"/>
    <w:rsid w:val="00D35CDB"/>
    <w:rsid w:val="00D378CE"/>
    <w:rsid w:val="00D4004B"/>
    <w:rsid w:val="00D4047D"/>
    <w:rsid w:val="00D40AF9"/>
    <w:rsid w:val="00D40B9A"/>
    <w:rsid w:val="00D40DA8"/>
    <w:rsid w:val="00D40E79"/>
    <w:rsid w:val="00D416F7"/>
    <w:rsid w:val="00D416FA"/>
    <w:rsid w:val="00D42A9A"/>
    <w:rsid w:val="00D42F7B"/>
    <w:rsid w:val="00D4376C"/>
    <w:rsid w:val="00D43DC5"/>
    <w:rsid w:val="00D44354"/>
    <w:rsid w:val="00D4435E"/>
    <w:rsid w:val="00D445FE"/>
    <w:rsid w:val="00D44647"/>
    <w:rsid w:val="00D4481B"/>
    <w:rsid w:val="00D44C37"/>
    <w:rsid w:val="00D458D1"/>
    <w:rsid w:val="00D46739"/>
    <w:rsid w:val="00D4696B"/>
    <w:rsid w:val="00D46BBC"/>
    <w:rsid w:val="00D46E52"/>
    <w:rsid w:val="00D472B7"/>
    <w:rsid w:val="00D4779F"/>
    <w:rsid w:val="00D4799D"/>
    <w:rsid w:val="00D47ECD"/>
    <w:rsid w:val="00D50719"/>
    <w:rsid w:val="00D50F2C"/>
    <w:rsid w:val="00D51E5B"/>
    <w:rsid w:val="00D5205D"/>
    <w:rsid w:val="00D521C8"/>
    <w:rsid w:val="00D5243A"/>
    <w:rsid w:val="00D52713"/>
    <w:rsid w:val="00D527C6"/>
    <w:rsid w:val="00D53025"/>
    <w:rsid w:val="00D5328F"/>
    <w:rsid w:val="00D53621"/>
    <w:rsid w:val="00D538A9"/>
    <w:rsid w:val="00D53AAA"/>
    <w:rsid w:val="00D53B0F"/>
    <w:rsid w:val="00D5486E"/>
    <w:rsid w:val="00D548E8"/>
    <w:rsid w:val="00D549B8"/>
    <w:rsid w:val="00D54D09"/>
    <w:rsid w:val="00D54E1C"/>
    <w:rsid w:val="00D550E9"/>
    <w:rsid w:val="00D555CB"/>
    <w:rsid w:val="00D55F06"/>
    <w:rsid w:val="00D56F91"/>
    <w:rsid w:val="00D57004"/>
    <w:rsid w:val="00D5745B"/>
    <w:rsid w:val="00D57516"/>
    <w:rsid w:val="00D578D7"/>
    <w:rsid w:val="00D60057"/>
    <w:rsid w:val="00D602E5"/>
    <w:rsid w:val="00D60D89"/>
    <w:rsid w:val="00D61E31"/>
    <w:rsid w:val="00D62695"/>
    <w:rsid w:val="00D62CE9"/>
    <w:rsid w:val="00D63028"/>
    <w:rsid w:val="00D63F47"/>
    <w:rsid w:val="00D65D13"/>
    <w:rsid w:val="00D6663D"/>
    <w:rsid w:val="00D704ED"/>
    <w:rsid w:val="00D70853"/>
    <w:rsid w:val="00D70BC9"/>
    <w:rsid w:val="00D71482"/>
    <w:rsid w:val="00D717EC"/>
    <w:rsid w:val="00D71941"/>
    <w:rsid w:val="00D71B8C"/>
    <w:rsid w:val="00D71DB3"/>
    <w:rsid w:val="00D72659"/>
    <w:rsid w:val="00D729AB"/>
    <w:rsid w:val="00D72A50"/>
    <w:rsid w:val="00D72FA4"/>
    <w:rsid w:val="00D73576"/>
    <w:rsid w:val="00D73B26"/>
    <w:rsid w:val="00D74EFF"/>
    <w:rsid w:val="00D75282"/>
    <w:rsid w:val="00D753E1"/>
    <w:rsid w:val="00D7638F"/>
    <w:rsid w:val="00D7656A"/>
    <w:rsid w:val="00D766EB"/>
    <w:rsid w:val="00D76A30"/>
    <w:rsid w:val="00D76D78"/>
    <w:rsid w:val="00D7749B"/>
    <w:rsid w:val="00D77B0B"/>
    <w:rsid w:val="00D77D57"/>
    <w:rsid w:val="00D77F8D"/>
    <w:rsid w:val="00D80DC5"/>
    <w:rsid w:val="00D81A46"/>
    <w:rsid w:val="00D820C9"/>
    <w:rsid w:val="00D82644"/>
    <w:rsid w:val="00D82A57"/>
    <w:rsid w:val="00D8336A"/>
    <w:rsid w:val="00D833DE"/>
    <w:rsid w:val="00D83D38"/>
    <w:rsid w:val="00D83FB2"/>
    <w:rsid w:val="00D84DEE"/>
    <w:rsid w:val="00D8514B"/>
    <w:rsid w:val="00D851BD"/>
    <w:rsid w:val="00D8565C"/>
    <w:rsid w:val="00D858CA"/>
    <w:rsid w:val="00D86F06"/>
    <w:rsid w:val="00D870CC"/>
    <w:rsid w:val="00D87418"/>
    <w:rsid w:val="00D87500"/>
    <w:rsid w:val="00D875A0"/>
    <w:rsid w:val="00D87FE5"/>
    <w:rsid w:val="00D90BF4"/>
    <w:rsid w:val="00D90E9F"/>
    <w:rsid w:val="00D9134E"/>
    <w:rsid w:val="00D9212C"/>
    <w:rsid w:val="00D922F2"/>
    <w:rsid w:val="00D92398"/>
    <w:rsid w:val="00D92551"/>
    <w:rsid w:val="00D92C35"/>
    <w:rsid w:val="00D93364"/>
    <w:rsid w:val="00D93C0E"/>
    <w:rsid w:val="00D93F9C"/>
    <w:rsid w:val="00D945C5"/>
    <w:rsid w:val="00D948BB"/>
    <w:rsid w:val="00D95593"/>
    <w:rsid w:val="00D95631"/>
    <w:rsid w:val="00D95C66"/>
    <w:rsid w:val="00D96091"/>
    <w:rsid w:val="00D96106"/>
    <w:rsid w:val="00D9614F"/>
    <w:rsid w:val="00D964F1"/>
    <w:rsid w:val="00D97077"/>
    <w:rsid w:val="00D9719F"/>
    <w:rsid w:val="00D977AE"/>
    <w:rsid w:val="00D97A80"/>
    <w:rsid w:val="00D97C87"/>
    <w:rsid w:val="00D97D85"/>
    <w:rsid w:val="00D97DEB"/>
    <w:rsid w:val="00DA265A"/>
    <w:rsid w:val="00DA268A"/>
    <w:rsid w:val="00DA2FA4"/>
    <w:rsid w:val="00DA347D"/>
    <w:rsid w:val="00DA3AE6"/>
    <w:rsid w:val="00DA3D5D"/>
    <w:rsid w:val="00DA40CF"/>
    <w:rsid w:val="00DA4193"/>
    <w:rsid w:val="00DA4483"/>
    <w:rsid w:val="00DA5217"/>
    <w:rsid w:val="00DA554E"/>
    <w:rsid w:val="00DA65B3"/>
    <w:rsid w:val="00DA708A"/>
    <w:rsid w:val="00DB0441"/>
    <w:rsid w:val="00DB0635"/>
    <w:rsid w:val="00DB20B7"/>
    <w:rsid w:val="00DB26A6"/>
    <w:rsid w:val="00DB3F97"/>
    <w:rsid w:val="00DB47E0"/>
    <w:rsid w:val="00DB4845"/>
    <w:rsid w:val="00DB4855"/>
    <w:rsid w:val="00DB4934"/>
    <w:rsid w:val="00DB51F9"/>
    <w:rsid w:val="00DB5255"/>
    <w:rsid w:val="00DB60D3"/>
    <w:rsid w:val="00DB6230"/>
    <w:rsid w:val="00DB638A"/>
    <w:rsid w:val="00DB64D5"/>
    <w:rsid w:val="00DB6977"/>
    <w:rsid w:val="00DB701F"/>
    <w:rsid w:val="00DB76E3"/>
    <w:rsid w:val="00DB78A2"/>
    <w:rsid w:val="00DB7A4F"/>
    <w:rsid w:val="00DC0994"/>
    <w:rsid w:val="00DC0CA1"/>
    <w:rsid w:val="00DC189C"/>
    <w:rsid w:val="00DC1D1A"/>
    <w:rsid w:val="00DC1DDF"/>
    <w:rsid w:val="00DC1F05"/>
    <w:rsid w:val="00DC2011"/>
    <w:rsid w:val="00DC2A27"/>
    <w:rsid w:val="00DC2DF9"/>
    <w:rsid w:val="00DC3072"/>
    <w:rsid w:val="00DC3E65"/>
    <w:rsid w:val="00DC57CD"/>
    <w:rsid w:val="00DC5B33"/>
    <w:rsid w:val="00DC69CF"/>
    <w:rsid w:val="00DC6FC4"/>
    <w:rsid w:val="00DC79C1"/>
    <w:rsid w:val="00DC7FBB"/>
    <w:rsid w:val="00DD0CBA"/>
    <w:rsid w:val="00DD1A6E"/>
    <w:rsid w:val="00DD1A84"/>
    <w:rsid w:val="00DD1F63"/>
    <w:rsid w:val="00DD1FBB"/>
    <w:rsid w:val="00DD1FD2"/>
    <w:rsid w:val="00DD2176"/>
    <w:rsid w:val="00DD22AA"/>
    <w:rsid w:val="00DD29A9"/>
    <w:rsid w:val="00DD2AE4"/>
    <w:rsid w:val="00DD2BB5"/>
    <w:rsid w:val="00DD2F80"/>
    <w:rsid w:val="00DD338F"/>
    <w:rsid w:val="00DD33D3"/>
    <w:rsid w:val="00DD3A89"/>
    <w:rsid w:val="00DD3B12"/>
    <w:rsid w:val="00DD42D3"/>
    <w:rsid w:val="00DD4E64"/>
    <w:rsid w:val="00DD5B77"/>
    <w:rsid w:val="00DD61B2"/>
    <w:rsid w:val="00DD6360"/>
    <w:rsid w:val="00DD6CB0"/>
    <w:rsid w:val="00DD6F9C"/>
    <w:rsid w:val="00DD7578"/>
    <w:rsid w:val="00DD7763"/>
    <w:rsid w:val="00DD79E2"/>
    <w:rsid w:val="00DE05A1"/>
    <w:rsid w:val="00DE0825"/>
    <w:rsid w:val="00DE0929"/>
    <w:rsid w:val="00DE1520"/>
    <w:rsid w:val="00DE1740"/>
    <w:rsid w:val="00DE1F71"/>
    <w:rsid w:val="00DE2697"/>
    <w:rsid w:val="00DE2719"/>
    <w:rsid w:val="00DE29D4"/>
    <w:rsid w:val="00DE2FB4"/>
    <w:rsid w:val="00DE3699"/>
    <w:rsid w:val="00DE3B83"/>
    <w:rsid w:val="00DE4912"/>
    <w:rsid w:val="00DE4EB5"/>
    <w:rsid w:val="00DE5BE4"/>
    <w:rsid w:val="00DE71B4"/>
    <w:rsid w:val="00DE77C4"/>
    <w:rsid w:val="00DF0462"/>
    <w:rsid w:val="00DF07DF"/>
    <w:rsid w:val="00DF07F7"/>
    <w:rsid w:val="00DF09EB"/>
    <w:rsid w:val="00DF09FB"/>
    <w:rsid w:val="00DF0F95"/>
    <w:rsid w:val="00DF2A8E"/>
    <w:rsid w:val="00DF3202"/>
    <w:rsid w:val="00DF3F6D"/>
    <w:rsid w:val="00DF3F9A"/>
    <w:rsid w:val="00DF44A9"/>
    <w:rsid w:val="00DF4B03"/>
    <w:rsid w:val="00DF4B7A"/>
    <w:rsid w:val="00DF5199"/>
    <w:rsid w:val="00DF51CB"/>
    <w:rsid w:val="00DF57F1"/>
    <w:rsid w:val="00DF59C9"/>
    <w:rsid w:val="00DF5A4E"/>
    <w:rsid w:val="00DF5BCF"/>
    <w:rsid w:val="00DF6975"/>
    <w:rsid w:val="00DF6A28"/>
    <w:rsid w:val="00DF7679"/>
    <w:rsid w:val="00DF7847"/>
    <w:rsid w:val="00DF788D"/>
    <w:rsid w:val="00E01950"/>
    <w:rsid w:val="00E026AF"/>
    <w:rsid w:val="00E02F28"/>
    <w:rsid w:val="00E03268"/>
    <w:rsid w:val="00E047D7"/>
    <w:rsid w:val="00E04D6E"/>
    <w:rsid w:val="00E0568D"/>
    <w:rsid w:val="00E0584F"/>
    <w:rsid w:val="00E0598A"/>
    <w:rsid w:val="00E05BEE"/>
    <w:rsid w:val="00E05E66"/>
    <w:rsid w:val="00E06370"/>
    <w:rsid w:val="00E07387"/>
    <w:rsid w:val="00E073B5"/>
    <w:rsid w:val="00E07BF0"/>
    <w:rsid w:val="00E10486"/>
    <w:rsid w:val="00E10B44"/>
    <w:rsid w:val="00E10CAE"/>
    <w:rsid w:val="00E112CB"/>
    <w:rsid w:val="00E11C66"/>
    <w:rsid w:val="00E11C69"/>
    <w:rsid w:val="00E1265C"/>
    <w:rsid w:val="00E12C30"/>
    <w:rsid w:val="00E14296"/>
    <w:rsid w:val="00E151DE"/>
    <w:rsid w:val="00E15D8E"/>
    <w:rsid w:val="00E15F35"/>
    <w:rsid w:val="00E16805"/>
    <w:rsid w:val="00E16A91"/>
    <w:rsid w:val="00E16E34"/>
    <w:rsid w:val="00E171B8"/>
    <w:rsid w:val="00E17321"/>
    <w:rsid w:val="00E1739A"/>
    <w:rsid w:val="00E17627"/>
    <w:rsid w:val="00E17872"/>
    <w:rsid w:val="00E20561"/>
    <w:rsid w:val="00E20609"/>
    <w:rsid w:val="00E20653"/>
    <w:rsid w:val="00E206CC"/>
    <w:rsid w:val="00E206EA"/>
    <w:rsid w:val="00E207FA"/>
    <w:rsid w:val="00E21E0D"/>
    <w:rsid w:val="00E223B2"/>
    <w:rsid w:val="00E22934"/>
    <w:rsid w:val="00E22C55"/>
    <w:rsid w:val="00E23041"/>
    <w:rsid w:val="00E23BEC"/>
    <w:rsid w:val="00E2405A"/>
    <w:rsid w:val="00E240CA"/>
    <w:rsid w:val="00E24A07"/>
    <w:rsid w:val="00E24B30"/>
    <w:rsid w:val="00E24E62"/>
    <w:rsid w:val="00E253E8"/>
    <w:rsid w:val="00E25B71"/>
    <w:rsid w:val="00E26318"/>
    <w:rsid w:val="00E2684D"/>
    <w:rsid w:val="00E268E6"/>
    <w:rsid w:val="00E26CFF"/>
    <w:rsid w:val="00E270F6"/>
    <w:rsid w:val="00E274A9"/>
    <w:rsid w:val="00E27AEF"/>
    <w:rsid w:val="00E27DC6"/>
    <w:rsid w:val="00E300FC"/>
    <w:rsid w:val="00E307EF"/>
    <w:rsid w:val="00E3096B"/>
    <w:rsid w:val="00E30B68"/>
    <w:rsid w:val="00E315FE"/>
    <w:rsid w:val="00E31C18"/>
    <w:rsid w:val="00E32202"/>
    <w:rsid w:val="00E32559"/>
    <w:rsid w:val="00E327B5"/>
    <w:rsid w:val="00E32EBE"/>
    <w:rsid w:val="00E3346A"/>
    <w:rsid w:val="00E33611"/>
    <w:rsid w:val="00E33843"/>
    <w:rsid w:val="00E3388C"/>
    <w:rsid w:val="00E343B6"/>
    <w:rsid w:val="00E35613"/>
    <w:rsid w:val="00E35B2E"/>
    <w:rsid w:val="00E36B5B"/>
    <w:rsid w:val="00E36BB6"/>
    <w:rsid w:val="00E36D81"/>
    <w:rsid w:val="00E373E0"/>
    <w:rsid w:val="00E37489"/>
    <w:rsid w:val="00E37CF9"/>
    <w:rsid w:val="00E37F1C"/>
    <w:rsid w:val="00E40384"/>
    <w:rsid w:val="00E40C21"/>
    <w:rsid w:val="00E41427"/>
    <w:rsid w:val="00E4150B"/>
    <w:rsid w:val="00E423D8"/>
    <w:rsid w:val="00E42582"/>
    <w:rsid w:val="00E4312B"/>
    <w:rsid w:val="00E4367F"/>
    <w:rsid w:val="00E43BA8"/>
    <w:rsid w:val="00E445C1"/>
    <w:rsid w:val="00E4490B"/>
    <w:rsid w:val="00E44B61"/>
    <w:rsid w:val="00E44C05"/>
    <w:rsid w:val="00E4522A"/>
    <w:rsid w:val="00E4594C"/>
    <w:rsid w:val="00E47721"/>
    <w:rsid w:val="00E478F8"/>
    <w:rsid w:val="00E47B32"/>
    <w:rsid w:val="00E47E15"/>
    <w:rsid w:val="00E47FF7"/>
    <w:rsid w:val="00E512E4"/>
    <w:rsid w:val="00E51E7A"/>
    <w:rsid w:val="00E52C75"/>
    <w:rsid w:val="00E536DE"/>
    <w:rsid w:val="00E53C1F"/>
    <w:rsid w:val="00E53F00"/>
    <w:rsid w:val="00E5436D"/>
    <w:rsid w:val="00E54AF2"/>
    <w:rsid w:val="00E55476"/>
    <w:rsid w:val="00E5626D"/>
    <w:rsid w:val="00E564B9"/>
    <w:rsid w:val="00E569A7"/>
    <w:rsid w:val="00E57513"/>
    <w:rsid w:val="00E57D34"/>
    <w:rsid w:val="00E614DC"/>
    <w:rsid w:val="00E61E91"/>
    <w:rsid w:val="00E620E3"/>
    <w:rsid w:val="00E622A0"/>
    <w:rsid w:val="00E62417"/>
    <w:rsid w:val="00E626B8"/>
    <w:rsid w:val="00E6275F"/>
    <w:rsid w:val="00E62DDF"/>
    <w:rsid w:val="00E62F11"/>
    <w:rsid w:val="00E63F64"/>
    <w:rsid w:val="00E6484D"/>
    <w:rsid w:val="00E64A8A"/>
    <w:rsid w:val="00E64FF4"/>
    <w:rsid w:val="00E64FFE"/>
    <w:rsid w:val="00E6520E"/>
    <w:rsid w:val="00E65AD4"/>
    <w:rsid w:val="00E65AF8"/>
    <w:rsid w:val="00E66470"/>
    <w:rsid w:val="00E66B47"/>
    <w:rsid w:val="00E66CCF"/>
    <w:rsid w:val="00E66E53"/>
    <w:rsid w:val="00E67DF4"/>
    <w:rsid w:val="00E67F62"/>
    <w:rsid w:val="00E70144"/>
    <w:rsid w:val="00E702AC"/>
    <w:rsid w:val="00E70440"/>
    <w:rsid w:val="00E705B1"/>
    <w:rsid w:val="00E70871"/>
    <w:rsid w:val="00E70997"/>
    <w:rsid w:val="00E70BF5"/>
    <w:rsid w:val="00E70E7E"/>
    <w:rsid w:val="00E71574"/>
    <w:rsid w:val="00E71DC0"/>
    <w:rsid w:val="00E71EAE"/>
    <w:rsid w:val="00E73466"/>
    <w:rsid w:val="00E73648"/>
    <w:rsid w:val="00E73F71"/>
    <w:rsid w:val="00E74695"/>
    <w:rsid w:val="00E7571E"/>
    <w:rsid w:val="00E76DDE"/>
    <w:rsid w:val="00E77084"/>
    <w:rsid w:val="00E7765B"/>
    <w:rsid w:val="00E776BF"/>
    <w:rsid w:val="00E776F0"/>
    <w:rsid w:val="00E80061"/>
    <w:rsid w:val="00E800C5"/>
    <w:rsid w:val="00E8083A"/>
    <w:rsid w:val="00E8089F"/>
    <w:rsid w:val="00E8107A"/>
    <w:rsid w:val="00E813F3"/>
    <w:rsid w:val="00E819E2"/>
    <w:rsid w:val="00E81C63"/>
    <w:rsid w:val="00E81DC8"/>
    <w:rsid w:val="00E81DD4"/>
    <w:rsid w:val="00E82846"/>
    <w:rsid w:val="00E8309D"/>
    <w:rsid w:val="00E83364"/>
    <w:rsid w:val="00E835E9"/>
    <w:rsid w:val="00E8383D"/>
    <w:rsid w:val="00E83FE3"/>
    <w:rsid w:val="00E8439F"/>
    <w:rsid w:val="00E848A5"/>
    <w:rsid w:val="00E8512E"/>
    <w:rsid w:val="00E854ED"/>
    <w:rsid w:val="00E85E92"/>
    <w:rsid w:val="00E863F3"/>
    <w:rsid w:val="00E86FA7"/>
    <w:rsid w:val="00E87C75"/>
    <w:rsid w:val="00E9067A"/>
    <w:rsid w:val="00E90E07"/>
    <w:rsid w:val="00E914EA"/>
    <w:rsid w:val="00E91A82"/>
    <w:rsid w:val="00E91F11"/>
    <w:rsid w:val="00E92359"/>
    <w:rsid w:val="00E930E0"/>
    <w:rsid w:val="00E935E2"/>
    <w:rsid w:val="00E93C85"/>
    <w:rsid w:val="00E93FBF"/>
    <w:rsid w:val="00E94062"/>
    <w:rsid w:val="00E941EA"/>
    <w:rsid w:val="00E9427B"/>
    <w:rsid w:val="00E94DFE"/>
    <w:rsid w:val="00E95B2D"/>
    <w:rsid w:val="00E9637D"/>
    <w:rsid w:val="00E96E8E"/>
    <w:rsid w:val="00E972EA"/>
    <w:rsid w:val="00EA10C8"/>
    <w:rsid w:val="00EA18AF"/>
    <w:rsid w:val="00EA1D1C"/>
    <w:rsid w:val="00EA4441"/>
    <w:rsid w:val="00EA4766"/>
    <w:rsid w:val="00EA4BB2"/>
    <w:rsid w:val="00EA4DCD"/>
    <w:rsid w:val="00EA4E24"/>
    <w:rsid w:val="00EA4FC4"/>
    <w:rsid w:val="00EA53D7"/>
    <w:rsid w:val="00EA61D2"/>
    <w:rsid w:val="00EA687C"/>
    <w:rsid w:val="00EA695C"/>
    <w:rsid w:val="00EA6BBF"/>
    <w:rsid w:val="00EA76D1"/>
    <w:rsid w:val="00EB06C9"/>
    <w:rsid w:val="00EB0F72"/>
    <w:rsid w:val="00EB10BD"/>
    <w:rsid w:val="00EB2479"/>
    <w:rsid w:val="00EB2991"/>
    <w:rsid w:val="00EB2BF5"/>
    <w:rsid w:val="00EB3C1C"/>
    <w:rsid w:val="00EB3C7D"/>
    <w:rsid w:val="00EB4186"/>
    <w:rsid w:val="00EB4460"/>
    <w:rsid w:val="00EB4598"/>
    <w:rsid w:val="00EB4964"/>
    <w:rsid w:val="00EB5BF8"/>
    <w:rsid w:val="00EB7292"/>
    <w:rsid w:val="00EB73FD"/>
    <w:rsid w:val="00EC0366"/>
    <w:rsid w:val="00EC09CA"/>
    <w:rsid w:val="00EC13C9"/>
    <w:rsid w:val="00EC1FB4"/>
    <w:rsid w:val="00EC24C2"/>
    <w:rsid w:val="00EC2762"/>
    <w:rsid w:val="00EC2AA1"/>
    <w:rsid w:val="00EC3093"/>
    <w:rsid w:val="00EC38D7"/>
    <w:rsid w:val="00EC3CA5"/>
    <w:rsid w:val="00EC5088"/>
    <w:rsid w:val="00EC58AF"/>
    <w:rsid w:val="00EC6192"/>
    <w:rsid w:val="00EC61BC"/>
    <w:rsid w:val="00EC6A5B"/>
    <w:rsid w:val="00EC6C32"/>
    <w:rsid w:val="00EC6D2A"/>
    <w:rsid w:val="00EC6F00"/>
    <w:rsid w:val="00EC7681"/>
    <w:rsid w:val="00EC76FB"/>
    <w:rsid w:val="00EC795E"/>
    <w:rsid w:val="00EC7B96"/>
    <w:rsid w:val="00EC7F1E"/>
    <w:rsid w:val="00ED0587"/>
    <w:rsid w:val="00ED05A3"/>
    <w:rsid w:val="00ED0D78"/>
    <w:rsid w:val="00ED2438"/>
    <w:rsid w:val="00ED2F3C"/>
    <w:rsid w:val="00ED2F99"/>
    <w:rsid w:val="00ED2FF5"/>
    <w:rsid w:val="00ED32E6"/>
    <w:rsid w:val="00ED3E30"/>
    <w:rsid w:val="00ED4CBE"/>
    <w:rsid w:val="00ED4F33"/>
    <w:rsid w:val="00ED5C0C"/>
    <w:rsid w:val="00ED6453"/>
    <w:rsid w:val="00ED6837"/>
    <w:rsid w:val="00EE0C81"/>
    <w:rsid w:val="00EE0FDE"/>
    <w:rsid w:val="00EE16D9"/>
    <w:rsid w:val="00EE26D4"/>
    <w:rsid w:val="00EE2F3E"/>
    <w:rsid w:val="00EE34E3"/>
    <w:rsid w:val="00EE3D38"/>
    <w:rsid w:val="00EE43F0"/>
    <w:rsid w:val="00EE4F7A"/>
    <w:rsid w:val="00EE5B52"/>
    <w:rsid w:val="00EE5B9D"/>
    <w:rsid w:val="00EE6CF4"/>
    <w:rsid w:val="00EF0A5B"/>
    <w:rsid w:val="00EF1D04"/>
    <w:rsid w:val="00EF220B"/>
    <w:rsid w:val="00EF24DE"/>
    <w:rsid w:val="00EF2E20"/>
    <w:rsid w:val="00EF3036"/>
    <w:rsid w:val="00EF3C6C"/>
    <w:rsid w:val="00EF3EC0"/>
    <w:rsid w:val="00EF47D9"/>
    <w:rsid w:val="00EF4A5D"/>
    <w:rsid w:val="00EF4D02"/>
    <w:rsid w:val="00EF5428"/>
    <w:rsid w:val="00EF608D"/>
    <w:rsid w:val="00EF644F"/>
    <w:rsid w:val="00EF645A"/>
    <w:rsid w:val="00EF6B1E"/>
    <w:rsid w:val="00EF778D"/>
    <w:rsid w:val="00EF7ABB"/>
    <w:rsid w:val="00EF7B22"/>
    <w:rsid w:val="00EF7FF8"/>
    <w:rsid w:val="00F003FE"/>
    <w:rsid w:val="00F00B34"/>
    <w:rsid w:val="00F00DF2"/>
    <w:rsid w:val="00F010D3"/>
    <w:rsid w:val="00F01AB6"/>
    <w:rsid w:val="00F01B7C"/>
    <w:rsid w:val="00F01D7A"/>
    <w:rsid w:val="00F0214B"/>
    <w:rsid w:val="00F021F2"/>
    <w:rsid w:val="00F02C2D"/>
    <w:rsid w:val="00F03330"/>
    <w:rsid w:val="00F034A5"/>
    <w:rsid w:val="00F03E86"/>
    <w:rsid w:val="00F04718"/>
    <w:rsid w:val="00F04BD9"/>
    <w:rsid w:val="00F05327"/>
    <w:rsid w:val="00F07CEB"/>
    <w:rsid w:val="00F07DFB"/>
    <w:rsid w:val="00F10243"/>
    <w:rsid w:val="00F10338"/>
    <w:rsid w:val="00F10390"/>
    <w:rsid w:val="00F10B10"/>
    <w:rsid w:val="00F1105F"/>
    <w:rsid w:val="00F116E5"/>
    <w:rsid w:val="00F118EA"/>
    <w:rsid w:val="00F119CD"/>
    <w:rsid w:val="00F11A2F"/>
    <w:rsid w:val="00F11F0A"/>
    <w:rsid w:val="00F126A8"/>
    <w:rsid w:val="00F13397"/>
    <w:rsid w:val="00F13889"/>
    <w:rsid w:val="00F13A76"/>
    <w:rsid w:val="00F1512C"/>
    <w:rsid w:val="00F15583"/>
    <w:rsid w:val="00F159B3"/>
    <w:rsid w:val="00F15EE2"/>
    <w:rsid w:val="00F15F48"/>
    <w:rsid w:val="00F16218"/>
    <w:rsid w:val="00F162CB"/>
    <w:rsid w:val="00F16400"/>
    <w:rsid w:val="00F16738"/>
    <w:rsid w:val="00F16C29"/>
    <w:rsid w:val="00F1731D"/>
    <w:rsid w:val="00F173AF"/>
    <w:rsid w:val="00F17610"/>
    <w:rsid w:val="00F17727"/>
    <w:rsid w:val="00F200C2"/>
    <w:rsid w:val="00F20432"/>
    <w:rsid w:val="00F2047D"/>
    <w:rsid w:val="00F2105F"/>
    <w:rsid w:val="00F227EF"/>
    <w:rsid w:val="00F22B5A"/>
    <w:rsid w:val="00F22B9A"/>
    <w:rsid w:val="00F22EE2"/>
    <w:rsid w:val="00F23158"/>
    <w:rsid w:val="00F239AC"/>
    <w:rsid w:val="00F23D25"/>
    <w:rsid w:val="00F2455E"/>
    <w:rsid w:val="00F25234"/>
    <w:rsid w:val="00F259B2"/>
    <w:rsid w:val="00F25C23"/>
    <w:rsid w:val="00F25F32"/>
    <w:rsid w:val="00F26502"/>
    <w:rsid w:val="00F267A1"/>
    <w:rsid w:val="00F26C71"/>
    <w:rsid w:val="00F26EDC"/>
    <w:rsid w:val="00F26F75"/>
    <w:rsid w:val="00F27650"/>
    <w:rsid w:val="00F27CB8"/>
    <w:rsid w:val="00F27EF1"/>
    <w:rsid w:val="00F30077"/>
    <w:rsid w:val="00F306B2"/>
    <w:rsid w:val="00F3077E"/>
    <w:rsid w:val="00F30AD8"/>
    <w:rsid w:val="00F315D7"/>
    <w:rsid w:val="00F3240E"/>
    <w:rsid w:val="00F32420"/>
    <w:rsid w:val="00F32A77"/>
    <w:rsid w:val="00F32FBD"/>
    <w:rsid w:val="00F3346F"/>
    <w:rsid w:val="00F33687"/>
    <w:rsid w:val="00F34032"/>
    <w:rsid w:val="00F3451E"/>
    <w:rsid w:val="00F34DA2"/>
    <w:rsid w:val="00F35B0C"/>
    <w:rsid w:val="00F35C43"/>
    <w:rsid w:val="00F35D0E"/>
    <w:rsid w:val="00F35ECC"/>
    <w:rsid w:val="00F360F5"/>
    <w:rsid w:val="00F363A1"/>
    <w:rsid w:val="00F36AA9"/>
    <w:rsid w:val="00F37F8B"/>
    <w:rsid w:val="00F40013"/>
    <w:rsid w:val="00F4011B"/>
    <w:rsid w:val="00F418A0"/>
    <w:rsid w:val="00F4221A"/>
    <w:rsid w:val="00F42298"/>
    <w:rsid w:val="00F423CD"/>
    <w:rsid w:val="00F423EB"/>
    <w:rsid w:val="00F42EC9"/>
    <w:rsid w:val="00F436A6"/>
    <w:rsid w:val="00F43A45"/>
    <w:rsid w:val="00F43EBE"/>
    <w:rsid w:val="00F44088"/>
    <w:rsid w:val="00F4444C"/>
    <w:rsid w:val="00F44B73"/>
    <w:rsid w:val="00F4509E"/>
    <w:rsid w:val="00F455A8"/>
    <w:rsid w:val="00F4596C"/>
    <w:rsid w:val="00F45C1C"/>
    <w:rsid w:val="00F45C7D"/>
    <w:rsid w:val="00F46FC9"/>
    <w:rsid w:val="00F4776C"/>
    <w:rsid w:val="00F47851"/>
    <w:rsid w:val="00F4792E"/>
    <w:rsid w:val="00F47CF2"/>
    <w:rsid w:val="00F50062"/>
    <w:rsid w:val="00F50311"/>
    <w:rsid w:val="00F5096C"/>
    <w:rsid w:val="00F50C15"/>
    <w:rsid w:val="00F51297"/>
    <w:rsid w:val="00F518D6"/>
    <w:rsid w:val="00F51A8F"/>
    <w:rsid w:val="00F51C4B"/>
    <w:rsid w:val="00F52039"/>
    <w:rsid w:val="00F526A2"/>
    <w:rsid w:val="00F52923"/>
    <w:rsid w:val="00F52997"/>
    <w:rsid w:val="00F53385"/>
    <w:rsid w:val="00F538AD"/>
    <w:rsid w:val="00F54393"/>
    <w:rsid w:val="00F54C7F"/>
    <w:rsid w:val="00F5532E"/>
    <w:rsid w:val="00F55368"/>
    <w:rsid w:val="00F5595C"/>
    <w:rsid w:val="00F5659D"/>
    <w:rsid w:val="00F566D6"/>
    <w:rsid w:val="00F5761C"/>
    <w:rsid w:val="00F601AE"/>
    <w:rsid w:val="00F6038F"/>
    <w:rsid w:val="00F603F8"/>
    <w:rsid w:val="00F604AE"/>
    <w:rsid w:val="00F6092E"/>
    <w:rsid w:val="00F60D24"/>
    <w:rsid w:val="00F60D9E"/>
    <w:rsid w:val="00F61ADC"/>
    <w:rsid w:val="00F61CEF"/>
    <w:rsid w:val="00F621DB"/>
    <w:rsid w:val="00F62351"/>
    <w:rsid w:val="00F623D0"/>
    <w:rsid w:val="00F6280F"/>
    <w:rsid w:val="00F62DE2"/>
    <w:rsid w:val="00F62DEF"/>
    <w:rsid w:val="00F63980"/>
    <w:rsid w:val="00F63BB4"/>
    <w:rsid w:val="00F63DD8"/>
    <w:rsid w:val="00F63DF8"/>
    <w:rsid w:val="00F6511F"/>
    <w:rsid w:val="00F6545B"/>
    <w:rsid w:val="00F6552B"/>
    <w:rsid w:val="00F6576E"/>
    <w:rsid w:val="00F66536"/>
    <w:rsid w:val="00F66833"/>
    <w:rsid w:val="00F679F8"/>
    <w:rsid w:val="00F67CCC"/>
    <w:rsid w:val="00F67E31"/>
    <w:rsid w:val="00F67F8C"/>
    <w:rsid w:val="00F7012D"/>
    <w:rsid w:val="00F705E5"/>
    <w:rsid w:val="00F71133"/>
    <w:rsid w:val="00F711B9"/>
    <w:rsid w:val="00F716CA"/>
    <w:rsid w:val="00F716CE"/>
    <w:rsid w:val="00F72ACD"/>
    <w:rsid w:val="00F72B78"/>
    <w:rsid w:val="00F72DB3"/>
    <w:rsid w:val="00F73829"/>
    <w:rsid w:val="00F73A98"/>
    <w:rsid w:val="00F7463C"/>
    <w:rsid w:val="00F74DB0"/>
    <w:rsid w:val="00F75DC7"/>
    <w:rsid w:val="00F763D5"/>
    <w:rsid w:val="00F768D1"/>
    <w:rsid w:val="00F76DE6"/>
    <w:rsid w:val="00F77309"/>
    <w:rsid w:val="00F80341"/>
    <w:rsid w:val="00F80AAE"/>
    <w:rsid w:val="00F81586"/>
    <w:rsid w:val="00F81E6B"/>
    <w:rsid w:val="00F82BBC"/>
    <w:rsid w:val="00F82CF3"/>
    <w:rsid w:val="00F844BA"/>
    <w:rsid w:val="00F84B2E"/>
    <w:rsid w:val="00F84B46"/>
    <w:rsid w:val="00F84F9E"/>
    <w:rsid w:val="00F85642"/>
    <w:rsid w:val="00F876B9"/>
    <w:rsid w:val="00F90587"/>
    <w:rsid w:val="00F905B8"/>
    <w:rsid w:val="00F910F1"/>
    <w:rsid w:val="00F91F6A"/>
    <w:rsid w:val="00F930D0"/>
    <w:rsid w:val="00F9348E"/>
    <w:rsid w:val="00F9447E"/>
    <w:rsid w:val="00F94BB7"/>
    <w:rsid w:val="00F94D8B"/>
    <w:rsid w:val="00F94D95"/>
    <w:rsid w:val="00F950BF"/>
    <w:rsid w:val="00F9563C"/>
    <w:rsid w:val="00F9610C"/>
    <w:rsid w:val="00F9656F"/>
    <w:rsid w:val="00F96620"/>
    <w:rsid w:val="00F96A4B"/>
    <w:rsid w:val="00F971A2"/>
    <w:rsid w:val="00F97335"/>
    <w:rsid w:val="00F974B7"/>
    <w:rsid w:val="00F9787B"/>
    <w:rsid w:val="00F979B4"/>
    <w:rsid w:val="00FA0085"/>
    <w:rsid w:val="00FA0DA0"/>
    <w:rsid w:val="00FA0E5E"/>
    <w:rsid w:val="00FA10D7"/>
    <w:rsid w:val="00FA19D6"/>
    <w:rsid w:val="00FA1EC6"/>
    <w:rsid w:val="00FA2001"/>
    <w:rsid w:val="00FA2643"/>
    <w:rsid w:val="00FA2B52"/>
    <w:rsid w:val="00FA3814"/>
    <w:rsid w:val="00FA4403"/>
    <w:rsid w:val="00FA46CC"/>
    <w:rsid w:val="00FA5197"/>
    <w:rsid w:val="00FA56B0"/>
    <w:rsid w:val="00FA56ED"/>
    <w:rsid w:val="00FA57D6"/>
    <w:rsid w:val="00FA6398"/>
    <w:rsid w:val="00FA6890"/>
    <w:rsid w:val="00FA727E"/>
    <w:rsid w:val="00FA74A7"/>
    <w:rsid w:val="00FB002B"/>
    <w:rsid w:val="00FB0082"/>
    <w:rsid w:val="00FB07A1"/>
    <w:rsid w:val="00FB0813"/>
    <w:rsid w:val="00FB0AC2"/>
    <w:rsid w:val="00FB0DA3"/>
    <w:rsid w:val="00FB158E"/>
    <w:rsid w:val="00FB1AF9"/>
    <w:rsid w:val="00FB1DC0"/>
    <w:rsid w:val="00FB2AD0"/>
    <w:rsid w:val="00FB2DDE"/>
    <w:rsid w:val="00FB37C5"/>
    <w:rsid w:val="00FB3887"/>
    <w:rsid w:val="00FB3AFC"/>
    <w:rsid w:val="00FB4C0E"/>
    <w:rsid w:val="00FB4E59"/>
    <w:rsid w:val="00FB500D"/>
    <w:rsid w:val="00FB54BF"/>
    <w:rsid w:val="00FB6ECB"/>
    <w:rsid w:val="00FB7256"/>
    <w:rsid w:val="00FB7619"/>
    <w:rsid w:val="00FB7B6D"/>
    <w:rsid w:val="00FC00A3"/>
    <w:rsid w:val="00FC0472"/>
    <w:rsid w:val="00FC060E"/>
    <w:rsid w:val="00FC069B"/>
    <w:rsid w:val="00FC185C"/>
    <w:rsid w:val="00FC3263"/>
    <w:rsid w:val="00FC3A8F"/>
    <w:rsid w:val="00FC43BB"/>
    <w:rsid w:val="00FC5301"/>
    <w:rsid w:val="00FC5334"/>
    <w:rsid w:val="00FC585E"/>
    <w:rsid w:val="00FC5933"/>
    <w:rsid w:val="00FC5A1A"/>
    <w:rsid w:val="00FC5A2F"/>
    <w:rsid w:val="00FC5A45"/>
    <w:rsid w:val="00FC68B7"/>
    <w:rsid w:val="00FC6C0A"/>
    <w:rsid w:val="00FC6C35"/>
    <w:rsid w:val="00FC6E37"/>
    <w:rsid w:val="00FC7D4A"/>
    <w:rsid w:val="00FD0247"/>
    <w:rsid w:val="00FD027D"/>
    <w:rsid w:val="00FD071A"/>
    <w:rsid w:val="00FD0B7C"/>
    <w:rsid w:val="00FD0F87"/>
    <w:rsid w:val="00FD11DD"/>
    <w:rsid w:val="00FD1673"/>
    <w:rsid w:val="00FD1D1C"/>
    <w:rsid w:val="00FD1E6B"/>
    <w:rsid w:val="00FD1EB7"/>
    <w:rsid w:val="00FD2329"/>
    <w:rsid w:val="00FD25C5"/>
    <w:rsid w:val="00FD32D4"/>
    <w:rsid w:val="00FD3713"/>
    <w:rsid w:val="00FD3A5D"/>
    <w:rsid w:val="00FD3EFB"/>
    <w:rsid w:val="00FD4305"/>
    <w:rsid w:val="00FD4687"/>
    <w:rsid w:val="00FD4E9A"/>
    <w:rsid w:val="00FD629E"/>
    <w:rsid w:val="00FD6FDA"/>
    <w:rsid w:val="00FD7665"/>
    <w:rsid w:val="00FD7CD9"/>
    <w:rsid w:val="00FE0208"/>
    <w:rsid w:val="00FE0679"/>
    <w:rsid w:val="00FE0DA4"/>
    <w:rsid w:val="00FE1125"/>
    <w:rsid w:val="00FE13EF"/>
    <w:rsid w:val="00FE14F8"/>
    <w:rsid w:val="00FE1527"/>
    <w:rsid w:val="00FE1929"/>
    <w:rsid w:val="00FE20C0"/>
    <w:rsid w:val="00FE2305"/>
    <w:rsid w:val="00FE295D"/>
    <w:rsid w:val="00FE2C80"/>
    <w:rsid w:val="00FE2CF0"/>
    <w:rsid w:val="00FE3173"/>
    <w:rsid w:val="00FE342C"/>
    <w:rsid w:val="00FE3E9F"/>
    <w:rsid w:val="00FE3FAF"/>
    <w:rsid w:val="00FE4333"/>
    <w:rsid w:val="00FE43B9"/>
    <w:rsid w:val="00FE4619"/>
    <w:rsid w:val="00FE47D3"/>
    <w:rsid w:val="00FE47FD"/>
    <w:rsid w:val="00FE4A00"/>
    <w:rsid w:val="00FE4C0E"/>
    <w:rsid w:val="00FE5366"/>
    <w:rsid w:val="00FE53BB"/>
    <w:rsid w:val="00FE5720"/>
    <w:rsid w:val="00FE5A89"/>
    <w:rsid w:val="00FE5C8E"/>
    <w:rsid w:val="00FE5CEA"/>
    <w:rsid w:val="00FE62FE"/>
    <w:rsid w:val="00FE6328"/>
    <w:rsid w:val="00FE7CB2"/>
    <w:rsid w:val="00FE7FE6"/>
    <w:rsid w:val="00FF018D"/>
    <w:rsid w:val="00FF02A4"/>
    <w:rsid w:val="00FF0F53"/>
    <w:rsid w:val="00FF113F"/>
    <w:rsid w:val="00FF1B94"/>
    <w:rsid w:val="00FF2953"/>
    <w:rsid w:val="00FF2B2F"/>
    <w:rsid w:val="00FF343D"/>
    <w:rsid w:val="00FF4752"/>
    <w:rsid w:val="00FF5C00"/>
    <w:rsid w:val="00FF5F35"/>
    <w:rsid w:val="00FF61FA"/>
    <w:rsid w:val="00FF75D2"/>
    <w:rsid w:val="00FF7E33"/>
    <w:rsid w:val="0170F866"/>
    <w:rsid w:val="0A948FC5"/>
    <w:rsid w:val="0AD460BE"/>
    <w:rsid w:val="0B3729BA"/>
    <w:rsid w:val="0E5A0FC4"/>
    <w:rsid w:val="0ED1F47D"/>
    <w:rsid w:val="12187EBF"/>
    <w:rsid w:val="135308BA"/>
    <w:rsid w:val="1685D33C"/>
    <w:rsid w:val="1C2E5BA3"/>
    <w:rsid w:val="1CCD00D2"/>
    <w:rsid w:val="1D0806E5"/>
    <w:rsid w:val="1D1A853C"/>
    <w:rsid w:val="23ED540F"/>
    <w:rsid w:val="242EF549"/>
    <w:rsid w:val="25A3F308"/>
    <w:rsid w:val="29C1CCD8"/>
    <w:rsid w:val="2C50D080"/>
    <w:rsid w:val="2DC7E8BE"/>
    <w:rsid w:val="2E8B9FFD"/>
    <w:rsid w:val="31130611"/>
    <w:rsid w:val="314B98B3"/>
    <w:rsid w:val="380A5E9A"/>
    <w:rsid w:val="39A92FE6"/>
    <w:rsid w:val="3A97D8F7"/>
    <w:rsid w:val="3D2D9BA4"/>
    <w:rsid w:val="3E6AB20B"/>
    <w:rsid w:val="3F15EB33"/>
    <w:rsid w:val="40D10A3F"/>
    <w:rsid w:val="40FD365E"/>
    <w:rsid w:val="42499D03"/>
    <w:rsid w:val="448A8514"/>
    <w:rsid w:val="46B91BA2"/>
    <w:rsid w:val="495B32CF"/>
    <w:rsid w:val="4C4E1B22"/>
    <w:rsid w:val="4E0EBAFB"/>
    <w:rsid w:val="50F91B05"/>
    <w:rsid w:val="54184E02"/>
    <w:rsid w:val="57E416D3"/>
    <w:rsid w:val="5BD89E84"/>
    <w:rsid w:val="61E3BDF2"/>
    <w:rsid w:val="63ECBF9C"/>
    <w:rsid w:val="657AA534"/>
    <w:rsid w:val="685288AB"/>
    <w:rsid w:val="6899A6A4"/>
    <w:rsid w:val="6F9CF6AF"/>
    <w:rsid w:val="7331D734"/>
    <w:rsid w:val="75CC944A"/>
    <w:rsid w:val="771F9B23"/>
    <w:rsid w:val="7842F5C2"/>
    <w:rsid w:val="79F58951"/>
    <w:rsid w:val="7B7DC629"/>
    <w:rsid w:val="7E8F5099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EE401"/>
  <w15:chartTrackingRefBased/>
  <w15:docId w15:val="{65BD7592-EB69-45C4-AFA1-CF1BF5D9D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8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qFormat/>
    <w:rsid w:val="0080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424B0"/>
    <w:pPr>
      <w:keepNext/>
      <w:keepLines/>
      <w:spacing w:before="40" w:line="360" w:lineRule="auto"/>
      <w:jc w:val="both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43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/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  <w:style w:type="character" w:customStyle="1" w:styleId="Ttulo1Char">
    <w:name w:val="Título 1 Char"/>
    <w:basedOn w:val="Fontepargpadro"/>
    <w:link w:val="Ttulo1"/>
    <w:rsid w:val="0080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character" w:customStyle="1" w:styleId="citation-25">
    <w:name w:val="citation-25"/>
    <w:basedOn w:val="Fontepargpadro"/>
    <w:rsid w:val="00804D29"/>
  </w:style>
  <w:style w:type="character" w:customStyle="1" w:styleId="Ttulo2Char">
    <w:name w:val="Título 2 Char"/>
    <w:basedOn w:val="Fontepargpadro"/>
    <w:link w:val="Ttulo2"/>
    <w:uiPriority w:val="9"/>
    <w:rsid w:val="002424B0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  <w:lang w:eastAsia="pt-BR"/>
    </w:rPr>
  </w:style>
  <w:style w:type="table" w:styleId="TabeladeGrade4-nfase1">
    <w:name w:val="Grid Table 4 Accent 1"/>
    <w:basedOn w:val="Tabelanormal"/>
    <w:uiPriority w:val="49"/>
    <w:rsid w:val="00EF645A"/>
    <w:pPr>
      <w:spacing w:after="0" w:line="240" w:lineRule="auto"/>
    </w:pPr>
    <w:tblPr>
      <w:tblStyleRowBandSize w:val="1"/>
      <w:tblStyleColBandSize w:val="1"/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</w:style>
  <w:style w:type="character" w:customStyle="1" w:styleId="citation-116">
    <w:name w:val="citation-116"/>
    <w:basedOn w:val="Fontepargpadro"/>
    <w:rsid w:val="00C53C86"/>
  </w:style>
  <w:style w:type="character" w:customStyle="1" w:styleId="citation-115">
    <w:name w:val="citation-115"/>
    <w:basedOn w:val="Fontepargpadro"/>
    <w:rsid w:val="00C53C86"/>
  </w:style>
  <w:style w:type="character" w:customStyle="1" w:styleId="citation-114">
    <w:name w:val="citation-114"/>
    <w:basedOn w:val="Fontepargpadro"/>
    <w:rsid w:val="00C53C86"/>
  </w:style>
  <w:style w:type="character" w:customStyle="1" w:styleId="citation-113">
    <w:name w:val="citation-113"/>
    <w:basedOn w:val="Fontepargpadro"/>
    <w:rsid w:val="00C53C86"/>
  </w:style>
  <w:style w:type="character" w:customStyle="1" w:styleId="citation-111">
    <w:name w:val="citation-111"/>
    <w:basedOn w:val="Fontepargpadro"/>
    <w:rsid w:val="00C53C86"/>
  </w:style>
  <w:style w:type="character" w:customStyle="1" w:styleId="citation-109">
    <w:name w:val="citation-109"/>
    <w:basedOn w:val="Fontepargpadro"/>
    <w:rsid w:val="00C53C86"/>
  </w:style>
  <w:style w:type="paragraph" w:styleId="NormalWeb">
    <w:name w:val="Normal (Web)"/>
    <w:basedOn w:val="Normal"/>
    <w:uiPriority w:val="99"/>
    <w:unhideWhenUsed/>
    <w:rsid w:val="004C3099"/>
    <w:pPr>
      <w:spacing w:before="100" w:beforeAutospacing="1" w:after="100" w:afterAutospacing="1"/>
    </w:pPr>
  </w:style>
  <w:style w:type="character" w:customStyle="1" w:styleId="citation-257">
    <w:name w:val="citation-257"/>
    <w:basedOn w:val="Fontepargpadro"/>
    <w:rsid w:val="004C3099"/>
  </w:style>
  <w:style w:type="character" w:customStyle="1" w:styleId="citation-256">
    <w:name w:val="citation-256"/>
    <w:basedOn w:val="Fontepargpadro"/>
    <w:rsid w:val="006B7374"/>
  </w:style>
  <w:style w:type="character" w:customStyle="1" w:styleId="citation-255">
    <w:name w:val="citation-255"/>
    <w:basedOn w:val="Fontepargpadro"/>
    <w:rsid w:val="006B7374"/>
  </w:style>
  <w:style w:type="character" w:customStyle="1" w:styleId="citation-254">
    <w:name w:val="citation-254"/>
    <w:basedOn w:val="Fontepargpadro"/>
    <w:rsid w:val="006B7374"/>
  </w:style>
  <w:style w:type="character" w:customStyle="1" w:styleId="citation-253">
    <w:name w:val="citation-253"/>
    <w:basedOn w:val="Fontepargpadro"/>
    <w:rsid w:val="006B7374"/>
  </w:style>
  <w:style w:type="character" w:customStyle="1" w:styleId="citation-27">
    <w:name w:val="citation-27"/>
    <w:basedOn w:val="Fontepargpadro"/>
    <w:rsid w:val="00940138"/>
  </w:style>
  <w:style w:type="character" w:customStyle="1" w:styleId="citation-26">
    <w:name w:val="citation-26"/>
    <w:basedOn w:val="Fontepargpadro"/>
    <w:rsid w:val="00940138"/>
  </w:style>
  <w:style w:type="character" w:customStyle="1" w:styleId="citation-24">
    <w:name w:val="citation-24"/>
    <w:basedOn w:val="Fontepargpadro"/>
    <w:rsid w:val="00940138"/>
  </w:style>
  <w:style w:type="character" w:customStyle="1" w:styleId="citation-23">
    <w:name w:val="citation-23"/>
    <w:basedOn w:val="Fontepargpadro"/>
    <w:rsid w:val="00940138"/>
  </w:style>
  <w:style w:type="character" w:customStyle="1" w:styleId="citation-22">
    <w:name w:val="citation-22"/>
    <w:basedOn w:val="Fontepargpadro"/>
    <w:rsid w:val="00940138"/>
  </w:style>
  <w:style w:type="character" w:customStyle="1" w:styleId="citation-21">
    <w:name w:val="citation-21"/>
    <w:basedOn w:val="Fontepargpadro"/>
    <w:rsid w:val="00940138"/>
  </w:style>
  <w:style w:type="character" w:customStyle="1" w:styleId="citation-20">
    <w:name w:val="citation-20"/>
    <w:basedOn w:val="Fontepargpadro"/>
    <w:rsid w:val="00940138"/>
  </w:style>
  <w:style w:type="character" w:customStyle="1" w:styleId="citation-19">
    <w:name w:val="citation-19"/>
    <w:basedOn w:val="Fontepargpadro"/>
    <w:rsid w:val="00940138"/>
  </w:style>
  <w:style w:type="character" w:customStyle="1" w:styleId="citation-18">
    <w:name w:val="citation-18"/>
    <w:basedOn w:val="Fontepargpadro"/>
    <w:rsid w:val="00940138"/>
  </w:style>
  <w:style w:type="character" w:customStyle="1" w:styleId="citation-17">
    <w:name w:val="citation-17"/>
    <w:basedOn w:val="Fontepargpadro"/>
    <w:rsid w:val="00940138"/>
  </w:style>
  <w:style w:type="character" w:customStyle="1" w:styleId="citation-16">
    <w:name w:val="citation-16"/>
    <w:basedOn w:val="Fontepargpadro"/>
    <w:rsid w:val="00940138"/>
  </w:style>
  <w:style w:type="character" w:customStyle="1" w:styleId="citation-15">
    <w:name w:val="citation-15"/>
    <w:basedOn w:val="Fontepargpadro"/>
    <w:rsid w:val="00940138"/>
  </w:style>
  <w:style w:type="character" w:customStyle="1" w:styleId="citation-14">
    <w:name w:val="citation-14"/>
    <w:basedOn w:val="Fontepargpadro"/>
    <w:rsid w:val="00940138"/>
  </w:style>
  <w:style w:type="character" w:customStyle="1" w:styleId="citation-13">
    <w:name w:val="citation-13"/>
    <w:basedOn w:val="Fontepargpadro"/>
    <w:rsid w:val="00940138"/>
  </w:style>
  <w:style w:type="character" w:customStyle="1" w:styleId="citation-12">
    <w:name w:val="citation-12"/>
    <w:basedOn w:val="Fontepargpadro"/>
    <w:rsid w:val="00940138"/>
  </w:style>
  <w:style w:type="character" w:customStyle="1" w:styleId="citation-11">
    <w:name w:val="citation-11"/>
    <w:basedOn w:val="Fontepargpadro"/>
    <w:rsid w:val="00940138"/>
  </w:style>
  <w:style w:type="character" w:customStyle="1" w:styleId="citation-10">
    <w:name w:val="citation-10"/>
    <w:basedOn w:val="Fontepargpadro"/>
    <w:rsid w:val="00B854EB"/>
  </w:style>
  <w:style w:type="character" w:customStyle="1" w:styleId="citation-9">
    <w:name w:val="citation-9"/>
    <w:basedOn w:val="Fontepargpadro"/>
    <w:rsid w:val="00B854EB"/>
  </w:style>
  <w:style w:type="character" w:customStyle="1" w:styleId="citation-8">
    <w:name w:val="citation-8"/>
    <w:basedOn w:val="Fontepargpadro"/>
    <w:rsid w:val="00B854EB"/>
  </w:style>
  <w:style w:type="character" w:customStyle="1" w:styleId="citation-7">
    <w:name w:val="citation-7"/>
    <w:basedOn w:val="Fontepargpadro"/>
    <w:rsid w:val="00B854EB"/>
  </w:style>
  <w:style w:type="character" w:customStyle="1" w:styleId="citation-102">
    <w:name w:val="citation-102"/>
    <w:basedOn w:val="Fontepargpadro"/>
    <w:rsid w:val="00F32A77"/>
  </w:style>
  <w:style w:type="character" w:customStyle="1" w:styleId="citation-101">
    <w:name w:val="citation-101"/>
    <w:basedOn w:val="Fontepargpadro"/>
    <w:rsid w:val="00F32A77"/>
  </w:style>
  <w:style w:type="character" w:customStyle="1" w:styleId="citation-98">
    <w:name w:val="citation-98"/>
    <w:basedOn w:val="Fontepargpadro"/>
    <w:rsid w:val="00F32A77"/>
  </w:style>
  <w:style w:type="character" w:customStyle="1" w:styleId="citation-147">
    <w:name w:val="citation-147"/>
    <w:basedOn w:val="Fontepargpadro"/>
    <w:rsid w:val="003B75D2"/>
  </w:style>
  <w:style w:type="character" w:customStyle="1" w:styleId="citation-146">
    <w:name w:val="citation-146"/>
    <w:basedOn w:val="Fontepargpadro"/>
    <w:rsid w:val="003B75D2"/>
  </w:style>
  <w:style w:type="character" w:customStyle="1" w:styleId="citation-145">
    <w:name w:val="citation-145"/>
    <w:basedOn w:val="Fontepargpadro"/>
    <w:rsid w:val="003B75D2"/>
  </w:style>
  <w:style w:type="character" w:customStyle="1" w:styleId="citation-144">
    <w:name w:val="citation-144"/>
    <w:basedOn w:val="Fontepargpadro"/>
    <w:rsid w:val="003B75D2"/>
  </w:style>
  <w:style w:type="character" w:customStyle="1" w:styleId="citation-142">
    <w:name w:val="citation-142"/>
    <w:basedOn w:val="Fontepargpadro"/>
    <w:rsid w:val="0094668A"/>
  </w:style>
  <w:style w:type="character" w:customStyle="1" w:styleId="citation-141">
    <w:name w:val="citation-141"/>
    <w:basedOn w:val="Fontepargpadro"/>
    <w:rsid w:val="0094668A"/>
  </w:style>
  <w:style w:type="character" w:customStyle="1" w:styleId="Ttulo3Char">
    <w:name w:val="Título 3 Char"/>
    <w:basedOn w:val="Fontepargpadro"/>
    <w:link w:val="Ttulo3"/>
    <w:uiPriority w:val="9"/>
    <w:semiHidden/>
    <w:rsid w:val="00AD433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character" w:customStyle="1" w:styleId="citation-105">
    <w:name w:val="citation-105"/>
    <w:basedOn w:val="Fontepargpadro"/>
    <w:rsid w:val="00352FBD"/>
  </w:style>
  <w:style w:type="character" w:customStyle="1" w:styleId="normaltextrun">
    <w:name w:val="normaltextrun"/>
    <w:basedOn w:val="Fontepargpadro"/>
    <w:rsid w:val="00557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75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5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31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0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7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65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9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01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8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42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51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36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1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isecurity.org/controls" TargetMode="External"/><Relationship Id="rId18" Type="http://schemas.openxmlformats.org/officeDocument/2006/relationships/hyperlink" Target="https://www.planalto.gov.br/ccivil_03/_ato2015-2018/2018/lei/l13709.htm" TargetMode="External"/><Relationship Id="rId26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39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21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4" Type="http://schemas.openxmlformats.org/officeDocument/2006/relationships/hyperlink" Target="https://www.cnmp.mp.br/portal/images/CALJ/resolucoes/Resoluo-n-294d.pdf" TargetMode="External"/><Relationship Id="rId42" Type="http://schemas.openxmlformats.org/officeDocument/2006/relationships/hyperlink" Target="https://www.planalto.gov.br/ccivil_03/_ato2015-2018/2018/lei/l13709.htm" TargetMode="External"/><Relationship Id="rId47" Type="http://schemas.openxmlformats.org/officeDocument/2006/relationships/hyperlink" Target="https://www.planalto.gov.br/ccivil_03/_ato2011-2014/2011/lei/l12527.htm" TargetMode="External"/><Relationship Id="rId50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55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cisecurity.org/controls" TargetMode="External"/><Relationship Id="rId29" Type="http://schemas.openxmlformats.org/officeDocument/2006/relationships/hyperlink" Target="https://www.planalto.gov.br/ccivil_03/_ato2011-2014/2011/lei/l12527.htm" TargetMode="External"/><Relationship Id="rId11" Type="http://schemas.openxmlformats.org/officeDocument/2006/relationships/hyperlink" Target="https://www.planalto.gov.br/ccivil_03/_ato2011-2014/2011/lei/l12527.htm" TargetMode="External"/><Relationship Id="rId24" Type="http://schemas.openxmlformats.org/officeDocument/2006/relationships/hyperlink" Target="https://www.planalto.gov.br/ccivil_03/_ato2015-2018/2018/lei/l13709.htm" TargetMode="External"/><Relationship Id="rId32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37" Type="http://schemas.openxmlformats.org/officeDocument/2006/relationships/hyperlink" Target="https://www.cisecurity.org/controls" TargetMode="External"/><Relationship Id="rId40" Type="http://schemas.openxmlformats.org/officeDocument/2006/relationships/hyperlink" Target="https://www.cnmp.mp.br/portal/images/CALJ/resolucoes/Resoluo-n-294d.pdf" TargetMode="External"/><Relationship Id="rId45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53" Type="http://schemas.openxmlformats.org/officeDocument/2006/relationships/hyperlink" Target="https://www.planalto.gov.br/ccivil_03/_ato2015-2018/2018/lei/l13709.htm" TargetMode="External"/><Relationship Id="rId5" Type="http://schemas.openxmlformats.org/officeDocument/2006/relationships/numbering" Target="numbering.xml"/><Relationship Id="rId19" Type="http://schemas.openxmlformats.org/officeDocument/2006/relationships/hyperlink" Target="https://www.cisecurity.org/control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alto.gov.br/ccivil_03/_ato2011-2014/2011/lei/l12527.htm" TargetMode="External"/><Relationship Id="rId22" Type="http://schemas.openxmlformats.org/officeDocument/2006/relationships/hyperlink" Target="https://www.cnmp.mp.br/portal/images/CALJ/resolucoes/Resoluo-n-294d.pdf" TargetMode="External"/><Relationship Id="rId27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0" Type="http://schemas.openxmlformats.org/officeDocument/2006/relationships/hyperlink" Target="https://www.planalto.gov.br/ccivil_03/_ato2015-2018/2018/lei/l13709.htm" TargetMode="External"/><Relationship Id="rId35" Type="http://schemas.openxmlformats.org/officeDocument/2006/relationships/hyperlink" Target="https://www.planalto.gov.br/ccivil_03/_ato2011-2014/2011/lei/l12527.htm" TargetMode="External"/><Relationship Id="rId43" Type="http://schemas.openxmlformats.org/officeDocument/2006/relationships/hyperlink" Target="https://www.cisecurity.org/controls" TargetMode="External"/><Relationship Id="rId48" Type="http://schemas.openxmlformats.org/officeDocument/2006/relationships/hyperlink" Target="https://www.planalto.gov.br/ccivil_03/_ato2015-2018/2018/lei/l13709.htm" TargetMode="External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www.cnmp.mp.br/portal/images/CALJ/resolucoes/Resoluo-n-294d.pdf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planalto.gov.br/ccivil_03/_ato2015-2018/2018/lei/l13709.htm" TargetMode="External"/><Relationship Id="rId17" Type="http://schemas.openxmlformats.org/officeDocument/2006/relationships/hyperlink" Target="https://www.planalto.gov.br/ccivil_03/_ato2011-2014/2011/lei/l12527.htm" TargetMode="External"/><Relationship Id="rId25" Type="http://schemas.openxmlformats.org/officeDocument/2006/relationships/hyperlink" Target="https://www.cisecurity.org/controls" TargetMode="External"/><Relationship Id="rId33" Type="http://schemas.openxmlformats.org/officeDocument/2006/relationships/hyperlink" Target="https://www.tjrj.jus.br/documents/10136/0/resolucao-tjoe-28-2022-estrategia_si_pjerj.pdf/b7113e47-b697-a7f5-afd8-e41df0b52bbd?t=1666287585082" TargetMode="External"/><Relationship Id="rId38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46" Type="http://schemas.openxmlformats.org/officeDocument/2006/relationships/hyperlink" Target="https://www.cnmp.mp.br/portal/images/CALJ/resolucoes/Resoluo-n-294d.pdf" TargetMode="External"/><Relationship Id="rId20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41" Type="http://schemas.openxmlformats.org/officeDocument/2006/relationships/hyperlink" Target="https://www.planalto.gov.br/ccivil_03/_ato2011-2014/2011/lei/l12527.htm" TargetMode="External"/><Relationship Id="rId54" Type="http://schemas.openxmlformats.org/officeDocument/2006/relationships/hyperlink" Target="https://www.cisecurity.org/control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planalto.gov.br/ccivil_03/_ato2015-2018/2018/lei/l13709.htm" TargetMode="External"/><Relationship Id="rId23" Type="http://schemas.openxmlformats.org/officeDocument/2006/relationships/hyperlink" Target="https://www.planalto.gov.br/ccivil_03/_ato2011-2014/2011/lei/l12527.htm" TargetMode="External"/><Relationship Id="rId28" Type="http://schemas.openxmlformats.org/officeDocument/2006/relationships/hyperlink" Target="https://www.cnmp.mp.br/portal/images/CALJ/resolucoes/Resoluo-n-294d.pdf" TargetMode="External"/><Relationship Id="rId36" Type="http://schemas.openxmlformats.org/officeDocument/2006/relationships/hyperlink" Target="https://www.planalto.gov.br/ccivil_03/_ato2015-2018/2018/lei/l13709.htm" TargetMode="External"/><Relationship Id="rId49" Type="http://schemas.openxmlformats.org/officeDocument/2006/relationships/hyperlink" Target="https://www.cisecurity.org/controls" TargetMode="External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hyperlink" Target="https://www.cisecurity.org/controls" TargetMode="External"/><Relationship Id="rId44" Type="http://schemas.openxmlformats.org/officeDocument/2006/relationships/hyperlink" Target="https://www.rj.gov.br/proderj/sites/default/files/Arquivos_IN/Anexo_Unico___Manual_de_Seguranca_da_Informacao___editado___gestao_atualizada%20%281%29.pdf" TargetMode="External"/><Relationship Id="rId52" Type="http://schemas.openxmlformats.org/officeDocument/2006/relationships/hyperlink" Target="https://www.planalto.gov.br/ccivil_03/_ato2011-2014/2011/lei/l12527.ht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2c5a728-2296-426d-baf2-0ff787f497e1" xsi:nil="true"/>
    <lcf76f155ced4ddcb4097134ff3c332f xmlns="725921e2-8998-4eb1-9fb8-0a15db1010ad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11" ma:contentTypeDescription="Crie um novo documento." ma:contentTypeScope="" ma:versionID="855b8a9cb39ccb1a7b580d7bd67e6c38">
  <xsd:schema xmlns:xsd="http://www.w3.org/2001/XMLSchema" xmlns:xs="http://www.w3.org/2001/XMLSchema" xmlns:p="http://schemas.microsoft.com/office/2006/metadata/properties" xmlns:ns2="725921e2-8998-4eb1-9fb8-0a15db1010ad" xmlns:ns3="92c5a728-2296-426d-baf2-0ff787f497e1" targetNamespace="http://schemas.microsoft.com/office/2006/metadata/properties" ma:root="true" ma:fieldsID="1d1296c8fba1412a6f6c28c7bf1b5c6f" ns2:_="" ns3:_="">
    <xsd:import namespace="725921e2-8998-4eb1-9fb8-0a15db1010ad"/>
    <xsd:import namespace="92c5a728-2296-426d-baf2-0ff787f497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5a728-2296-426d-baf2-0ff787f497e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5f72d34-8b74-44f7-91a5-e89f3854a116}" ma:internalName="TaxCatchAll" ma:showField="CatchAllData" ma:web="92c5a728-2296-426d-baf2-0ff787f497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7A7FD6-6C0C-4048-ACD6-4408BAE7030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5851</TotalTime>
  <Pages>9</Pages>
  <Words>5372</Words>
  <Characters>31376</Characters>
  <Application>Microsoft Office Word</Application>
  <DocSecurity>0</DocSecurity>
  <Lines>1081</Lines>
  <Paragraphs>276</Paragraphs>
  <ScaleCrop>false</ScaleCrop>
  <Company/>
  <LinksUpToDate>false</LinksUpToDate>
  <CharactersWithSpaces>36472</CharactersWithSpaces>
  <SharedDoc>false</SharedDoc>
  <HLinks>
    <vt:vector size="372" baseType="variant">
      <vt:variant>
        <vt:i4>3801138</vt:i4>
      </vt:variant>
      <vt:variant>
        <vt:i4>183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180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177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7077994</vt:i4>
      </vt:variant>
      <vt:variant>
        <vt:i4>174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3801138</vt:i4>
      </vt:variant>
      <vt:variant>
        <vt:i4>171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168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165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3211381</vt:i4>
      </vt:variant>
      <vt:variant>
        <vt:i4>162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1769557</vt:i4>
      </vt:variant>
      <vt:variant>
        <vt:i4>156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153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150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147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144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141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138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135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132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117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114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111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108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105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102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99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96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90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87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84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81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78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75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72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69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66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63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60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57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54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51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48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45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42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39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36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33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30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27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24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21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18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12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0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João Paulo de Freitas Ramirez</cp:lastModifiedBy>
  <cp:revision>3217</cp:revision>
  <cp:lastPrinted>2025-10-21T03:58:00Z</cp:lastPrinted>
  <dcterms:created xsi:type="dcterms:W3CDTF">2023-08-10T07:29:00Z</dcterms:created>
  <dcterms:modified xsi:type="dcterms:W3CDTF">2025-12-08T18:07:00Z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