
<file path=[Content_Types].xml><?xml version="1.0" encoding="utf-8"?>
<Types xmlns="http://schemas.openxmlformats.org/package/2006/content-types">
  <Default Extension="svg" ContentType="image/svg+xml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customXml/itemProps4.xml" ContentType="application/vnd.openxmlformats-officedocument.customXmlProperties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microsoft.com/office/word/2010/wordml" xmlns:r="http://schemas.openxmlformats.org/officeDocument/2006/relationships" xmlns:w="http://schemas.openxmlformats.org/wordprocessingml/2006/main" ns1:Ignorable="w14 w15 w16se w16cid w16 w16cex w16sdtdh wp14">
  <w:body>
    <w:p ns2:paraId="71BC7204" ns2:textId="77777777">
      <w:pPr>
        <w:pBdr/>
        <w:spacing/>
        <w:ind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</w:r>
      <w:r>
        <w:rPr>
          <w:rFonts w:ascii="Arial" w:hAnsi="Arial" w:cs="Arial"/>
          <w:b/>
        </w:rPr>
      </w:r>
    </w:p>
    <w:p ns2:paraId="0D1BC449" ns2:textId="55C49607">
      <w:pPr>
        <w:pBdr/>
        <w:spacing/>
        <w:ind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  <w:bCs/>
        </w:rPr>
        <w:t>MATRIZ DE PLANEJAMENTO</w:t>
      </w:r>
    </w:p>
    <w:p ns2:paraId="46357FAD" ns2:textId="77777777">
      <w:pPr>
        <w:pBdr/>
        <w:spacing/>
        <w:ind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</w:r>
      <w:r>
        <w:rPr>
          <w:rFonts w:ascii="Arial" w:hAnsi="Arial" w:cs="Arial"/>
          <w:b/>
        </w:rPr>
      </w:r>
    </w:p>
    <w:p ns2:paraId="5D2618CF" ns2:textId="6C9D6D25">
      <w:pPr>
        <w:pBdr/>
        <w:spacing w:after="200"/>
        <w:ind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QUESTÃO GERAL DE AUDITORIA: Qual é o grau de adoção das práticas de governança e gestão de TIC das organizações avaliadas, segundo o iGovTI 2026, e quais fragilidades relevantes estão presentes?</w:t>
      </w:r>
    </w:p>
    <w:p>
      <w:pPr>
        <w:pBdr/>
        <w:spacing/>
        <w:ind/>
        <w:rPr/>
      </w:pPr>
      <w:r/>
      <w:r/>
    </w:p>
    <w:p>
      <w:r>
        <w:br w:type="page"/>
      </w:r>
    </w:p>
    <w:tbl>
      <w:tblPr>
        <w:tblStyle w:val="842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gridSpan w:val="6"/>
            <w:tcBorders/>
            <w:tcW w:w="5000" w:type="pct"/>
          </w:tcPr>
          <w:p ns2:paraId="7D29FCBB" ns2:textId="4EC62946">
            <w:pPr>
              <w:pBdr/>
              <w:spacing w:after="120"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Q1: A organização possui área, unidade, setor ou função de TIC formalmente instituída, com atribuições definidas e posicionamento organizacional compatível com suas responsabilidades institucionais?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organização possui área, unidade, setor ou função de TIC formalmente instituída?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área de TIC possui atribuições formalmente definidas relacionadas à gestão da TIC?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área de TIC está posicionada em nível organizacional que favoreça sua interlocução com a alta administração e sua atuação estratégica?</w:t>
            </w:r>
          </w:p>
        </w:tc>
      </w:tr>
      <w:tr>
        <w:trPr>
          <w:tblHeader/>
        </w:trPr>
        <w:tc>
          <w:tcPr>
            <w:gridSpan w:val="6"/>
            <w:shd w:val="clear" w:color="auto" w:fill="bdd6ee" w:themeFill="accent5" w:themeFillTint="66"/>
            <w:tcBorders/>
            <w:tcW w:w="5000" w:type="pct"/>
          </w:tcPr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R1.1: Devido à ausência de formalização da área de TIC, poderá não haver unidade ou função institucionalmente reconhecida para coordenar o uso da tecnologia da informação, prejudicando a responsabilização e o alinhamento da TIC aos objetivos da organização.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R1.2: Devido à ausência de atribuições formais da área de TIC, poderá não haver clareza sobre responsabilidades de planejamento, coordenação, gestão e controle da TIC, favorecendo atuação reativa e fragmentada.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R1.3: Devido ao posicionamento organizacional inadequado da área de TIC, poderá haver baixa capacidade de influência institucional, comprometendo a participação da TIC em decisões estratégicas, orçamentárias, contratuais e de gestão de riscos.</w:t>
            </w:r>
          </w:p>
        </w:tc>
      </w:tr>
    </w:tbl>
    <w:tbl>
      <w:tblPr>
        <w:tblStyle w:val="842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tcBorders/>
            <w:tcW w:w="505" w:type="pct"/>
            <w:vAlign w:val="center"/>
          </w:tcPr>
          <w:p ns2:paraId="5C2D7232" ns2:textId="280A56F4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FONTES DE INFORMAÇÃO</w:t>
            </w:r>
          </w:p>
        </w:tc>
        <w:tc>
          <w:tcPr>
            <w:tcBorders/>
            <w:tcW w:w="709" w:type="pct"/>
            <w:vAlign w:val="center"/>
          </w:tcPr>
          <w:p ns2:paraId="7208CA25" ns2:textId="5376F66C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INFORMAÇÕES REQUERIDAS</w:t>
            </w:r>
          </w:p>
        </w:tc>
        <w:tc>
          <w:tcPr>
            <w:tcBorders/>
            <w:tcW w:w="810" w:type="pct"/>
            <w:vAlign w:val="center"/>
          </w:tcPr>
          <w:p ns2:paraId="563FD7FD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CRITÉRIOS</w:t>
            </w:r>
          </w:p>
        </w:tc>
        <w:tc>
          <w:tcPr>
            <w:tcBorders/>
            <w:tcW w:w="1013" w:type="pct"/>
            <w:vAlign w:val="center"/>
          </w:tcPr>
          <w:p ns2:paraId="6A4DEA23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PROCEDIMENTO DE AUDITORIA</w:t>
            </w:r>
          </w:p>
        </w:tc>
        <w:tc>
          <w:tcPr>
            <w:tcBorders/>
            <w:tcW w:w="912" w:type="pct"/>
            <w:vAlign w:val="center"/>
          </w:tcPr>
          <w:p ns2:paraId="4A1C29C4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EVIDÊNCIAS</w:t>
            </w:r>
          </w:p>
        </w:tc>
        <w:tc>
          <w:tcPr>
            <w:tcBorders/>
            <w:tcW w:w="1051" w:type="pct"/>
            <w:vAlign w:val="center"/>
          </w:tcPr>
          <w:p ns2:paraId="357B1101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ACHADOS</w:t>
            </w:r>
          </w:p>
        </w:tc>
      </w:tr>
      <w:tr>
        <w:trPr/>
        <w:tc>
          <w:tcPr>
            <w:tcBorders/>
            <w:tcW w:w="505" w:type="pct"/>
            <w:vAlign w:val="center"/>
          </w:tcPr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F1: Respostas ao questionário eletrônico iGovTI.</w:t>
            </w:r>
          </w:p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F2: Evidências anexadas ao questionário eletrônico.</w:t>
            </w:r>
          </w:p>
        </w:tc>
        <w:tc>
          <w:tcPr>
            <w:tcBorders/>
            <w:tcW w:w="709" w:type="pct"/>
            <w:vAlign w:val="center"/>
          </w:tcPr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IR1: Resposta sobre a existência formal de área, unidade, setor ou função de TIC; [F1, q0101]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IR2: Resposta sobre atribuições e competências formalizadas da área de TIC; [F1, q0103]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IR3: Evidência anexada que demonstre atribuições formalmente definidas relacionadas à gestão da TIC; [F2, q0103evi]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IR4: Resposta sobre posicionamento hierárquico da área de TIC na estrutura organizacional; [F1, q0102]</w:t>
            </w:r>
          </w:p>
        </w:tc>
        <w:tc>
          <w:tcPr>
            <w:tcBorders/>
            <w:tcW w:w="810" w:type="pct"/>
            <w:vAlign w:val="center"/>
          </w:tcPr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C1: COBIT 2019, APO01.04 - Definir e implementar as estruturas organizacionais: estabelecer estruturas organizacionais internas e externas necessárias para apoiar os objetivos de governança e gestão de TI.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C2: COBIT 2019, APO01.05 - Estabelecer papéis e responsabilidades: definir, comunicar e manter papéis e responsabilidades relacionados à governança e gestão de TI.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C3: COBIT 2019, APO01.06 - Aprimorar o posicionamento da função de TI: posicionar a função de tecnologia de modo compatível com sua relevância estratégica, responsabilidades e necessidade de interação com a alta administração.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C4: Portaria SGD/ME nº 778/2019, art. 4º, § 1º - Referência de posicionamento organizacional: para a obtenção de melhores resultados, a área de TIC de cada órgão ou entidade deve, preferencialmente, estar vinculada à alta administração, com o intuito de apoiá-la na tomada de decisões e no alcance dos objetivos estratégicos.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C5: Constituição Federal, art. 37, caput - Princípio da eficiência.</w:t>
            </w:r>
          </w:p>
          <w:p ns2:paraId="2667BB09" ns2:textId="2C1623C1">
            <w:pPr>
              <w:pStyle w:val="841"/>
              <w:pBdr/>
              <w:spacing w:after="6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  <w:b/>
              </w:rPr>
              <w:t>Poder Executivo Estadual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C6: Decreto Estadual nº 47.278/2020 (alterado pelo Decreto nº 48.997/2024), arts. 4º e 6º, I a XI, e Portaria PRODERJ/PRE nº 825/2021, Anexo A, arts. 1º, IX, 8º e 9º — estruturação obrigatória do Sistema Estadual de TIC (SETIC), instituição dos Níveis Setoriais de TIC (NSTIC) e definição das atribuições mínimas da unidade de TIC nos órgãos e entidades do Poder Executivo Estadual.</w:t>
            </w:r>
          </w:p>
          <w:p ns2:paraId="2667BB09" ns2:textId="2C1623C1">
            <w:pPr>
              <w:pStyle w:val="841"/>
              <w:pBdr/>
              <w:spacing w:after="6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  <w:b/>
              </w:rPr>
              <w:t>Poder Judiciário Estadual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C7: Resolução CNJ nº 370/2021, arts. 21 a 23 e Ato Normativo TJ nº 32/2023, arts. 3º e 8º a 10 — dever de estruturação organizacional formal de TIC, com definição de atribuições regimentais e posicionamento compatível no Poder Judiciário Estadual.</w:t>
            </w:r>
          </w:p>
          <w:p ns2:paraId="2667BB09" ns2:textId="2C1623C1">
            <w:pPr>
              <w:pStyle w:val="841"/>
              <w:pBdr/>
              <w:spacing w:after="6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  <w:b/>
              </w:rPr>
              <w:t>Ministério Público Estadual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C8: Resolução CNMP nº 171/2017, arts. 9º, 16, 18 e 33 e Resoluções GPGJ nº 2.675/2025 e nº 2.785/2026, arts. 7º a 10 e 13 — instituição formal da unidade de TIC, atribuições de gestão e posicionamento estratégico subordinado à alta administração no Ministério Público Estadual.</w:t>
            </w:r>
          </w:p>
        </w:tc>
        <w:tc>
          <w:tcPr>
            <w:tcBorders/>
            <w:tcW w:w="1013" w:type="pct"/>
            <w:vAlign w:val="center"/>
          </w:tcPr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P1: Verificar, por meio da resposta à q0101, se a organização possui área, unidade, setor ou função de TIC formalmente instituída; [IR1]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P2: Verificar, por meio da resposta à q0103, se a área de TIC possui atribuições formalmente definidas relacionadas à gestão da TIC; [IR2]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P3: Validar, pela evidência anexada à q0103, a existência de atribuições formalmente definidas relacionadas à gestão da TIC; [IR3]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P4: Verificar, por meio da resposta à q0102, o posicionamento hierárquico da área de TIC; [IR4]</w:t>
            </w:r>
          </w:p>
        </w:tc>
        <w:tc>
          <w:tcPr>
            <w:tcBorders/>
            <w:tcW w:w="912" w:type="pct"/>
            <w:vAlign w:val="center"/>
          </w:tcPr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E1: Resposta negativa ou insuficiente sobre formalização da área, unidade, setor ou função de TIC; [P1]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E2: Resposta negativa ou insuficiente sobre atribuições formalizadas da área de TIC; [P2]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E3: Ausência ou insuficiência de evidência que demonstre atribuições formalmente definidas relacionadas à gestão da TIC; [P3]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E4: Resposta que indique posicionamento inexistente ou incompatível da área de TIC; [P4]</w:t>
            </w:r>
          </w:p>
        </w:tc>
        <w:tc>
          <w:tcPr>
            <w:tcBorders/>
            <w:tcW w:w="1051" w:type="pct"/>
            <w:vAlign w:val="center"/>
          </w:tcPr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8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Estrutura de TIC insuficientemente formalizada, definida ou posicionada para gerir a tecnologia da informação.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Ausência de área, unidade, setor ou função de TIC formalmente instituída.[R1.1, P1, E1, C1, C5];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Recomendação;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formalize a área, unidade, setor ou função de TIC em instrumento compatível com a organização, definindo vinculação e responsabilidades essenciais de modo compatível com o porte, a complexidade e a dependência tecnológica da organização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Executivo Estadual: [C1, C6];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formalize a área, unidade, setor ou função de TIC em instrumento compatível com a organização, definindo vinculação e responsabilidades essenciais de modo compatível com o porte, a complexidade e a dependência tecnológica da organização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Judiciário Estadual: [C1, C7];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formalize a área, unidade, setor ou função de TIC em instrumento compatível com a organização, definindo vinculação e responsabilidades essenciais de modo compatível com o porte, a complexidade e a dependência tecnológica da organização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Ministério Público Estadual: [C1, C8];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formalize a área, unidade, setor ou função de TIC em instrumento compatível com a organização, definindo vinculação e responsabilidades essenciais de modo compatível com o porte, a complexidade e a dependência tecnológica da organização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Área de TIC sem atribuições formalmente definidas ou sem atribuições formais de gestão de TIC.[R1.2, P2, E2, P3, E3, C2, C5];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Recomendação;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defina formalmente as atribuições da área de TIC, atentando-se, minimamente, em abranger as atividades de planejamento, coordenação, gestão e controle da TIC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Executivo Estadual: [C2, C6];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defina formalmente as atribuições da área de TIC, atentando-se, minimamente, em abranger as atividades de planejamento, coordenação, gestão e controle da TIC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Judiciário Estadual: [C2, C7];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defina formalmente as atribuições da área de TIC, atentando-se, minimamente, em abranger as atividades de planejamento, coordenação, gestão e controle da TIC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Ministério Público Estadual: [C2, C8];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defina formalmente as atribuições da área de TIC, atentando-se, minimamente, em abranger as atividades de planejamento, coordenação, gestão e controle da TIC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Posicionamento organizacional inadequado da área de TIC.[R1.3, P4, E4, C3, C4];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Recomendação;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avalie o posicionamento organizacional da área de TIC e adote, quando necessário, medidas para assegurar interlocução adequada com a alta administração e participação nas decisões estratégicas, orçamentárias, contratuais e de gestão de riscos relacionadas à tecnologia da informação.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Executivo Estadual: [C3, C6];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Recomendação;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avalie o posicionamento organizacional da área de TIC e adote, quando necessário, medidas para assegurar interlocução adequada com a alta administração e participação nas decisões estratégicas, orçamentárias, contratuais e de gestão de riscos relacionadas à tecnologia da informação.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Judiciário Estadual: [C3, C7];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Recomendação;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avalie o posicionamento organizacional da área de TIC e adote, quando necessário, medidas para assegurar interlocução adequada com a alta administração e participação nas decisões estratégicas, orçamentárias, contratuais e de gestão de riscos relacionadas à tecnologia da informação.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Ministério Público Estadual: [C3, C8];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Recomendação;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avalie o posicionamento organizacional da área de TIC e adote, quando necessário, medidas para assegurar interlocução adequada com a alta administração e participação nas decisões estratégicas, orçamentárias, contratuais e de gestão de riscos relacionadas à tecnologia da informação.</w:t>
            </w:r>
          </w:p>
        </w:tc>
      </w:tr>
    </w:tbl>
    <w:p>
      <w:r>
        <w:br w:type="page"/>
      </w:r>
    </w:p>
    <w:tbl>
      <w:tblPr>
        <w:tblStyle w:val="842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gridSpan w:val="6"/>
            <w:tcBorders/>
            <w:tcW w:w="5000" w:type="pct"/>
          </w:tcPr>
          <w:p ns2:paraId="7D29FCBB" ns2:textId="4EC62946">
            <w:pPr>
              <w:pBdr/>
              <w:spacing w:after="120"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Q2: A organização possui mecanismos básicos de governança de TIC, incluindo objetivos, indicadores e metas, bem como Comitê de TIC ou instância equivalente formalmente instituída e atuante?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alta administração estabeleceu objetivos, indicadores e metas para a gestão de TIC?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Comitê de TIC ou instância equivalente está formalmente instituído e conta com representantes de áreas relevantes da organização?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Comitê de TIC ou instância equivalente realiza as atividades previstas em seu ato constitutivo?</w:t>
            </w:r>
          </w:p>
        </w:tc>
      </w:tr>
      <w:tr>
        <w:trPr>
          <w:tblHeader/>
        </w:trPr>
        <w:tc>
          <w:tcPr>
            <w:gridSpan w:val="6"/>
            <w:shd w:val="clear" w:color="auto" w:fill="bdd6ee" w:themeFill="accent5" w:themeFillTint="66"/>
            <w:tcBorders/>
            <w:tcW w:w="5000" w:type="pct"/>
          </w:tcPr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R2.1: Devido à ausência de objetivos, indicadores ou metas para a gestão de TIC, poderá haver dificuldade para direcionar prioridades, medir resultados e acompanhar a contribuição da TIC para os objetivos institucionais.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R2.2: Devido à inexistência de Comitê de TIC ou instância equivalente, ou à ausência de representação de áreas relevantes em sua composição, poderá não haver instância colegiada adequada para alinhar prioridades e decisões relevantes de TIC às necessidades e aos objetivos institucionais.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R2.3: Devido à ausência de atuação efetiva do Comitê de TIC ou instância equivalente, o colegiado poderá existir apenas formalmente, sem contribuir efetivamente para o direcionamento, a priorização e o acompanhamento da TIC.</w:t>
            </w:r>
          </w:p>
        </w:tc>
      </w:tr>
    </w:tbl>
    <w:tbl>
      <w:tblPr>
        <w:tblStyle w:val="842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tcBorders/>
            <w:tcW w:w="505" w:type="pct"/>
            <w:vAlign w:val="center"/>
          </w:tcPr>
          <w:p ns2:paraId="5C2D7232" ns2:textId="280A56F4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FONTES DE INFORMAÇÃO</w:t>
            </w:r>
          </w:p>
        </w:tc>
        <w:tc>
          <w:tcPr>
            <w:tcBorders/>
            <w:tcW w:w="709" w:type="pct"/>
            <w:vAlign w:val="center"/>
          </w:tcPr>
          <w:p ns2:paraId="7208CA25" ns2:textId="5376F66C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INFORMAÇÕES REQUERIDAS</w:t>
            </w:r>
          </w:p>
        </w:tc>
        <w:tc>
          <w:tcPr>
            <w:tcBorders/>
            <w:tcW w:w="810" w:type="pct"/>
            <w:vAlign w:val="center"/>
          </w:tcPr>
          <w:p ns2:paraId="563FD7FD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CRITÉRIOS</w:t>
            </w:r>
          </w:p>
        </w:tc>
        <w:tc>
          <w:tcPr>
            <w:tcBorders/>
            <w:tcW w:w="1013" w:type="pct"/>
            <w:vAlign w:val="center"/>
          </w:tcPr>
          <w:p ns2:paraId="6A4DEA23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PROCEDIMENTO DE AUDITORIA</w:t>
            </w:r>
          </w:p>
        </w:tc>
        <w:tc>
          <w:tcPr>
            <w:tcBorders/>
            <w:tcW w:w="912" w:type="pct"/>
            <w:vAlign w:val="center"/>
          </w:tcPr>
          <w:p ns2:paraId="4A1C29C4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EVIDÊNCIAS</w:t>
            </w:r>
          </w:p>
        </w:tc>
        <w:tc>
          <w:tcPr>
            <w:tcBorders/>
            <w:tcW w:w="1051" w:type="pct"/>
            <w:vAlign w:val="center"/>
          </w:tcPr>
          <w:p ns2:paraId="357B1101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ACHADOS</w:t>
            </w:r>
          </w:p>
        </w:tc>
      </w:tr>
      <w:tr>
        <w:trPr/>
        <w:tc>
          <w:tcPr>
            <w:tcBorders/>
            <w:tcW w:w="505" w:type="pct"/>
            <w:vAlign w:val="center"/>
          </w:tcPr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F1: Respostas ao questionário eletrônico iGovTI.</w:t>
            </w:r>
          </w:p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F2: Evidências anexadas ao questionário eletrônico.</w:t>
            </w:r>
          </w:p>
        </w:tc>
        <w:tc>
          <w:tcPr>
            <w:tcBorders/>
            <w:tcW w:w="709" w:type="pct"/>
            <w:vAlign w:val="center"/>
          </w:tcPr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IR1: Resposta sobre objetivos, indicadores e metas para a gestão de TIC estabelecidos pela alta administração; [F1, q1001ext[H]]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IR2: Evidência anexada que demonstre a formalização dos objetivos, indicadores e metas para a gestão de TIC; [F2, q1001evi]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IR3: Resposta sobre existência de Comitê de TIC ou instância equivalente composto por representantes de áreas relevantes da organização; [F1, q1001ext[E]]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IR4: Evidência anexada que demonstre a instituição formal e a composição do Comitê de TIC ou instância equivalente; [F2, q1001evi]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IR5: Resposta sobre a realização das atividades previstas no ato constitutivo do Comitê de TIC ou instância equivalente; [F1, q1001ext[F]]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IR6: Evidência anexada que demonstre atuação efetiva do Comitê de TIC ou instância equivalente, como atas, pautas, listas de presença, registros de deliberação, decisões, encaminhamentos ou acompanhamento de pendências; [F2, q1001evi]</w:t>
            </w:r>
          </w:p>
        </w:tc>
        <w:tc>
          <w:tcPr>
            <w:tcBorders/>
            <w:tcW w:w="810" w:type="pct"/>
            <w:vAlign w:val="center"/>
          </w:tcPr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C1: COBIT 2019, EDM01.02 - Dirigir o sistema de governança: orientar estruturas, princípios, processos e práticas de governança para assegurar que a TI apoie os objetivos organizacionais.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C2: COBIT 2019, MEA01.04 - Avaliar o desempenho: monitorar e avaliar periodicamente o desempenho e a conformidade da TI em relação a objetivos, indicadores, metas e expectativas das partes interessadas.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C3: Decreto nº 12.198/2024, arts. 5º e 6º, § 2º – Referência de governança digital: instituição, no âmbito da Administração Pública federal direta, autárquica e fundacional, de Comitê de Governança Digital ou colegiado equivalente com função deliberativa sobre ações de governo digital e uso de recursos de TIC, incluindo a aprovação dos instrumentos de planejamento previstos no Decreto.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C4: Acórdão TCE-RJ nº 44.490/2024-PLEN, itens II.1, III.1 e V.1 – Precedente pela instituição e atuação efetiva de instância colegiada de governança de TIC, com responsabilidade pelo alinhamento das ações de TIC aos objetivos institucionais, priorização dos investimentos e monitoramento do desempenho da TIC.</w:t>
            </w:r>
          </w:p>
          <w:p ns2:paraId="2667BB09" ns2:textId="2C1623C1">
            <w:pPr>
              <w:pStyle w:val="841"/>
              <w:pBdr/>
              <w:spacing w:after="6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  <w:b/>
              </w:rPr>
              <w:t>Poder Executivo Estadual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C5: Portaria PRODERJ/PRE nº 825/2021, Anexo C, arts. 2º, 5º, 6º, 13 e 14 e Decreto Estadual nº 46.644/2019, arts. 3º e 4º — instituição obrigatória do Comitê Permanente do PEDTIC com composição multidisciplinar, definição de metas, indicadores e registros formais das deliberações no Poder Executivo Estadual.</w:t>
            </w:r>
          </w:p>
          <w:p ns2:paraId="2667BB09" ns2:textId="2C1623C1">
            <w:pPr>
              <w:pStyle w:val="841"/>
              <w:pBdr/>
              <w:spacing w:after="6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  <w:b/>
              </w:rPr>
              <w:t>Poder Judiciário Estadual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C6: Resolução CNJ nº 370/2021, arts. 7º, 8º, 42, 44, 46 e 48 e Atos Normativos TJ nº 27/2022 e nº 32/2023 — instituição obrigatória do Comitê de Governança de TIC (CGTIC), metas, indicadores estratégicos e reuniões periódicas no Poder Judiciário Estadual.</w:t>
            </w:r>
          </w:p>
          <w:p ns2:paraId="2667BB09" ns2:textId="2C1623C1">
            <w:pPr>
              <w:pStyle w:val="841"/>
              <w:pBdr/>
              <w:spacing w:after="6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  <w:b/>
              </w:rPr>
              <w:t>Ministério Público Estadual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C7: Resolução CNMP nº 171/2017, arts. 11 a 14 e Resoluções GPGJ nº 2.540/2023 e nº 2.785/2026 — instituição obrigatória do Comitê Estratégico de TI (CETI), metas, reuniões trimestrais e relatório anual no Ministério Público Estadual.</w:t>
            </w:r>
          </w:p>
        </w:tc>
        <w:tc>
          <w:tcPr>
            <w:tcBorders/>
            <w:tcW w:w="1013" w:type="pct"/>
            <w:vAlign w:val="center"/>
          </w:tcPr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P1: Verificar, por meio da resposta à q1001ext[H], se a alta administração estabeleceu objetivos, indicadores e metas para a gestão de TIC; [IR1]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P2: Validar, pela evidência anexada à q1001, a formalização dos objetivos, indicadores e metas para a gestão de TIC; [IR2]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P3: Verificar, por meio da resposta à q1001ext[E], se a organização declarou dispor de Comitê de TIC ou instância equivalente composto por representantes de áreas relevantes; [IR3]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P4: Validar, pela evidência anexada à q1001, a instituição formal e a composição do Comitê de TIC ou instância equivalente; [IR4]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P5: Verificar, por meio da resposta à q1001ext[F], se o Comitê de TIC ou instância equivalente realiza as atividades previstas em seu ato constitutivo; [IR5]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P6: Validar, pela evidência anexada à q1001, se há atas, pautas, registros de deliberação, encaminhamentos ou acompanhamento de decisões do Comitê de TIC ou instância equivalente; [IR6]</w:t>
            </w:r>
          </w:p>
        </w:tc>
        <w:tc>
          <w:tcPr>
            <w:tcBorders/>
            <w:tcW w:w="912" w:type="pct"/>
            <w:vAlign w:val="center"/>
          </w:tcPr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E1: Resposta negativa sobre o estabelecimento de objetivos, indicadores ou metas para a gestão de TIC; [P1]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E2: Ausência, desatualização, incompatibilidade ou insuficiência de evidência que demonstre objetivos, indicadores e metas para a gestão de TIC; [P2]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E3: Resposta que indique inexistência de Comitê de TIC ou instância equivalente com representação de áreas relevantes da organização; [P3]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E4: Ausência ou insuficiência de evidência que demonstre a instituição formal e a composição do Comitê de TIC ou instância equivalente; [P4]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E5: Resposta que indique que o Comitê de TIC ou instância equivalente não realiza as atividades previstas em seu ato constitutivo; [P5]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E6: Ausência, desatualização, incompatibilidade ou insuficiência de atas, registros de deliberação, encaminhamentos ou acompanhamento de decisões do Comitê de TIC ou instância equivalente; [P6]</w:t>
            </w:r>
          </w:p>
        </w:tc>
        <w:tc>
          <w:tcPr>
            <w:tcBorders/>
            <w:tcW w:w="1051" w:type="pct"/>
            <w:vAlign w:val="center"/>
          </w:tcPr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8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Governança de TIC insuficiente para avaliar, dirigir e monitorar a tecnologia da informação.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Ausência de objetivos, indicadores ou metas para a gestão de TIC.[R2.1, P1, E1, P2, E2, C2];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Recomendação;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estabeleça objetivos, indicadores e metas para a gestão de TIC, de modo a possibilitar o acompanhamento periódico do desempenho da TIC pela alta administração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Executivo Estadual: [C2, C5];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Recomendação;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estabeleça objetivos, indicadores e metas para a gestão de TIC, de modo a possibilitar o acompanhamento periódico do desempenho da TIC pela alta administração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Judiciário Estadual: [C2, C6];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estabeleça objetivos, indicadores e metas para a gestão de TIC, de modo a possibilitar o acompanhamento periódico do desempenho da TIC pela alta administração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Ministério Público Estadual: [C2, C7];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estabeleça objetivos, indicadores e metas para a gestão de TIC, de modo a possibilitar o acompanhamento periódico do desempenho da TIC pela alta administração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Comitê de TIC ou instância equivalente não instituído formalmente ou sem representação de áreas relevantes da organização.[R2.2, P3, E3, P4, E4, C1, C3, C4];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institua formalmente Comitê de TIC ou instância colegiada equivalente, compatível com o porte e a estrutura decisória da organização, definindo em seu ato constitutivo, minimamente, a participação de representantes de áreas relevantes da organização, suas competências, a periodicidade de reuniões, a forma de registro das deliberações e os mecanismos de acompanhamento dos encaminhamentos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Executivo Estadual: [C1, C4, C5];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institua formalmente Comitê de TIC ou instância colegiada equivalente, compatível com o porte e a estrutura decisória da organização, definindo em seu ato constitutivo, minimamente, a participação de representantes de áreas relevantes da organização, suas competências, a periodicidade de reuniões, a forma de registro das deliberações e os mecanismos de acompanhamento dos encaminhamentos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Judiciário Estadual: [C1, C4, C6];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institua formalmente Comitê de TIC ou instância colegiada equivalente, compatível com o porte e a estrutura decisória da organização, definindo em seu ato constitutivo, minimamente, a participação de representantes de áreas relevantes da organização, suas competências, a periodicidade de reuniões, a forma de registro das deliberações e os mecanismos de acompanhamento dos encaminhamentos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Ministério Público Estadual: [C1, C4, C7];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institua formalmente Comitê de TIC ou instância colegiada equivalente, compatível com o porte e a estrutura decisória da organização, definindo em seu ato constitutivo, minimamente, a participação de representantes de áreas relevantes da organização, suas competências, a periodicidade de reuniões, a forma de registro das deliberações e os mecanismos de acompanhamento dos encaminhamentos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Comitê de TIC ou instância equivalente sem atuação efetiva comprovada.[R2.3, P5, E5, P6, E6, C1, C3, C4];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assegure o funcionamento efetivo do Comitê de TIC ou instância colegiada equivalente, mediante o exercício das competências previstas em seu ato constitutivo, com registro das deliberações e acompanhamento dos respectivos encaminhamentos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Executivo Estadual: [C1, C4, C5];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assegure o funcionamento efetivo do Comitê de TIC ou instância colegiada equivalente, mediante o exercício das competências previstas em seu ato constitutivo, com registro das deliberações e acompanhamento dos respectivos encaminhamentos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Judiciário Estadual: [C1, C4, C6];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assegure o funcionamento efetivo do Comitê de TIC ou instância colegiada equivalente, mediante o exercício das competências previstas em seu ato constitutivo, com registro das deliberações e acompanhamento dos respectivos encaminhamentos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Ministério Público Estadual: [C1, C4, C7];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assegure o funcionamento efetivo do Comitê de TIC ou instância colegiada equivalente, mediante o exercício das competências previstas em seu ato constitutivo, com registro das deliberações e acompanhamento dos respectivos encaminhamentos</w:t>
            </w:r>
          </w:p>
        </w:tc>
      </w:tr>
    </w:tbl>
    <w:p>
      <w:r>
        <w:br w:type="page"/>
      </w:r>
    </w:p>
    <w:tbl>
      <w:tblPr>
        <w:tblStyle w:val="842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gridSpan w:val="6"/>
            <w:tcBorders/>
            <w:tcW w:w="5000" w:type="pct"/>
          </w:tcPr>
          <w:p ns2:paraId="7D29FCBB" ns2:textId="4EC62946">
            <w:pPr>
              <w:pBdr/>
              <w:spacing w:after="120"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Q3: A organização utiliza o planejamento de TIC como instrumento efetivo de gestão, com processo formal, plano vigente, aprovação competente, alinhamento institucional, integração com orçamento e contratações e acompanhamento periódico?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organização executa processo formal de planejamento de TIC?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 áreas demandantes participam do processo de planejamento de TIC?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plano de TIC foi formalmente aprovado pela instância competente?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plano de TIC está alinhado ao planejamento institucional?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plano de TIC está integrado à proposta orçamentária da área de TIC e ao plano de contratações?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plano de TIC é acompanhado, revisto e atualizado periodicamente ou diante de mudanças relevantes?</w:t>
            </w:r>
          </w:p>
        </w:tc>
      </w:tr>
      <w:tr>
        <w:trPr>
          <w:tblHeader/>
        </w:trPr>
        <w:tc>
          <w:tcPr>
            <w:gridSpan w:val="6"/>
            <w:shd w:val="clear" w:color="auto" w:fill="bdd6ee" w:themeFill="accent5" w:themeFillTint="66"/>
            <w:tcBorders/>
            <w:tcW w:w="5000" w:type="pct"/>
          </w:tcPr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R3.1: Devido à inexistência ou insuficiência do processo de planejamento de TIC, poderá não haver plano vigente e participação adequada das áreas demandantes, favorecendo atuação reativa e desalinhada às necessidades institucionais.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R3.2: Devido à ausência de aprovação formal do plano de TIC pela instância competente, o instrumento poderá não possuir legitimidade institucional para orientar a gestão, os projetos, o orçamento e as contratações de TIC.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R3.3: Devido ao alinhamento insuficiente do plano de TIC ao planejamento institucional poderão ser executadas ações de TIC com baixo valor ou desconectadas das prioridades da organização.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R3.4: Devido à ausência de integração entre planejamento de TIC, orçamento e contratações, poderão ocorrer aquisições reativas, não priorizadas ou desalinhadas.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R3.5: Devido à ausência de acompanhamento da execução do plano de TIC, poderão deixar de ser identificados tempestivamente desvios, pendências ou mudanças que demandem ajustes nas iniciativas e prioridades planejadas.</w:t>
            </w:r>
          </w:p>
        </w:tc>
      </w:tr>
    </w:tbl>
    <w:tbl>
      <w:tblPr>
        <w:tblStyle w:val="842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tcBorders/>
            <w:tcW w:w="505" w:type="pct"/>
            <w:vAlign w:val="center"/>
          </w:tcPr>
          <w:p ns2:paraId="5C2D7232" ns2:textId="280A56F4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FONTES DE INFORMAÇÃO</w:t>
            </w:r>
          </w:p>
        </w:tc>
        <w:tc>
          <w:tcPr>
            <w:tcBorders/>
            <w:tcW w:w="709" w:type="pct"/>
            <w:vAlign w:val="center"/>
          </w:tcPr>
          <w:p ns2:paraId="7208CA25" ns2:textId="5376F66C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INFORMAÇÕES REQUERIDAS</w:t>
            </w:r>
          </w:p>
        </w:tc>
        <w:tc>
          <w:tcPr>
            <w:tcBorders/>
            <w:tcW w:w="810" w:type="pct"/>
            <w:vAlign w:val="center"/>
          </w:tcPr>
          <w:p ns2:paraId="563FD7FD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CRITÉRIOS</w:t>
            </w:r>
          </w:p>
        </w:tc>
        <w:tc>
          <w:tcPr>
            <w:tcBorders/>
            <w:tcW w:w="1013" w:type="pct"/>
            <w:vAlign w:val="center"/>
          </w:tcPr>
          <w:p ns2:paraId="6A4DEA23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PROCEDIMENTO DE AUDITORIA</w:t>
            </w:r>
          </w:p>
        </w:tc>
        <w:tc>
          <w:tcPr>
            <w:tcBorders/>
            <w:tcW w:w="912" w:type="pct"/>
            <w:vAlign w:val="center"/>
          </w:tcPr>
          <w:p ns2:paraId="4A1C29C4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EVIDÊNCIAS</w:t>
            </w:r>
          </w:p>
        </w:tc>
        <w:tc>
          <w:tcPr>
            <w:tcBorders/>
            <w:tcW w:w="1051" w:type="pct"/>
            <w:vAlign w:val="center"/>
          </w:tcPr>
          <w:p ns2:paraId="357B1101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ACHADOS</w:t>
            </w:r>
          </w:p>
        </w:tc>
      </w:tr>
      <w:tr>
        <w:trPr/>
        <w:tc>
          <w:tcPr>
            <w:tcBorders/>
            <w:tcW w:w="505" w:type="pct"/>
            <w:vAlign w:val="center"/>
          </w:tcPr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F1: Respostas ao questionário eletrônico iGovTI.</w:t>
            </w:r>
          </w:p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F2: Evidências anexadas no questionário eletrônico.</w:t>
            </w:r>
          </w:p>
        </w:tc>
        <w:tc>
          <w:tcPr>
            <w:tcBorders/>
            <w:tcW w:w="709" w:type="pct"/>
            <w:vAlign w:val="center"/>
          </w:tcPr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IR1: Respostas sobre execução e formalização do processo de planejamento de TIC, bem como sobre a existência de plano de TIC vigente; [F1, q2101, q2101ext[D], q2102]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IR2: Evidência que demonstre a formalização do processo de planejamento de TIC; [F2, q2101evi]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IR3: Resposta sobre participação das áreas demandantes no processo de planejamento de TIC; [F1, q2101ext[A]]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IR4: Resposta sobre aprovação formal do plano de TIC pela instância competente; [F1, q2102ext[A]]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IR5: Evidência anexada do ato de aprovação formal do plano de TIC; [F2, q2102evi]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IR6: Resposta e evidência sobre alinhamento das iniciativas do plano de TIC ao planejamento institucional; [F1, F2, q2102ext[D], q2102evi]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IR7: Resposta e evidência sobre a utilização do plano de TIC como referência para a elaboração da proposta orçamentária da área de TIC e do plano de contratações; [F1, F2, q2102ext[C], q2102evi]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IR8: Resposta e evidência sobre acompanhamento da execução do plano de TIC; [F1, F2, q2102ext[E], q2102evi]</w:t>
            </w:r>
          </w:p>
        </w:tc>
        <w:tc>
          <w:tcPr>
            <w:tcBorders/>
            <w:tcW w:w="810" w:type="pct"/>
            <w:vAlign w:val="center"/>
          </w:tcPr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C1: COBIT 2019, APO02.05 - Definir o plano e o roteiro estratégico: estabelecer plano e roteiro de TIC que traduzam a estratégia em iniciativas, prioridades, recursos, dependências, prazos e benefícios esperados.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C2: COBIT 2019, APO06.03 - Criar e manter orçamentos: elaborar e manter orçamento de TIC alinhado ao portfólio, ao planejamento e às prioridades aprovadas.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C3: Acórdão 1.411/2014-TCU-Plenário, item 9.1.6 e subitens 9.1.6.1 a 9.1.6.4: necessidade de instituir formalmente plano diretor de TI, contemplando desdobramento de diretrizes estratégicas, vinculação das ações de TI a indicadores e metas de negócio, vinculação das ações de TI a indicadores e metas de serviços ao cidadão e vinculação das ações priorizadas ao orçamento de TI.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C4: Acórdão TCE-RJ nº 44.490/2024-PLEN, itens II.3 e III.3 e respectivos subitens – Precedentes quanto ao estabelecimento formal de processo estruturado de planejamento de TIC, com participação das áreas relevantes, elaboração, manutenção e revisão periódica de PDTI, contemplando objetivos, indicadores e metas alinhados aos objetivos institucionais, riscos, projetos, aquisições, recursos necessários e ações de monitoramento após aprovação pela alta administração.</w:t>
            </w:r>
          </w:p>
          <w:p ns2:paraId="2667BB09" ns2:textId="2C1623C1">
            <w:pPr>
              <w:pStyle w:val="841"/>
              <w:pBdr/>
              <w:spacing w:after="6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  <w:b/>
              </w:rPr>
              <w:t>Poder Executivo Estadual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C5: Portaria PRODERJ/PRE nº 825/2021, arts. 1º a 5º e Anexo C, arts. 1º a 14, e IN PRODERJ/PRE nº 05/2024, art. 5º — obrigatoriedade de elaboração, alinhamento institucional, aprovação pela autoridade máxima, integração com orçamento/PCA e revisão periódica do PEDTIC no Poder Executivo Estadual.</w:t>
            </w:r>
          </w:p>
          <w:p ns2:paraId="2667BB09" ns2:textId="2C1623C1">
            <w:pPr>
              <w:pStyle w:val="841"/>
              <w:pBdr/>
              <w:spacing w:after="6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  <w:b/>
              </w:rPr>
              <w:t>Poder Judiciário Estadual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C6: Resolução CNJ nº 370/2021, arts. 6º a 8º, 42, 46 e 48 e Atos Normativos TJ nº 32/2023 e nº 27/2022 — rito de elaboração, alinhamento, aprovação pela Presidência, integração orçamentária e acompanhamento do PDTIC no Poder Judiciário Estadual.</w:t>
            </w:r>
          </w:p>
          <w:p ns2:paraId="2667BB09" ns2:textId="2C1623C1">
            <w:pPr>
              <w:pStyle w:val="841"/>
              <w:pBdr/>
              <w:spacing w:after="6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  <w:b/>
              </w:rPr>
              <w:t>Ministério Público Estadual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C7: Resolução CNMP nº 171/2017, arts. 9º, 11, 12, 14 e 16, Resolução CNMP nº 283/2024, arts. 4º a 6º e Resoluções GPGJ nº 2.785/2026 e nº 2.540/2023 — rito de elaboração, alinhamento institucional, aprovação pelo PGJ, integração orçamentária/PAC e acompanhamento do PETI/PDTI no Ministério Público Estadual.</w:t>
            </w:r>
          </w:p>
        </w:tc>
        <w:tc>
          <w:tcPr>
            <w:tcBorders/>
            <w:tcW w:w="1013" w:type="pct"/>
            <w:vAlign w:val="center"/>
          </w:tcPr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P1: Verificar, por meio das respostas à q2101 e q2101ext[D], se a organização executa processo de planejamento de TIC formalizado; [IR1]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P2: Validar, pela evidência anexada à q2101, a formalização mínima do processo de planejamento de TIC; [IR2]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P3: Verificar, por meio da q2101ext[A], se há participação das áreas demandantes no processo de planejamento de TIC; [IR3]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P4: Verificar, por meio da resposta à q2102ext[A], se o plano de TIC foi aprovado pelo dirigente máximo da organização ou por dirigente ou colegiado integrante da alta administração; [IR4]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P5: Validar, pelas evidências anexadas à q2102, a aprovação formal do plano de TIC pela instância competente; [IR5]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P6: Verificar, por meio da resposta e das evidências da q2102, se o plano está alinhado ao planejamento institucional; [IR6]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P7: Verificar, por meio da resposta à q2102ext[C] e da evidência correspondente, se o plano de TIC fundamenta a proposta orçamentária da área de TIC e o plano de contratações; [IR7]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P8: Verificar, por meio da resposta à q2102ext[E] e das evidências correspondentes, se é realizado acompanhamento concomitante à execução do plano de TIC; [IR8]</w:t>
            </w:r>
          </w:p>
        </w:tc>
        <w:tc>
          <w:tcPr>
            <w:tcBorders/>
            <w:tcW w:w="912" w:type="pct"/>
            <w:vAlign w:val="center"/>
          </w:tcPr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E1: Resposta negativa ou insuficiente sobre a existência de processo de planejamento de TIC; [P1]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E2: Ausência, desatualização, incompatibilidade ou insuficiência de evidência que discipline o processo de planejamento de TIC; [P2]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E3: Resposta negativa ou insuficiente sobre participação das áreas demandantes; [P3]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E4: Resposta negativa ou insuficiente sobre a aprovação formal do plano de TIC pela instância competente; [P4]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E5: Ausência ou insuficiência de evidência do ato de aprovação formal do plano de TIC pela instância competente; [P5]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E6: Inexistência ou insuficiência de alinhamento entre plano de TIC e planejamento institucional; [P6]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E7: Ausência ou insuficiência de evidência de utilização do plano de TIC como referência para a proposta orçamentária da área de TIC e o plano de contratações; [P7]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E8: Ausência ou insuficiência de evidência de acompanhamento da execução do plano de TIC; [P8]</w:t>
            </w:r>
          </w:p>
        </w:tc>
        <w:tc>
          <w:tcPr>
            <w:tcBorders/>
            <w:tcW w:w="1051" w:type="pct"/>
            <w:vAlign w:val="center"/>
          </w:tcPr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8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Planejamento de TIC insuficiente para orientar a gestão, o orçamento e as contratações de TIC.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Inexistência ou insuficiência do processo de planejamento de TIC para produzir e manter plano de TIC adequado.[R3.1, P1, E1, P2, E2, P3, E3, C1, C3, C4];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institua processo formal de planejamento de TIC, compatível com o porte e a complexidade da organização, que assegure a elaboração e manutenção de plano de TIC, atentando-se, minimamente, em definir etapas, responsabilidades e participação das áreas demandantes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Executivo Estadual: [C1, C4, C5];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institua processo formal de planejamento de TIC, compatível com o porte e a complexidade da organização, que assegure a elaboração e manutenção de plano de TIC, atentando-se, minimamente, em definir etapas, responsabilidades e participação das áreas demandantes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Judiciário Estadual: [C1, C4, C6];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institua processo formal de planejamento de TIC, compatível com o porte e a complexidade da organização, que assegure a elaboração e manutenção de plano de TIC, atentando-se, minimamente, em definir etapas, responsabilidades e participação das áreas demandantes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Ministério Público Estadual: [C1, C4, C7];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institua processo formal de planejamento de TIC, compatível com o porte e a complexidade da organização, que assegure a elaboração e manutenção de plano de TIC, atentando-se, minimamente, em definir etapas, responsabilidades e participação das áreas demandantes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Ausência de aprovação formal do plano de TIC.[R3.2, P4, E4, P5, E5, C3, C4];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submeta o plano de TIC à aprovação formal do dirigente máximo ou de instância competente da alta administração, mantendo registro do respectivo ato de aprovação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Executivo Estadual: [C4, C5];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submeta o plano de TIC à aprovação formal do dirigente máximo ou de instância competente da alta administração, mantendo registro do respectivo ato de aprovação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Judiciário Estadual: [C4, C6];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submeta o plano de TIC à aprovação formal do dirigente máximo ou de instância competente da alta administração, mantendo registro do respectivo ato de aprovação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Ministério Público Estadual: [C4, C7];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submeta o plano de TIC à aprovação formal do dirigente máximo ou de instância competente da alta administração, mantendo registro do respectivo ato de aprovação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Plano de TIC sem alinhamento adequado ao planejamento institucional.[R3.3, P6, E6, C1, C3, C4];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revise o plano de TIC para explicitar seu alinhamento ao planejamento institucional, às diretrizes superiores e às necessidades das áreas finalísticas e administrativas, relacionando objetivos, iniciativas, indicadores e metas de TIC aos resultados institucionais pretendidos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Executivo Estadual: [C1, C4, C5];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revise o plano de TIC para explicitar seu alinhamento ao planejamento institucional, às diretrizes superiores e às necessidades das áreas finalísticas e administrativas, relacionando objetivos, iniciativas, indicadores e metas de TIC aos resultados institucionais pretendidos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Judiciário Estadual: [C1, C4, C6];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revise o plano de TIC para explicitar seu alinhamento ao planejamento institucional, às diretrizes superiores e às necessidades das áreas finalísticas e administrativas, relacionando objetivos, iniciativas, indicadores e metas de TIC aos resultados institucionais pretendidos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Ministério Público Estadual: [C1, C4, C7];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revise o plano de TIC para explicitar seu alinhamento ao planejamento institucional, às diretrizes superiores e às necessidades das áreas finalísticas e administrativas, relacionando objetivos, iniciativas, indicadores e metas de TIC aos resultados institucionais pretendidos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Plano de TIC não utilizado como referência para a elaboração da proposta orçamentária e do plano de contratações.[R3.4, P7, E7, C2, C4];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integre o plano de TIC à elaboração da proposta orçamentária e do plano de contratações, de maneira proporcional ao porte, à estrutura e à capacidade de planejamento da organização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Executivo Estadual: [C2, C4, C5];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integre o plano de TIC à elaboração da proposta orçamentária e do plano de contratações, de maneira proporcional ao porte, à estrutura e à capacidade de planejamento da organização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Judiciário Estadual: [C2, C4, C6];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integre o plano de TIC à elaboração da proposta orçamentária e do plano de contratações, de maneira proporcional ao porte, à estrutura e à capacidade de planejamento da organização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Ministério Público Estadual: [C2, C4, C7];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integre o plano de TIC à elaboração da proposta orçamentária e do plano de contratações, de maneira proporcional ao porte, à estrutura e à capacidade de planejamento da organização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Ausência de acompanhamento da execução do plano de TIC.[R3.5, P8, E8, C4];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estabeleça e execute rotina periódica de acompanhamento da execução do plano de TIC, promovendo sua revisão periódica e os ajustes ou atualizações necessários, com registro das principais decisões e reprogramações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Executivo Estadual: [C4, C5];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estabeleça e execute rotina periódica de acompanhamento da execução do plano de TIC, promovendo sua revisão periódica e os ajustes ou atualizações necessários, com registro das principais decisões e reprogramações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Judiciário Estadual: [C4, C6];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estabeleça e execute rotina periódica de acompanhamento da execução do plano de TIC, promovendo sua revisão periódica e os ajustes ou atualizações necessários, com registro das principais decisões e reprogramações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Ministério Público Estadual: [C4, C7];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estabeleça e execute rotina periódica de acompanhamento da execução do plano de TIC, promovendo sua revisão periódica e os ajustes ou atualizações necessários, com registro das principais decisões e reprogramações</w:t>
            </w:r>
          </w:p>
        </w:tc>
      </w:tr>
    </w:tbl>
    <w:p>
      <w:r>
        <w:br w:type="page"/>
      </w:r>
    </w:p>
    <w:tbl>
      <w:tblPr>
        <w:tblStyle w:val="842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gridSpan w:val="6"/>
            <w:tcBorders/>
            <w:tcW w:w="5000" w:type="pct"/>
          </w:tcPr>
          <w:p ns2:paraId="7D29FCBB" ns2:textId="4EC62946">
            <w:pPr>
              <w:pBdr/>
              <w:spacing w:after="120"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Q4: A organização dispõe de mecanismos mínimos para estruturar e dimensionar sua força de trabalho de TIC e segurança da informação, formalizar funções e preservar capacidade interna nos modelos de operação predominantemente terceirizados?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organização dispõe de profissionais que atuam regularmente em TIC?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organização definiu o quantitativo necessário de pessoal de TIC e segurança da informação?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organização possui cargos ou funções formalmente atribuídos à TIC e à segurança da informação?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Nos modelos de operação predominantemente terceirizados, a organização mantém força de trabalho interna de TIC?</w:t>
            </w:r>
          </w:p>
        </w:tc>
      </w:tr>
      <w:tr>
        <w:trPr>
          <w:tblHeader/>
        </w:trPr>
        <w:tc>
          <w:tcPr>
            <w:gridSpan w:val="6"/>
            <w:shd w:val="clear" w:color="auto" w:fill="bdd6ee" w:themeFill="accent5" w:themeFillTint="66"/>
            <w:tcBorders/>
            <w:tcW w:w="5000" w:type="pct"/>
          </w:tcPr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R4.1: Devido à ausência de profissionais atuando regularmente em TIC, poderá não haver capacidade operacional mínima para coordenar e sustentar as atividades e serviços tecnológicos da organização.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R4.2: Devido à ausência de definição do quantitativo necessário de pessoal de TIC e segurança da informação, poderá haver subdimensionamento ou alocação inadequada da equipe.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R4.3: Devido à ausência de cargos ou funções formalmente atribuídos à TIC ou à segurança da informação, poderá haver baixa clareza de responsabilidades e insuficiente capacidade de alocação e responsabilização dos profissionais.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R4.4: Devido à operação predominantemente terceirizada sem profissionais internos de TIC, poderá haver insuficiência de capacidade interna para coordenação, supervisão e fiscalização das atividades terceirizadas, além de maior risco de dependência externa, perda de conhecimento e descontinuidade.</w:t>
            </w:r>
          </w:p>
        </w:tc>
      </w:tr>
    </w:tbl>
    <w:tbl>
      <w:tblPr>
        <w:tblStyle w:val="842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tcBorders/>
            <w:tcW w:w="505" w:type="pct"/>
            <w:vAlign w:val="center"/>
          </w:tcPr>
          <w:p ns2:paraId="5C2D7232" ns2:textId="280A56F4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FONTES DE INFORMAÇÃO</w:t>
            </w:r>
          </w:p>
        </w:tc>
        <w:tc>
          <w:tcPr>
            <w:tcBorders/>
            <w:tcW w:w="709" w:type="pct"/>
            <w:vAlign w:val="center"/>
          </w:tcPr>
          <w:p ns2:paraId="7208CA25" ns2:textId="5376F66C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INFORMAÇÕES REQUERIDAS</w:t>
            </w:r>
          </w:p>
        </w:tc>
        <w:tc>
          <w:tcPr>
            <w:tcBorders/>
            <w:tcW w:w="810" w:type="pct"/>
            <w:vAlign w:val="center"/>
          </w:tcPr>
          <w:p ns2:paraId="563FD7FD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CRITÉRIOS</w:t>
            </w:r>
          </w:p>
        </w:tc>
        <w:tc>
          <w:tcPr>
            <w:tcBorders/>
            <w:tcW w:w="1013" w:type="pct"/>
            <w:vAlign w:val="center"/>
          </w:tcPr>
          <w:p ns2:paraId="6A4DEA23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PROCEDIMENTO DE AUDITORIA</w:t>
            </w:r>
          </w:p>
        </w:tc>
        <w:tc>
          <w:tcPr>
            <w:tcBorders/>
            <w:tcW w:w="912" w:type="pct"/>
            <w:vAlign w:val="center"/>
          </w:tcPr>
          <w:p ns2:paraId="4A1C29C4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EVIDÊNCIAS</w:t>
            </w:r>
          </w:p>
        </w:tc>
        <w:tc>
          <w:tcPr>
            <w:tcBorders/>
            <w:tcW w:w="1051" w:type="pct"/>
            <w:vAlign w:val="center"/>
          </w:tcPr>
          <w:p ns2:paraId="357B1101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ACHADOS</w:t>
            </w:r>
          </w:p>
        </w:tc>
      </w:tr>
      <w:tr>
        <w:trPr/>
        <w:tc>
          <w:tcPr>
            <w:tcBorders/>
            <w:tcW w:w="505" w:type="pct"/>
            <w:vAlign w:val="center"/>
          </w:tcPr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F1: Respostas ao questionário eletrônico iGovTI.</w:t>
            </w:r>
          </w:p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F2: Evidências anexadas no questionário eletrônico.</w:t>
            </w:r>
          </w:p>
        </w:tc>
        <w:tc>
          <w:tcPr>
            <w:tcBorders/>
            <w:tcW w:w="709" w:type="pct"/>
            <w:vAlign w:val="center"/>
          </w:tcPr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IR1: Resposta sobre quantitativo de profissionais que atuam em TIC e segurança da informação, por área e tipo de vínculo; [F1, q0105]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IR2: Resposta e evidência sobre definição do quantitativo necessário de pessoal de TIC e segurança da informação; [F1, F2, q2703, q2703evi]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IR3: Resposta e evidência sobre existência de cargos ou funções formalmente atribuídos à TIC e à segurança da informação; [F1, F2, q2708, q2708evi]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IR4: Resposta sobre o modelo de operação predominante de TIC e os quantitativos total e interno de profissionais de TIC, para avaliação da dependência de terceiros e da capacidade interna de coordenação e fiscalização; [F1, q0101, q0105]</w:t>
            </w:r>
          </w:p>
        </w:tc>
        <w:tc>
          <w:tcPr>
            <w:tcBorders/>
            <w:tcW w:w="810" w:type="pct"/>
            <w:vAlign w:val="center"/>
          </w:tcPr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C1: COBIT 2019, APO01.05 - Estabelecer papéis e responsabilidades: definir, comunicar e manter papéis e responsabilidades relacionados à governança e gestão de TIC.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C2: COBIT 2019, APO07.01 - Adquirir e manter pessoal adequado e apropriado: assegurar quantidade e perfil de profissionais compatíveis com as necessidades de TIC.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C3: COBIT 2019, APO07.05 - Planejar e monitorar o uso de recursos humanos de TI e de negócio: planejar, alocar e acompanhar capacidade de pessoal para iniciativas, operações e serviços de TIC.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C4: COBIT 2019, APO07.06 - Gerenciar pessoal contratado: controlar o uso de pessoal terceirizado ou externo, preservando responsabilização, supervisão e retenção de conhecimento.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C5: Acórdão 1.411/2014-TCU-Plenário, item 9.1.6.5 - O PDTI deve contemplar o quantitativo necessário ou ideal para a força de trabalho em TI.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C6: Acórdão 1.411/2014-TCU-Plenário, item 9.1.7 - A organização deve adotar providências para dotar o setor de TI de quantitativo adequado às necessidades de trabalho em TI, consideradas as necessidades das demais áreas.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C7: Acórdão TCE-RJ nº 44.490/2024-PLEN, itens I.10.11, III.9.11 e IV.11.3 – Referência para avaliação da estrutura de recursos humanos de TIC quanto à suficiência quantitativa e qualitativa e à preservação de capacidade interna em atividades de planejamento, coordenação, fiscalização e controle.</w:t>
            </w:r>
          </w:p>
          <w:p ns2:paraId="2667BB09" ns2:textId="2C1623C1">
            <w:pPr>
              <w:pStyle w:val="841"/>
              <w:pBdr/>
              <w:spacing w:after="6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  <w:b/>
              </w:rPr>
              <w:t>Poder Executivo Estadual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C8: Decreto Estadual nº 47.278/2020, arts. 4º e 6º e IN PRODERJ/PRE nº 07/2025, arts. 11, 17 e 18 — capacidade técnica da área de TIC e designação formal obrigatória de Gestor de Segurança da Informação e responsável por incidentes no Poder Executivo Estadual.</w:t>
            </w:r>
          </w:p>
          <w:p ns2:paraId="2667BB09" ns2:textId="2C1623C1">
            <w:pPr>
              <w:pStyle w:val="841"/>
              <w:pBdr/>
              <w:spacing w:after="6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  <w:b/>
              </w:rPr>
              <w:t>Poder Judiciário Estadual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C9: Resolução CNJ nº 370/2021, art. 24, caput e §§ 1º a 3º, Resolução CNJ nº 468/2022, art. 8º, § 1º e Resolução CNJ nº 396/2021, art. 7º — exigência de quadro permanente e exclusivo de servidores de TIC, dimensionamento documentado por guia técnico, vedação de terceirização de gestão e papéis formais de cibersegurança no Poder Judiciário Estadual.</w:t>
            </w:r>
          </w:p>
          <w:p ns2:paraId="2667BB09" ns2:textId="2C1623C1">
            <w:pPr>
              <w:pStyle w:val="841"/>
              <w:pBdr/>
              <w:spacing w:after="6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  <w:b/>
              </w:rPr>
              <w:t>Ministério Público Estadual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C10: Resolução CNMP nº 171/2017, arts. 16 e 33, Resolução CNMP nº 283/2024, art. 9º, § 2º e art. 33 e Resoluções GPGJ nº 2.675/2025 e nº 2.757/2025 — quadro próprio de TIC, vedação de terceirização de atividades exclusivas e atribuição de funções formais de TIC e segurança no Ministério Público Estadual.</w:t>
            </w:r>
          </w:p>
        </w:tc>
        <w:tc>
          <w:tcPr>
            <w:tcBorders/>
            <w:tcW w:w="1013" w:type="pct"/>
            <w:vAlign w:val="center"/>
          </w:tcPr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P1: Verificar, por meio da q0105, o quantitativo informado de profissionais que atuam em TIC e segurança da informação, por área e tipo de vínculo; [IR1]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P2: Verificar, por meio da q2703 e respectiva evidência, se há definição do quantitativo necessário de pessoal de TIC e segurança da informação; [IR2]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P3: Verificar, por meio da q2708 e da respectiva evidência, se há cargos ou funções formalmente atribuídos à TIC e à segurança da informação; [IR3]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P4: Verificar, por meio da resposta à q0101 e dos quantitativos informados na q0105, se o modelo de operação de TIC é predominantemente terceirizado, há profissionais atuando em TIC e não há profissionais internos de TIC; [IR4]</w:t>
            </w:r>
          </w:p>
        </w:tc>
        <w:tc>
          <w:tcPr>
            <w:tcBorders/>
            <w:tcW w:w="912" w:type="pct"/>
            <w:vAlign w:val="center"/>
          </w:tcPr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E1: Quantitativo total declarado igual a zero para profissionais de TIC, desde que a organização tenha informado possuir estrutura formal de TIC; [P1]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E2: Resposta negativa ou insuficiente sobre definição do quantitativo necessário de pessoal de TIC e segurança da informação, ou evidência inexistente/incompatível/insuficiente; [P2]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E3: Resposta negativa ou evidência inexistente, incompatível ou insuficiente sobre cargos ou funções formalmente atribuídos à TIC ou à segurança da informação; [P3]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E4: Modelo de operação de TIC predominantemente terceirizado (q0101 = B), com profissionais atuando em TIC, mas sem profissionais internos de TIC (total de efetivos, comissionados, cedidos e temporários igual a zero); [P4]</w:t>
            </w:r>
          </w:p>
        </w:tc>
        <w:tc>
          <w:tcPr>
            <w:tcBorders/>
            <w:tcW w:w="1051" w:type="pct"/>
            <w:vAlign w:val="center"/>
          </w:tcPr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8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Capacidade institucional de pessoal de TIC e segurança da informação insuficientemente estruturada ou dimensionada.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Ausência de força de trabalho dedicada à TIC.[R4.1, P1, E1, C2, C6];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Recomendação;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avalie a força de trabalho dedicada à TIC e adote medidas proporcionais para assegurar capacidade mínima de planejamento, gestão, proteção, contratação, fiscalização e sustentação dos serviços e ativos de TIC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Executivo Estadual: [C2, C8];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Recomendação;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avalie a força de trabalho dedicada à TIC e adote medidas proporcionais para assegurar capacidade mínima de planejamento, gestão, proteção, contratação, fiscalização e sustentação dos serviços e ativos de TIC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Judiciário Estadual: [C2, C9];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avalie a força de trabalho dedicada à TIC e adote medidas proporcionais para assegurar capacidade mínima de planejamento, gestão, proteção, contratação, fiscalização e sustentação dos serviços e ativos de TIC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Ministério Público Estadual: [C2, C10];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Recomendação;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avalie a força de trabalho dedicada à TIC e adote medidas proporcionais para assegurar capacidade mínima de planejamento, gestão, proteção, contratação, fiscalização e sustentação dos serviços e ativos de TIC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Ausência ou insuficiência de definição documentada do quantitativo necessário de pessoal de TIC e segurança da informação.[R4.2, P2, E2, C3, C5];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Recomendação;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estime e mantenha atualizado o quantitativo necessário de pessoal de TIC e segurança da informação, considerando o porte e a complexidade da organização, os serviços críticos, os sistemas mantidos, as contratações vigentes e os riscos relevantes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Executivo Estadual: [C3, C8];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Recomendação;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estime e mantenha atualizado o quantitativo necessário de pessoal de TIC e segurança da informação, considerando o porte e a complexidade da organização, os serviços críticos, os sistemas mantidos, as contratações vigentes e os riscos relevantes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Judiciário Estadual: [C3, C9];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estime e mantenha atualizado o quantitativo necessário de pessoal de TIC e segurança da informação, considerando o porte e a complexidade da organização, os serviços críticos, os sistemas mantidos, as contratações vigentes e os riscos relevantes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Ministério Público Estadual: [C3, C10];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Recomendação;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estime e mantenha atualizado o quantitativo necessário de pessoal de TIC e segurança da informação, considerando o porte e a complexidade da organização, os serviços críticos, os sistemas mantidos, as contratações vigentes e os riscos relevantes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Ausência de cargos ou funções formalmente atribuídos à TIC ou à segurança da informação.[R4.3, P3, E3, C1, C2];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Recomendação;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avalie a necessidade de formalizar a atribuição de cargos ou funções à TIC e à segurança da informação e adote solução compatível com as necessidades institucionais e a capacidade administrativa da organização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Executivo Estadual: [C1, C8];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Recomendação;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avalie a necessidade de formalizar a atribuição de cargos ou funções à TIC e à segurança da informação e adote solução compatível com as necessidades institucionais e a capacidade administrativa da organização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Judiciário Estadual: [C1, C9];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Recomendação;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avalie a necessidade de formalizar a atribuição de cargos ou funções à TIC e à segurança da informação e adote solução compatível com as necessidades institucionais e a capacidade administrativa da organização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Ministério Público Estadual: [C1, C10];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Recomendação;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avalie a necessidade de formalizar a atribuição de cargos ou funções à TIC e à segurança da informação e adote solução compatível com as necessidades institucionais e a capacidade administrativa da organização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Operação de TIC predominantemente terceirizada sem profissionais internos de TIC.[R4.4, P4, E4, C4, C7];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Recomendação;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avalie o modelo de operação de TIC e adote medidas proporcionais para assegurar capacidade interna suficiente para coordenar, supervisionar e fiscalizar as atividades e os contratos de TIC executados predominantemente por terceiros, preservando responsabilização e retenção de conhecimento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Executivo Estadual: [C4, C7, C8];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Recomendação;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avalie o modelo de operação de TIC e adote medidas proporcionais para assegurar capacidade interna suficiente para coordenar, supervisionar e fiscalizar as atividades e os contratos de TIC executados predominantemente por terceiros, preservando responsabilização e retenção de conhecimento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Judiciário Estadual: [C4, C7, C9];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avalie o modelo de operação de TIC e adote medidas proporcionais para assegurar capacidade interna suficiente para coordenar, supervisionar e fiscalizar as atividades e os contratos de TIC executados predominantemente por terceiros, preservando responsabilização e retenção de conhecimento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Ministério Público Estadual: [C4, C7, C10];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avalie o modelo de operação de TIC e adote medidas proporcionais para assegurar capacidade interna suficiente para coordenar, supervisionar e fiscalizar as atividades e os contratos de TIC executados predominantemente por terceiros, preservando responsabilização e retenção de conhecimento</w:t>
            </w:r>
          </w:p>
        </w:tc>
      </w:tr>
    </w:tbl>
    <w:p>
      <w:r>
        <w:br w:type="page"/>
      </w:r>
    </w:p>
    <w:tbl>
      <w:tblPr>
        <w:tblStyle w:val="842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gridSpan w:val="6"/>
            <w:tcBorders/>
            <w:tcW w:w="5000" w:type="pct"/>
          </w:tcPr>
          <w:p ns2:paraId="7D29FCBB" ns2:textId="4EC62946">
            <w:pPr>
              <w:pBdr/>
              <w:spacing w:after="120"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Q5: A organização adota práticas mínimas de gestão de serviços de TIC, incluindo catálogo de serviços, níveis de serviço, inventário de ativos, gestão de configuração e tratamento de incidentes, de modo a assegurar eficiência, rastreabilidade e qualidade dos serviços prestados?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organização mantém catálogo de serviços de TIC atualizado e acessível aos usuários e às equipes de suporte?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catálogo de serviços de TIC contém informações mínimas sobre os serviços efetivamente prestados?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Existem Acordos de Níveis de Serviço ou metas mínimas formalmente definidas e monitoradas para os principais serviços de TIC?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organização mantém inventário atualizado dos ativos de TIC?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Há processo formal de gestão de configuração, com identificação de itens de configuração relevantes para os serviços de TIC?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organização possui processo formal de gestão de incidentes de TIC?</w:t>
            </w:r>
          </w:p>
        </w:tc>
      </w:tr>
      <w:tr>
        <w:trPr>
          <w:tblHeader/>
        </w:trPr>
        <w:tc>
          <w:tcPr>
            <w:gridSpan w:val="6"/>
            <w:shd w:val="clear" w:color="auto" w:fill="bdd6ee" w:themeFill="accent5" w:themeFillTint="66"/>
            <w:tcBorders/>
            <w:tcW w:w="5000" w:type="pct"/>
          </w:tcPr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R5.1: Devido à inexistência ou desatualização do catálogo de serviços de TIC, poderá não haver definição clara e padronizada dos serviços prestados, levando à prestação reativa e pouco transparente de serviços de TIC.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R5.2: Devido à inexistência de níveis de serviço formalmente definidos ou monitorados, poderá não haver parâmetros objetivos de desempenho e qualidade dos serviços de TIC.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R5.3: Devido à inexistência ou fragilidade do inventário de ativos e da gestão de configuração, poderá não haver controle adequado dos recursos tecnológicos e suas relações com os serviços prestados.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R5.4: Devido à inexistência ou fragilidade do processo de gestão de incidentes de TIC, poderá não haver tratamento padronizado, tempestivo e rastreável dos incidentes.</w:t>
            </w:r>
          </w:p>
        </w:tc>
      </w:tr>
    </w:tbl>
    <w:tbl>
      <w:tblPr>
        <w:tblStyle w:val="842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tcBorders/>
            <w:tcW w:w="505" w:type="pct"/>
            <w:vAlign w:val="center"/>
          </w:tcPr>
          <w:p ns2:paraId="5C2D7232" ns2:textId="280A56F4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FONTES DE INFORMAÇÃO</w:t>
            </w:r>
          </w:p>
        </w:tc>
        <w:tc>
          <w:tcPr>
            <w:tcBorders/>
            <w:tcW w:w="709" w:type="pct"/>
            <w:vAlign w:val="center"/>
          </w:tcPr>
          <w:p ns2:paraId="7208CA25" ns2:textId="5376F66C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INFORMAÇÕES REQUERIDAS</w:t>
            </w:r>
          </w:p>
        </w:tc>
        <w:tc>
          <w:tcPr>
            <w:tcBorders/>
            <w:tcW w:w="810" w:type="pct"/>
            <w:vAlign w:val="center"/>
          </w:tcPr>
          <w:p ns2:paraId="563FD7FD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CRITÉRIOS</w:t>
            </w:r>
          </w:p>
        </w:tc>
        <w:tc>
          <w:tcPr>
            <w:tcBorders/>
            <w:tcW w:w="1013" w:type="pct"/>
            <w:vAlign w:val="center"/>
          </w:tcPr>
          <w:p ns2:paraId="6A4DEA23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PROCEDIMENTO DE AUDITORIA</w:t>
            </w:r>
          </w:p>
        </w:tc>
        <w:tc>
          <w:tcPr>
            <w:tcBorders/>
            <w:tcW w:w="912" w:type="pct"/>
            <w:vAlign w:val="center"/>
          </w:tcPr>
          <w:p ns2:paraId="4A1C29C4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EVIDÊNCIAS</w:t>
            </w:r>
          </w:p>
        </w:tc>
        <w:tc>
          <w:tcPr>
            <w:tcBorders/>
            <w:tcW w:w="1051" w:type="pct"/>
            <w:vAlign w:val="center"/>
          </w:tcPr>
          <w:p ns2:paraId="357B1101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ACHADOS</w:t>
            </w:r>
          </w:p>
        </w:tc>
      </w:tr>
      <w:tr>
        <w:trPr/>
        <w:tc>
          <w:tcPr>
            <w:tcBorders/>
            <w:tcW w:w="505" w:type="pct"/>
            <w:vAlign w:val="center"/>
          </w:tcPr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F1: Respostas ao questionário eletrônico iGovTI.</w:t>
            </w:r>
          </w:p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F2: Evidências anexadas no questionário eletrônico.</w:t>
            </w:r>
          </w:p>
        </w:tc>
        <w:tc>
          <w:tcPr>
            <w:tcBorders/>
            <w:tcW w:w="709" w:type="pct"/>
            <w:vAlign w:val="center"/>
          </w:tcPr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IR1: Resposta sobre adoção, atualização e disponibilidade do catálogo de serviços de TIC; [F1, q2201, q2201ext[B], q2201ext[C]]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IR2: Evidência anexada contendo catálogo de serviços de TIC; [F2, q2201evi]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IR3: Resposta sobre adoção da prática, metas no catálogo e existência de ANS ou metas mínimas de nível de serviço; [F1, q2201, q2201ext[A], q2201ext[D]]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IR4: Resposta sobre monitoramento de ANS ou metas mínimas; [F1, q2201ext[E]]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IR5: Evidência anexada contendo ANS, metas ou registros de monitoramento; [F2, q2201evi]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IR6: Resposta sobre inventário e controle de dispositivos e softwares de TIC; [F1, q2504, q2504ext[A], q2504ext[B]]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IR7: Evidência anexada contendo inventário de ativos de TIC; [F2, q2504evi]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IR8: Respostas sobre existência de base consolidada de configurações e formalização do processo de gestão de configuração; [F1, q2203, q2203ext[A], q2203ext[C]]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IR9: Evidência anexada contendo norma, procedimento, CMDB ou base equivalente de gestão de configuração; [F2, q2203evi]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IR10: Respostas sobre adoção e formalização do processo de gestão de incidentes, critérios de priorização e escalamento e tratamento de incidentes de segurança da informação; [F1, q2204, q2204ext[A], q2204ext[D], q2204ext[E]]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IR11: Evidência anexada contendo norma, procedimento ou fluxo de gestão de incidentes de TIC; [F2, q2204evi]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IR12: Evidência anexada contendo registros de incidentes, chamados, tickets, relatórios de atendimento ou sistema equivalente; [F2, q2204evi]</w:t>
            </w:r>
          </w:p>
        </w:tc>
        <w:tc>
          <w:tcPr>
            <w:tcBorders/>
            <w:tcW w:w="810" w:type="pct"/>
            <w:vAlign w:val="center"/>
          </w:tcPr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C1: COBIT 2019, APO09.02 - Catalogar serviços facilitados por TI: definir, manter e comunicar catálogo de serviços, incluindo serviços prestados, características, requisitos e níveis de serviço esperados.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C2: ITIL 4, prática de gerenciamento de nível de serviço: definir, acordar, monitorar, avaliar e reportar metas e níveis de serviço alinhados às necessidades das áreas usuárias.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C3: ITIL 4, prática de gerenciamento de ativos de TI: planejar e gerenciar o ciclo de vida dos ativos de TI, mantendo informações suficientes para apoiar controle, custo, risco, valor e tomada de decisão.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C4: COBIT 2019, BAI10.01 - Estabelecer e manter um modelo de configuração: definir escopo, granularidade, atributos, relacionamentos e responsáveis pela base de configuração.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C5: COBIT 2019, DSS02.02, DSS02.04 e DSS02.07 - Requisições de serviço e incidentes gerenciados: registrar, classificar, priorizar, investigar, diagnosticar, resolver, acompanhar e reportar incidentes e requisições de serviço.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C6: Acórdão TCE-RJ nº 44.490/2024-PLEN, itens II.7.4, III.9.4 e V.6.1 – Recomendações quanto à estruturação do catálogo de serviços de TIC, incluindo descrição dos serviços, metas, formas de acesso e disponibilidade aos usuários.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C7: Acórdão TCE-RJ nº 44.490/2024-PLEN, itens II.7.5, III.9.5 e V.6.2 – Recomendações quanto à gestão de configuração e ativos de TIC, incluindo formalização do processo e manutenção de base consolidada de ativos e itens de configuração.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C8: Acórdão TCE-RJ nº 44.490/2024-PLEN, itens II.7.6, III.9.6 e V.6.3 – Recomendações quanto à formalização e execução do processo de gestão de incidentes, incluindo registros, classificação, escalamento e tratamento.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C9: Acórdão TCE-RJ nº 44.490/2024-PLEN, itens II.7.7, III.9.7 e V.6.4 – Recomendações quanto à definição, pactuação e monitoramento de níveis de serviço.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C10: ABNT NBR ISO/IEC 20000-2:2021, item 8.2.4 – Gerenciamento de catálogo de serviço: orienta que o catálogo descreva os serviços e seus resultados pretendidos, contenha informações relevantes para sua utilização e seja disponibilizado às partes interessadas que necessitem acessá-lo.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C11: ABNT NBR ISO/IEC 20000-2:2021, item 8.2.6 – Gerenciamento de configuração: orienta a identificação, o registro, o controle, o rastreamento e a verificação dos itens de configuração, bem como a manutenção de informações de configuração precisas relacionadas aos serviços.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C12: ABNT NBR ISO/IEC 20000-2:2021, item 8.6.1 – Gerenciamento de incidente: orienta que os incidentes sejam registrados, classificados e priorizados, que as ações adotadas para sua resolução sejam registradas e rastreáveis e que sejam definidas responsabilidades para seu tratamento, incluindo procedimento documentado para incidentes graves.</w:t>
            </w:r>
          </w:p>
          <w:p ns2:paraId="2667BB09" ns2:textId="2C1623C1">
            <w:pPr>
              <w:pStyle w:val="841"/>
              <w:pBdr/>
              <w:spacing w:after="6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  <w:b/>
              </w:rPr>
              <w:t>Poder Executivo Estadual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C13: Decreto Estadual nº 47.278/2020, arts. 5º, XI e 6º, V e IN PRODERJ/PRE nº 07/2025, arts. 11 a 13, 17 e 18 e Anexo (itens 7.1, 8.1, 8.9.2.1, 8.14) — obrigatoriedade de inventário permanente de ativos e licenças, gestão de incidentes de segurança e SLA contratual no Poder Executivo Estadual.</w:t>
            </w:r>
          </w:p>
          <w:p ns2:paraId="2667BB09" ns2:textId="2C1623C1">
            <w:pPr>
              <w:pStyle w:val="841"/>
              <w:pBdr/>
              <w:spacing w:after="6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  <w:b/>
              </w:rPr>
              <w:t>Poder Judiciário Estadual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C14: Resolução CNJ nº 370/2021, arts. 18 a 21, 23 e 34, Resolução CNJ nº 396/2021, arts. 6º a 8º e Ato Normativo TJ nº 28/2022 — obrigatoriedade de catálogo de serviços de TIC, acordos de níveis de serviço com metas operacionais, inventário de ativos e gestão de incidentes no Poder Judiciário Estadual.</w:t>
            </w:r>
          </w:p>
          <w:p ns2:paraId="2667BB09" ns2:textId="2C1623C1">
            <w:pPr>
              <w:pStyle w:val="841"/>
              <w:pBdr/>
              <w:spacing w:after="6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  <w:b/>
              </w:rPr>
              <w:t>Ministério Público Estadual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C15: Resolução CNMP nº 171/2017, arts. 14, 23, 26, 27 e 28, Resolução CNMP nº 294/2024 e Resoluções GPGJ nº 2.785/2026 e nº 2.757/2025 — obrigatoriedade de catálogo de serviços, ANS, inventário permanente de ativos e gestão de incidentes de serviços e segurança no Ministério Público Estadual.</w:t>
            </w:r>
          </w:p>
        </w:tc>
        <w:tc>
          <w:tcPr>
            <w:tcBorders/>
            <w:tcW w:w="1013" w:type="pct"/>
            <w:vAlign w:val="center"/>
          </w:tcPr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P1: Verificar, por meio da q2201 e das q2201ext[B] e [C], a adoção da prática e a atualização e disponibilidade do catálogo de serviços de TIC; [IR1]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P2: Validar, pela evidência anexada à q2201, se o catálogo contém informações mínimas sobre os serviços prestados; [IR2]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P3: Verificar, por meio da q2201 e das q2201ext[A], [D] e [E], a adoção, definição, pactuação e monitoramento de metas ou níveis de serviço; [IR3, IR4]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P4: Validar, pela evidência anexada à q2201, a existência de ANS, metas ou registros de monitoramento; [IR5]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P5: Verificar, por meio da q2504 e das q2504ext[A] e [B], se a organização inventaria e controla dispositivos e softwares; [IR6]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P6: Validar, pela evidência anexada à q2504, a existência e atualização do inventário de dispositivos e softwares; [IR7]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P7: Verificar, por meio da q2203 e das q2203ext[A] e [C], se a organização mantém base consolidada de configurações e processo formalizado de gestão de configuração; [IR8]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P8: Validar, pela evidência anexada à q2203, a existência de procedimento, base ou mecanismo equivalente de gestão de configuração; [IR9]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P9: Verificar, por meio da q2204 e das q2204ext[A], [D] e [E], se a organização possui processo de gestão de incidentes formalizado, com critérios de priorização e escalamento e procedimentos para incidentes de segurança da informação; [IR10]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P10: Validar, pela evidência anexada à q2204, a existência de procedimento ou fluxo formal de gestão de incidentes; [IR11]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P11: Validar, pela evidência anexada à q2204, a existência de registros rastreáveis de incidentes, chamados ou tickets; [IR12]</w:t>
            </w:r>
          </w:p>
        </w:tc>
        <w:tc>
          <w:tcPr>
            <w:tcBorders/>
            <w:tcW w:w="912" w:type="pct"/>
            <w:vAlign w:val="center"/>
          </w:tcPr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E1: Resposta negativa ou insuficiente sobre catálogo de serviços de TIC; [P1]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E2: Ausência, desatualização, inacessibilidade ou insuficiência do catálogo de serviços de TIC; [P2]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E3: Resposta negativa ou insuficiente sobre ANS ou metas mínimas de nível de serviço; [P3]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E4: Ausência, desatualização ou insuficiência de ANS, metas ou registros de monitoramento; [P4]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E5: Resposta negativa ou insuficiente sobre inventário de ativos de TIC; [P5]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E6: Ausência, desatualização ou insuficiência de inventário de ativos de TIC; [P6]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E7: Resposta negativa ou insuficiente quanto à manutenção de base consolidada de configurações ou à formalização do processo de gestão de configuração; [P7]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E8: Ausência, desatualização ou insuficiência de norma, procedimento, CMDB ou base equivalente de gestão de configuração; [P8]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E9: Resposta negativa ou insuficiente sobre processo formal de gestão de incidentes de TIC; [P9]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E10: Ausência, desatualização ou insuficiência de norma, procedimento ou fluxo formal de gestão de incidentes; [P10]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E11: Ausência, insuficiência ou baixa rastreabilidade dos registros de incidentes, chamados ou tickets; [P11]</w:t>
            </w:r>
          </w:p>
        </w:tc>
        <w:tc>
          <w:tcPr>
            <w:tcBorders/>
            <w:tcW w:w="1051" w:type="pct"/>
            <w:vAlign w:val="center"/>
          </w:tcPr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8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Gestão de serviços de TIC insuficiente para assegurar controle sobre serviços, ativos e incidentes.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Inexistência ou insuficiência do catálogo de serviços de TIC.[R5.1, P1, E1, P2, E2, C1, C6, C10];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Recomendação;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institua e mantenha atualizado catálogo de serviços de TIC, atentando-se, minimamente, em identificar os serviços efetivamente prestados, seus responsáveis, usuários, condições de acesso e informações necessárias ao atendimento das áreas demandantes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Executivo Estadual: [C1, C6, C10, C13];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Recomendação;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institua e mantenha atualizado catálogo de serviços de TIC, atentando-se, minimamente, em identificar os serviços efetivamente prestados, seus responsáveis, usuários, condições de acesso e informações necessárias ao atendimento das áreas demandantes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Judiciário Estadual: [C1, C10, C14];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institua e mantenha atualizado catálogo de serviços de TIC, atentando-se, minimamente, em identificar os serviços efetivamente prestados, seus responsáveis, usuários, condições de acesso e informações necessárias ao atendimento das áreas demandantes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Ministério Público Estadual: [C1, C10, C15];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institua e mantenha atualizado catálogo de serviços de TIC, atentando-se, minimamente, em identificar os serviços efetivamente prestados, seus responsáveis, usuários, condições de acesso e informações necessárias ao atendimento das áreas demandantes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Ausência ou fragilidade na definição e no monitoramento de níveis mínimos de serviço de TIC.[R5.2, P3, E3, P4, E4, C2, C9];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Recomendação;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defina, acorde e monitore níveis de serviço para os serviços de TIC relevantes, estabelecendo metas e mecanismos de acompanhamento de seu cumprimento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Executivo Estadual: [C2, C9, C13];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Recomendação;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defina, acorde e monitore níveis de serviço para os serviços de TIC relevantes, estabelecendo metas e mecanismos de acompanhamento de seu cumprimento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Judiciário Estadual: [C2, C14];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defina, acorde e monitore níveis de serviço para os serviços de TIC relevantes, estabelecendo metas e mecanismos de acompanhamento de seu cumprimento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Ministério Público Estadual: [C2, C15];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defina, acorde e monitore níveis de serviço para os serviços de TIC relevantes, estabelecendo metas e mecanismos de acompanhamento de seu cumprimento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Inventário e controle de dispositivos e softwares de TIC inexistente ou insuficiente.[R5.3, P5, E5, P6, E6, C3, C7];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Recomendação;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estabeleça e mantenha inventário atualizado dos ativos tecnológicos sob gestão da organização, contemplando, minimamente, os dispositivos e softwares utilizados, com informações suficientes para sua identificação e controle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Executivo Estadual: [C3, C13];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estabeleça e mantenha inventário atualizado dos ativos tecnológicos sob gestão da organização, contemplando, minimamente, os dispositivos e softwares utilizados, com informações suficientes para sua identificação e controle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Judiciário Estadual: [C3, C14];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estabeleça e mantenha inventário atualizado dos ativos tecnológicos sob gestão da organização, contemplando, minimamente, os dispositivos e softwares utilizados, com informações suficientes para sua identificação e controle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Ministério Público Estadual: [C3, C15];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estabeleça e mantenha inventário atualizado dos ativos tecnológicos sob gestão da organização, contemplando, minimamente, os dispositivos e softwares utilizados, com informações suficientes para sua identificação e controle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Ausência ou fragilidade do processo de gestão de configuração.[R5.3, P7, E7, P8, E8, C4, C7, C11];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Recomendação;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formalize e execute processo de gestão de configuração, atentando-se, minimamente, em manter base, ferramenta ou registro equivalente com os itens de configuração relevantes, seus responsáveis e os relacionamentos entre ativos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Executivo Estadual: [C4, C11, C13];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Recomendação;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formalize e execute processo de gestão de configuração, atentando-se, minimamente, em manter base, ferramenta ou registro equivalente com os itens de configuração relevantes, seus responsáveis e os relacionamentos entre ativos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Judiciário Estadual: [C4, C11, C14];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Recomendação;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formalize e execute processo de gestão de configuração, atentando-se, minimamente, em manter base, ferramenta ou registro equivalente com os itens de configuração relevantes, seus responsáveis e os relacionamentos entre ativos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Ministério Público Estadual: [C4, C11, C15];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Recomendação;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formalize e execute processo de gestão de configuração, atentando-se, minimamente, em manter base, ferramenta ou registro equivalente com os itens de configuração relevantes, seus responsáveis e os relacionamentos entre ativos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Inexistência ou fragilidade do processo de gestão de incidentes de TIC.[R5.4, P9, E9, P10, E10, P11, E11, C5, C8, C12];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Recomendação;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formalize e execute processo de gestão de incidentes de TIC, atentando-se, minimamente, em definir papéis, critérios de priorização e escalamento, tratamento de incidentes de serviços e de segurança da informação e registro sistemático e rastreável das ocorrências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Executivo Estadual: [C5, C12, C13];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formalize e execute processo de gestão de incidentes de TIC, atentando-se, minimamente, em definir papéis, critérios de priorização e escalamento, tratamento de incidentes de serviços e de segurança da informação e registro sistemático e rastreável das ocorrências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Judiciário Estadual: [C5, C12, C14];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formalize e execute processo de gestão de incidentes de TIC, atentando-se, minimamente, em definir papéis, critérios de priorização e escalamento, tratamento de incidentes de serviços e de segurança da informação e registro sistemático e rastreável das ocorrências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Ministério Público Estadual: [C5, C12, C15];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formalize e execute processo de gestão de incidentes de TIC, atentando-se, minimamente, em definir papéis, critérios de priorização e escalamento, tratamento de incidentes de serviços e de segurança da informação e registro sistemático e rastreável das ocorrências</w:t>
            </w:r>
          </w:p>
        </w:tc>
      </w:tr>
    </w:tbl>
    <w:p>
      <w:r>
        <w:br w:type="page"/>
      </w:r>
    </w:p>
    <w:tbl>
      <w:tblPr>
        <w:tblStyle w:val="842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gridSpan w:val="6"/>
            <w:tcBorders/>
            <w:tcW w:w="5000" w:type="pct"/>
          </w:tcPr>
          <w:p ns2:paraId="7D29FCBB" ns2:textId="4EC62946">
            <w:pPr>
              <w:pBdr/>
              <w:spacing w:after="120"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Q6: A organização adota processo formal e padronizado para a fase preparatória das contratações de TIC, com responsabilidades definidas, análise técnica pela área de TIC e alinhamento aos instrumentos de planejamento?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organização possui fluxo formalizado e padronizado para contratações de TIC?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organização definiu papéis e responsabilidades nas contratações de TIC?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organização dispõe de modelos, manuais, checklists ou normativos orientativos para elaboração dos artefatos das contratações de TIC?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 contratações de TIC são submetidas à análise prévia e aprovação técnica da área de TIC?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 contratações de TIC estão alinhadas ao plano de TIC e ao plano de contratações?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 equipe de planejamento da contratação é formalmente designada e possui participação técnica de TIC?</w:t>
            </w:r>
          </w:p>
        </w:tc>
      </w:tr>
      <w:tr>
        <w:trPr>
          <w:tblHeader/>
        </w:trPr>
        <w:tc>
          <w:tcPr>
            <w:gridSpan w:val="6"/>
            <w:shd w:val="clear" w:color="auto" w:fill="bdd6ee" w:themeFill="accent5" w:themeFillTint="66"/>
            <w:tcBorders/>
            <w:tcW w:w="5000" w:type="pct"/>
          </w:tcPr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R6.1: Devido à inexistência ou fragilidade de fluxo formal e padronizado para contratações de TIC, poderá não haver clareza quanto às etapas, instâncias decisórias e critérios de aprovação.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R6.2: Devido à ausência de definição formal de papéis, responsabilidades, modelos e orientações, poderá haver instrução processual incompleta, inconsistente ou tecnicamente frágil.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R6.3: Devido à ausência de análise técnica prévia da área de TIC e de alinhamento ao planejamento, poderão ser contratadas soluções incompatíveis com padrões técnicos, requisitos institucionais ou prioridades definidas.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R6.4: Devido à ausência de equipe de planejamento formalmente designada e de participação técnica da área de TIC, a instrução da contratação poderá não considerar adequadamente as necessidades institucionais e os aspectos técnicos da solução.</w:t>
            </w:r>
          </w:p>
        </w:tc>
      </w:tr>
    </w:tbl>
    <w:tbl>
      <w:tblPr>
        <w:tblStyle w:val="842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tcBorders/>
            <w:tcW w:w="505" w:type="pct"/>
            <w:vAlign w:val="center"/>
          </w:tcPr>
          <w:p ns2:paraId="5C2D7232" ns2:textId="280A56F4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FONTES DE INFORMAÇÃO</w:t>
            </w:r>
          </w:p>
        </w:tc>
        <w:tc>
          <w:tcPr>
            <w:tcBorders/>
            <w:tcW w:w="709" w:type="pct"/>
            <w:vAlign w:val="center"/>
          </w:tcPr>
          <w:p ns2:paraId="7208CA25" ns2:textId="5376F66C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INFORMAÇÕES REQUERIDAS</w:t>
            </w:r>
          </w:p>
        </w:tc>
        <w:tc>
          <w:tcPr>
            <w:tcBorders/>
            <w:tcW w:w="810" w:type="pct"/>
            <w:vAlign w:val="center"/>
          </w:tcPr>
          <w:p ns2:paraId="563FD7FD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CRITÉRIOS</w:t>
            </w:r>
          </w:p>
        </w:tc>
        <w:tc>
          <w:tcPr>
            <w:tcBorders/>
            <w:tcW w:w="1013" w:type="pct"/>
            <w:vAlign w:val="center"/>
          </w:tcPr>
          <w:p ns2:paraId="6A4DEA23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PROCEDIMENTO DE AUDITORIA</w:t>
            </w:r>
          </w:p>
        </w:tc>
        <w:tc>
          <w:tcPr>
            <w:tcBorders/>
            <w:tcW w:w="912" w:type="pct"/>
            <w:vAlign w:val="center"/>
          </w:tcPr>
          <w:p ns2:paraId="4A1C29C4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EVIDÊNCIAS</w:t>
            </w:r>
          </w:p>
        </w:tc>
        <w:tc>
          <w:tcPr>
            <w:tcBorders/>
            <w:tcW w:w="1051" w:type="pct"/>
            <w:vAlign w:val="center"/>
          </w:tcPr>
          <w:p ns2:paraId="357B1101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ACHADOS</w:t>
            </w:r>
          </w:p>
        </w:tc>
      </w:tr>
      <w:tr>
        <w:trPr/>
        <w:tc>
          <w:tcPr>
            <w:tcBorders/>
            <w:tcW w:w="505" w:type="pct"/>
            <w:vAlign w:val="center"/>
          </w:tcPr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F1: Respostas ao questionário eletrônico iGovTI.</w:t>
            </w:r>
          </w:p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F2: Evidências anexadas no questionário eletrônico.</w:t>
            </w:r>
          </w:p>
        </w:tc>
        <w:tc>
          <w:tcPr>
            <w:tcBorders/>
            <w:tcW w:w="709" w:type="pct"/>
            <w:vAlign w:val="center"/>
          </w:tcPr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IR1: Resposta sobre definição do processo de planejamento das contratações de TIC, incluindo etapas, responsabilidades e artefatos resultantes; [F1, q2801, q2801ext[A]]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IR2: Resposta e evidência sobre papéis e responsabilidades nas contratações de TIC; [F1, F2, q2801, q2801evi]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IR3: Resposta sobre disponibilização de modelos e artefatos padronizados para o planejamento das contratações de TIC; [F1, q2801, q2801ext[B]]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IR4: Resposta sobre submissão obrigatória das contratações de TIC à análise prévia e aprovação técnica da área de TIC; [F1, q2804[A]]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IR5: Evidência específica sobre aprovação técnica da área de TIC; [F2, q2804eviA]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IR6: Resposta sobre alinhamento das contratações aos instrumentos de planejamento e ao Plano de Contratações Anual; [F1, q2804[B]]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IR7: Resposta sobre equipe de planejamento formalmente designada e com participação técnica de TIC; [F1, q2804[C]]</w:t>
            </w:r>
          </w:p>
        </w:tc>
        <w:tc>
          <w:tcPr>
            <w:tcBorders/>
            <w:tcW w:w="810" w:type="pct"/>
            <w:vAlign w:val="center"/>
          </w:tcPr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C1: Lei nº 14.133/2021, art. 11, parágrafo único: responsabilidade da alta administração pela governança das contratações, com processos, estruturas, gestão de riscos e controles internos.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C2: Lei nº 14.133/2021, arts. 12, VII e §1º, e 18, caput e §1º, II – a fase preparatória deve compatibilizar-se com o Plano de Contratações Anual, quando elaborado, e deve ser demonstrado o alinhamento da contratação com o planejamento da Administração.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C3: Lei nº 14.133/2021, art. 19, inciso IV: instituição de modelos de minutas de editais, termos de referência, contratos padronizados e demais documentos.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C4: Lei nº 14.133/2021, art. 7º, caput, incisos I a III e §1º: designação de agentes públicos para funções essenciais, observados atribuições, formação, segregação de funções e inexistência de vínculos que comprometam a atuação.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C5: COBIT 2019, BAI02.04 - Obter aprovação dos requisitos da solução: obter aprovação formal dos requisitos funcionais, técnicos, de segurança e de conformidade antes de prosseguir com a solução.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C6: Instrução Normativa SGD/ME nº 94/2022, arts. 2º, IV, 9º, 10, 11 e 12, §6º – referência de boa prática para estruturação da fase de planejamento das contratações de TIC, instituição da Equipe de Planejamento da Contratação e participação do integrante técnico da área de TIC, observada sua aplicação direta aos integrantes do SISP e as hipóteses de simplificação de procedimentos previstas na norma.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C7: Acórdão TCE-RJ nº 44.490/2024-PLEN, itens III.7 e IV.9 – Determinações para estruturação do processo de planejamento anual das contratações, contemplando consolidação das demandas, participação das áreas, aprovação e publicidade do plano.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C8: Acórdão nº 2.342/2016-TCU-Plenário, item 9.1.7 – Precedente quanto à definição, aprovação e formalização de processo de trabalho para o planejamento de cada contratação, com controles internos mínimos.</w:t>
            </w:r>
          </w:p>
          <w:p ns2:paraId="2667BB09" ns2:textId="2C1623C1">
            <w:pPr>
              <w:pStyle w:val="841"/>
              <w:pBdr/>
              <w:spacing w:after="6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  <w:b/>
              </w:rPr>
              <w:t>Poder Executivo Estadual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C9: Decreto Estadual nº 48.816/2023, no âmbito de aplicação do ato — referência específica para a fase preparatória das contratações; não é considerado, isoladamente, fundamento suficiente para determinar a composição mínima da equipe de planejamento.</w:t>
            </w:r>
          </w:p>
          <w:p ns2:paraId="2667BB09" ns2:textId="2C1623C1">
            <w:pPr>
              <w:pStyle w:val="841"/>
              <w:pBdr/>
              <w:spacing w:after="6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  <w:b/>
              </w:rPr>
              <w:t>Poder Judiciário Estadual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C10: Resolução CNJ nº 468/2022, art. 7º — a equipe de planejamento da contratação de solução de TIC deve ser formalmente instituída e conter integrantes demandante, técnico e administrativo.</w:t>
            </w:r>
          </w:p>
          <w:p ns2:paraId="2667BB09" ns2:textId="2C1623C1">
            <w:pPr>
              <w:pStyle w:val="841"/>
              <w:pBdr/>
              <w:spacing w:after="6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  <w:b/>
              </w:rPr>
              <w:t>Ministério Público Estadual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C11: Resolução CNMP nº 283/2024, arts. 8º e 9º — a equipe de planejamento da contratação de solução de TIC deve ser instituída com integrante técnico, integrante requisitante e integrante administrativo.</w:t>
            </w:r>
          </w:p>
          <w:p ns2:paraId="2667BB09" ns2:textId="2C1623C1">
            <w:pPr>
              <w:pStyle w:val="841"/>
              <w:pBdr/>
              <w:spacing w:after="6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  <w:b/>
              </w:rPr>
              <w:t>Poder Executivo Estadual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C12: IN PRODERJ/PRE nº 05/2024, arts. 1º, 4º a 8º, 11 e 28, Decreto Estadual nº 47.278/2020, art. 7º e Decreto Estadual nº 48.749/2023 — rito de planejamento com DOD, ETP, Riscos e TR, aprovação prévia técnica da área de TIC, anuência do PRODERJ e vedação de contratação fora do PEDTIC e PCA no Poder Executivo Estadual.</w:t>
            </w:r>
          </w:p>
          <w:p ns2:paraId="2667BB09" ns2:textId="2C1623C1">
            <w:pPr>
              <w:pStyle w:val="841"/>
              <w:pBdr/>
              <w:spacing w:after="6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  <w:b/>
              </w:rPr>
              <w:t>Poder Judiciário Estadual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C13: Resolução CNJ nº 468/2022, arts. 4º a 7º, 10, 11, 14, 15 e 29 e Ato Normativo TJ nº 27/2022, arts. 5º e 6º — rito de planejamento das contratações de TIC, alinhamento ao PDTIC/PAC e assinatura técnica obrigatória da área de TIC no Poder Judiciário Estadual.</w:t>
            </w:r>
          </w:p>
          <w:p ns2:paraId="2667BB09" ns2:textId="2C1623C1">
            <w:pPr>
              <w:pStyle w:val="841"/>
              <w:pBdr/>
              <w:spacing w:after="6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  <w:b/>
              </w:rPr>
              <w:t>Ministério Público Estadual</w:t>
            </w:r>
          </w:p>
          <w:p ns2:paraId="2667BB09" ns2:textId="2C1623C1">
            <w:pPr>
              <w:pStyle w:val="841"/>
              <w:pBdr/>
              <w:spacing w:after="80"/>
              <w:ind w:left="240"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C14: Resolução CNMP nº 283/2024, arts. 2º, 4º a 6º, 8º a 10, 16, 17, 20 e 33 e Resolução GPGJ nº 2.785/2026, art. 13, III — rito padronizado de contratação de TI, alinhamento ao PDTI/PAC e validação/subscrição técnica compulsória no Ministério Público Estadual.</w:t>
            </w:r>
          </w:p>
        </w:tc>
        <w:tc>
          <w:tcPr>
            <w:tcBorders/>
            <w:tcW w:w="1013" w:type="pct"/>
            <w:vAlign w:val="center"/>
          </w:tcPr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P1: Verificar, por meio da q2801 e das q2801ext[A] e [B], se o processo de planejamento das contratações de TIC possui etapas e responsabilidades definidas e artefatos padronizados; [IR1, IR2, IR3]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P2: Validar, pelas evidências anexadas à q2801, a existência de fluxo, papéis, responsabilidades, modelos, manuais, checklists ou normativos orientativos; [IR1, IR2, IR3]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P3: Verificar, por meio da q2804[A] e da q2804eviA, se as contratações de TIC são submetidas à análise prévia e aprovação técnica da área de TIC; [IR4, IR5]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P4: Verificar, por meio da q2804[B], se as contratações de TIC estão alinhadas aos instrumentos de planejamento e ao Plano de Contratações Anual; [IR6]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P5: Verificar, por meio da q2804[C], se a equipe de planejamento da contratação é formalmente designada e possui participação técnica de TIC; [IR7]</w:t>
            </w:r>
          </w:p>
        </w:tc>
        <w:tc>
          <w:tcPr>
            <w:tcBorders/>
            <w:tcW w:w="912" w:type="pct"/>
            <w:vAlign w:val="center"/>
          </w:tcPr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E1: Resposta negativa ou insuficiente sobre processo formal e padronizado para contratações de TIC; [P1]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E2: Ausência, desatualização ou insuficiência de evidências de fluxo, papéis, responsabilidades, modelos, manuais, checklists ou normativos orientativos; [P2]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E3: Resposta negativa ou insuficiente sobre análise prévia e aprovação técnica da área de TIC; [P3]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E4: Quando declarada a adoção da prática, ausência ou insuficiência de norma que estabeleça a análise e aprovação técnica da área de TIC ou de evidência de sua aplicação em caso concreto; [P3]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E5: Resposta negativa ou insuficiente sobre aderência das contratações ao plano de TIC ou ao plano de contratações; [P4]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E6: Resposta negativa ou insuficiente sobre equipe de planejamento formalmente designada e com participação técnica de TIC; [P5]</w:t>
            </w:r>
          </w:p>
        </w:tc>
        <w:tc>
          <w:tcPr>
            <w:tcBorders/>
            <w:tcW w:w="1051" w:type="pct"/>
            <w:vAlign w:val="center"/>
          </w:tcPr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8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Fragilidades na governança técnica da fase preparatória das contratações de TIC.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Inexistência ou fragilidade de processo formal e padronizado para o planejamento das contratações de TIC.[R6.1, R6.2, P1, E1, P2, E2, C1, C3, C8];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Recomendação;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formalize e padronize o processo de planejamento das contratações de TIC, definindo etapas, responsabilidades e artefatos aplicáveis, podendo adotar modelos institucionais ou centralizados já existentes e prevendo fluxos proporcionais à natureza, complexidade e risco da contratação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Executivo Estadual: [C1, C3, C12];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formalize e padronize o processo de planejamento das contratações de TIC, definindo etapas, responsabilidades e artefatos aplicáveis, podendo adotar modelos institucionais ou centralizados já existentes e prevendo fluxos proporcionais à natureza, complexidade e risco da contratação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Judiciário Estadual: [C1, C3, C13];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formalize e padronize o processo de planejamento das contratações de TIC, definindo etapas, responsabilidades e artefatos aplicáveis, podendo adotar modelos institucionais ou centralizados já existentes e prevendo fluxos proporcionais à natureza, complexidade e risco da contratação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Ministério Público Estadual: [C1, C3, C14];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formalize e padronize o processo de planejamento das contratações de TIC, definindo etapas, responsabilidades e artefatos aplicáveis, podendo adotar modelos institucionais ou centralizados já existentes e prevendo fluxos proporcionais à natureza, complexidade e risco da contratação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Contratações de TIC sem análise prévia e aprovação técnica da área de TIC.[R6.3, P3, E3, E4, C1, C5, C6];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Recomendação;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estabeleça a submissão das contratações de TIC à análise prévia da área de TIC, de modo a verificar a compatibilidade da solução com os padrões tecnológicos, os requisitos institucionais e a arquitetura existente, admitindo procedimentos simplificados e proporcionais à natureza, ao risco e ao valor da contratação, preservada análise técnica compatível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Executivo Estadual: [C1, C12];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estabeleça a submissão das contratações de TIC à análise prévia da área de TIC, de modo a verificar a compatibilidade da solução com os padrões tecnológicos, os requisitos institucionais e a arquitetura existente, admitindo procedimentos simplificados e proporcionais à natureza, ao risco e ao valor da contratação, preservada análise técnica compatível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Judiciário Estadual: [C1, C13];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estabeleça a submissão das contratações de TIC à análise prévia da área de TIC, de modo a verificar a compatibilidade da solução com os padrões tecnológicos, os requisitos institucionais e a arquitetura existente, admitindo procedimentos simplificados e proporcionais à natureza, ao risco e ao valor da contratação, preservada análise técnica compatível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Ministério Público Estadual: [C1, C14];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estabeleça a submissão das contratações de TIC à análise prévia da área de TIC, de modo a verificar a compatibilidade da solução com os padrões tecnológicos, os requisitos institucionais e a arquitetura existente, admitindo procedimentos simplificados e proporcionais à natureza, ao risco e ao valor da contratação, preservada análise técnica compatível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Contratações de TIC sem alinhamento ao planejamento de TIC e ao Plano de Contratações Anual.[R6.3, P4, E5, C1, C2, C7];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assegure que as contratações de TIC sejam compatíveis com os instrumentos de planejamento de TIC e, quando elaborado, com o Plano de Contratações Anual, promovendo os ajustes ou justificativas cabíveis nos casos excepcionais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Executivo Estadual: [C1, C2, C7, C12];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assegure que as contratações de TIC sejam compatíveis com os instrumentos de planejamento de TIC e, quando elaborado, com o Plano de Contratações Anual, promovendo os ajustes ou justificativas cabíveis nos casos excepcionais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Judiciário Estadual: [C1, C2, C7, C13];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assegure que as contratações de TIC sejam compatíveis com os instrumentos de planejamento de TIC e, quando elaborado, com o Plano de Contratações Anual, promovendo os ajustes ou justificativas cabíveis nos casos excepcionais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Ministério Público Estadual: [C1, C2, C7, C14];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assegure que as contratações de TIC sejam compatíveis com os instrumentos de planejamento de TIC e, quando elaborado, com o Plano de Contratações Anual, promovendo os ajustes ou justificativas cabíveis nos casos excepcionais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Contratações de TIC sem designação de equipe de planejamento com integrante técnico da área de TIC.[R6.4, P5, E6, C1, C4, C6];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Recomendação;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designe formalmente equipe de planejamento para as contratações de TIC, atentando-se, minimamente, em assegurar a participação de integrante da área requisitante e da área técnica de TIC, com definição das responsabilidades de seus integrantes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Executivo Estadual: [C1, C4, C9];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Recomendação;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designe formalmente equipe de planejamento para as contratações de TIC, atentando-se, minimamente, em assegurar a participação de integrante da área requisitante e da área técnica de TIC, com definição das responsabilidades de seus integrantes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Poder Judiciário Estadual: [C1, C4, C10];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designe formalmente equipe de planejamento para as contratações de TIC, atentando-se, minimamente, em assegurar a participação de integrante da área requisitante e da área técnica de TIC, com definição das responsabilidades de seus integrantes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7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Ministério Público Estadual: [C1, C4, C11];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4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Tipo: Determinação;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00"/>
              <w:ind w:left="108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Encaminhamento: designe formalmente equipe de planejamento para as contratações de TIC, atentando-se, minimamente, em assegurar a participação de integrante da área requisitante e da área técnica de TIC, com definição das responsabilidades de seus integrantes</w:t>
            </w:r>
          </w:p>
        </w:tc>
      </w:tr>
    </w:tbl>
    <w:p>
      <w:r>
        <w:br w:type="page"/>
      </w:r>
    </w:p>
    <w:tbl>
      <w:tblPr>
        <w:tblStyle w:val="842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gridSpan w:val="6"/>
            <w:tcBorders/>
            <w:tcW w:w="5000" w:type="pct"/>
          </w:tcPr>
          <w:p ns2:paraId="7D29FCBB" ns2:textId="4EC62946">
            <w:pPr>
              <w:pBdr/>
              <w:spacing w:after="120"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QTD: Qual é o grau de adoção das práticas de governança e gestão de TIC pelas organizações avaliadas no iGovTI 2026, globalmente e por componente e dimensão? (levantamento)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Como se distribuem os resultados do iGovTI 2026 entre as faixas de maturidade definidas na metodologia?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Qual é o desempenho agregado das organizações nos componentes Governança de TIC e Gestão de TIC e nas dimensões que compõem o índice?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Há diferenças relevantes nos resultados entre segmentos institucionais com quantidade suficiente de organizações para análise?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Quais práticas avaliadas apresentam os maiores e os menores graus de adoção?</w:t>
            </w:r>
          </w:p>
        </w:tc>
      </w:tr>
      <w:tr>
        <w:trPr>
          <w:tblHeader/>
        </w:trPr>
        <w:tc>
          <w:tcPr>
            <w:gridSpan w:val="6"/>
            <w:shd w:val="clear" w:color="auto" w:fill="bdd6ee" w:themeFill="accent5" w:themeFillTint="66"/>
            <w:tcBorders/>
            <w:tcW w:w="5000" w:type="pct"/>
          </w:tcPr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Não se aplica: questão de levantamento, sem formulação de risco de achado.</w:t>
            </w:r>
          </w:p>
        </w:tc>
      </w:tr>
    </w:tbl>
    <w:tbl>
      <w:tblPr>
        <w:tblStyle w:val="842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tcBorders/>
            <w:tcW w:w="505" w:type="pct"/>
            <w:vAlign w:val="center"/>
          </w:tcPr>
          <w:p ns2:paraId="5C2D7232" ns2:textId="280A56F4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FONTES DE INFORMAÇÃO</w:t>
            </w:r>
          </w:p>
        </w:tc>
        <w:tc>
          <w:tcPr>
            <w:tcBorders/>
            <w:tcW w:w="709" w:type="pct"/>
            <w:vAlign w:val="center"/>
          </w:tcPr>
          <w:p ns2:paraId="7208CA25" ns2:textId="5376F66C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INFORMAÇÕES REQUERIDAS</w:t>
            </w:r>
          </w:p>
        </w:tc>
        <w:tc>
          <w:tcPr>
            <w:tcBorders/>
            <w:tcW w:w="810" w:type="pct"/>
            <w:vAlign w:val="center"/>
          </w:tcPr>
          <w:p ns2:paraId="563FD7FD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CRITÉRIOS</w:t>
            </w:r>
          </w:p>
        </w:tc>
        <w:tc>
          <w:tcPr>
            <w:tcBorders/>
            <w:tcW w:w="1013" w:type="pct"/>
            <w:vAlign w:val="center"/>
          </w:tcPr>
          <w:p ns2:paraId="6A4DEA23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PROCEDIMENTO DE AUDITORIA</w:t>
            </w:r>
          </w:p>
        </w:tc>
        <w:tc>
          <w:tcPr>
            <w:tcBorders/>
            <w:tcW w:w="912" w:type="pct"/>
            <w:vAlign w:val="center"/>
          </w:tcPr>
          <w:p ns2:paraId="4A1C29C4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EVIDÊNCIAS</w:t>
            </w:r>
          </w:p>
        </w:tc>
        <w:tc>
          <w:tcPr>
            <w:tcBorders/>
            <w:tcW w:w="1051" w:type="pct"/>
            <w:vAlign w:val="center"/>
          </w:tcPr>
          <w:p ns2:paraId="357B1101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ANÁLISE / RESULTADOS</w:t>
            </w:r>
          </w:p>
        </w:tc>
      </w:tr>
      <w:tr>
        <w:trPr/>
        <w:tc>
          <w:tcPr>
            <w:tcBorders/>
            <w:tcW w:w="505" w:type="pct"/>
            <w:vAlign w:val="center"/>
          </w:tcPr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F1: Respostas válidas e processadas do questionário eletrônico iGovTI 2026.</w:t>
            </w:r>
          </w:p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F2: Metodologia de cálculo e estrutura do índice iGovTI 2026.</w:t>
            </w:r>
          </w:p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F3: Resultados individuais e agregados calculados para o iGovTI 2026, seus componentes e suas dimensões.</w:t>
            </w:r>
          </w:p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F4: Cadastro das organizações avaliadas, com os atributos institucionais necessários aos recortes analíticos.</w:t>
            </w:r>
          </w:p>
        </w:tc>
        <w:tc>
          <w:tcPr>
            <w:tcBorders/>
            <w:tcW w:w="709" w:type="pct"/>
            <w:vAlign w:val="center"/>
          </w:tcPr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IR1: Universo de organizações avaliadas, respondentes válidos e respectivos atributos institucionais; [F1, F4]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IR2: Resultado individual do iGovTI 2026, respectiva faixa de maturidade e resultados dos componentes Governança de TIC e Gestão de TIC; [F2, F3]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IR3: Resultados individuais e agregados das dimensões Planejamento de TIC, Gestão de serviços de TIC, Riscos de TI e de segurança da informação, Estrutura de segurança da informação, Processos de segurança da informação e Gestão de soluções de TIC; [F2, F3]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IR4: Pontuações normalizadas das práticas e dos itens que compõem o iGovTI 2026, com seus denominadores e regras de tratamento; [F1, F2, F3]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IR5: Registros de completude, consistência, ajustes e limitações relevantes das bases utilizadas no cálculo; [F1, F2, F3]</w:t>
            </w:r>
          </w:p>
        </w:tc>
        <w:tc>
          <w:tcPr>
            <w:tcBorders/>
            <w:tcW w:w="810" w:type="pct"/>
            <w:vAlign w:val="center"/>
          </w:tcPr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Não se aplica como critério de conformidade: análise orientada pelas fontes e pelos procedimentos definidos.</w:t>
            </w:r>
          </w:p>
        </w:tc>
        <w:tc>
          <w:tcPr>
            <w:tcBorders/>
            <w:tcW w:w="1013" w:type="pct"/>
            <w:vAlign w:val="center"/>
          </w:tcPr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P1: Validar o universo de organizações avaliadas e calcular ou conferir, conforme a metodologia do iGovTI 2026, o índice, a faixa de maturidade, os componentes e as dimensões de cada organização; [IR1, IR2, IR3]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P2: Consolidar a distribuição das organizações por faixa de maturidade e calcular medidas descritivas do iGovTI 2026 para o universo avaliado; [IR1, IR2]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P3: Consolidar e comparar os resultados dos componentes Governança de TIC e Gestão de TIC e das seis dimensões que compõem o índice; [IR2, IR3]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P4: Segregar os resultados por Poder, esfera, natureza institucional ou outro segmento pertinente, quando a quantidade e a composição das organizações permitirem comparação descritiva adequada; [IR1, IR2, IR3]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P5: Identificar as práticas e os itens com maiores e menores graus de adoção, informando a medida utilizada, o número de respostas válidas e o tratamento das respostas não aplicáveis; [IR4]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P6: Verificar a completude e a consistência das bases e registrar as limitações que afetem o cálculo ou a interpretação dos resultados; [IR5]</w:t>
            </w:r>
          </w:p>
        </w:tc>
        <w:tc>
          <w:tcPr>
            <w:tcBorders/>
            <w:tcW w:w="912" w:type="pct"/>
            <w:vAlign w:val="center"/>
          </w:tcPr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E1: Relação consolidada das organizações avaliadas, dos respondentes válidos e dos atributos institucionais utilizados na análise; [P1]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E2: Memória de cálculo ou base de resultados com o iGovTI 2026, a faixa de maturidade, os componentes e as dimensões de cada organização; [P1]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E3: Tabelas, gráficos ou painéis com a distribuição por faixa de maturidade e as medidas descritivas do iGovTI 2026; [P2]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E4: Tabelas, gráficos ou painéis com os resultados agregados dos componentes e das dimensões do índice; [P3]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E5: Quadros comparativos por segmento institucional, acompanhados do quantitativo de organizações de cada grupo; [P4]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E6: Relação das práticas e dos itens com maiores e menores graus de adoção, acompanhada dos respectivos percentuais, pontuações ou medidas de síntese e denominadores; [P5]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E7: Registro das verificações de completude e consistência e das limitações relevantes para interpretação dos resultados; [P6]</w:t>
            </w:r>
          </w:p>
        </w:tc>
        <w:tc>
          <w:tcPr>
            <w:tcBorders/>
            <w:tcW w:w="1051" w:type="pct"/>
            <w:vAlign w:val="center"/>
          </w:tcPr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Não se aplica: questão de levantamento, sem geração de achado individual.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O que a análise permite dizer: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Qual é o grau de adoção das práticas de governança e gestão de TIC no universo avaliado em 2026, segundo o índice e as faixas de maturidade definidas na metodologia.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Como se comportam, em termos agregados, os componentes Governança de TIC e Gestão de TIC e as seis dimensões que compõem o iGovTI 2026.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Quais segmentos institucionais apresentam resultados distintos, quando houver quantidade e composição adequadas para comparação descritiva.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Quais práticas e itens do questionário concentram os maiores e os menores graus de adoção.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Limitações e cautelas: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 questão tem caráter de levantamento e diagnóstico agregado, não gerando achado ou encaminhamento individual por organização.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O iGovTI 2026 mensura o grau de adoção segundo as respostas e as regras da metodologia; o resultado não comprova, isoladamente, a efetividade das práticas nem conformidade jurídica.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Os resultados agregados não substituem a avaliação individualizada das fragilidades abrangidas pelas Questões 1 a 6.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Médias e demais medidas de síntese devem ser apresentadas com a distribuição dos resultados, para evitar que ocultem diferenças relevantes entre as organizações.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Comparações entre segmentos institucionais devem considerar o tamanho, a composição e a cobertura de cada grupo e não devem ser tratadas como inferência causal.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Práticas ou itens com universos de respostas distintos devem ser comparados somente com indicação dos respectivos denominadores e do tratamento das respostas não aplicáveis.</w:t>
            </w:r>
          </w:p>
        </w:tc>
      </w:tr>
    </w:tbl>
    <w:p>
      <w:r>
        <w:br w:type="page"/>
      </w:r>
    </w:p>
    <w:tbl>
      <w:tblPr>
        <w:tblStyle w:val="842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gridSpan w:val="6"/>
            <w:tcBorders/>
            <w:tcW w:w="5000" w:type="pct"/>
          </w:tcPr>
          <w:p ns2:paraId="7D29FCBB" ns2:textId="4EC62946">
            <w:pPr>
              <w:pBdr/>
              <w:spacing w:after="120"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QT: As organizações anteriormente avaliadas apresentaram evolução mensurável, em termos agregados, em governança e gestão de TIC e no atendimento aos encaminhamentos da fiscalização anterior? (levantamento)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Houve variação agregada positiva, negativa ou estável nos indicadores comparáveis de governança e gestão de TIC?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Quais dimensões, práticas ou indicadores agregados apresentaram maior evolução?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Quais dimensões, práticas ou indicadores agregados permaneceram estáveis ou regrediram?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Qual foi o grau agregado de atendimento aos encaminhamentos propostos na fiscalização anterior?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Há diferença relevante entre a evolução agregada dos municípios avaliados em 2023 e a evolução agregada das organizações do Poder Executivo?</w:t>
            </w:r>
          </w:p>
          <w:p ns2:paraId="4ED18313" ns2:textId="42BA0AFF">
            <w:pPr>
              <w:pStyle w:val="843"/>
              <w:numPr>
                <w:ilvl w:val="0"/>
                <w:numId w:val="4"/>
              </w:num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 diferenças metodológicas entre os ciclos limitam a comparabilidade dos resultados?</w:t>
            </w:r>
          </w:p>
        </w:tc>
      </w:tr>
      <w:tr>
        <w:trPr>
          <w:tblHeader/>
        </w:trPr>
        <w:tc>
          <w:tcPr>
            <w:gridSpan w:val="6"/>
            <w:shd w:val="clear" w:color="auto" w:fill="bdd6ee" w:themeFill="accent5" w:themeFillTint="66"/>
            <w:tcBorders/>
            <w:tcW w:w="5000" w:type="pct"/>
          </w:tcPr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Critérios de comparabilidade: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CT1: Comparar apenas organizações presentes nos dois ciclos ou, quando houver alteração de universo, explicitar separadamente o universo comum e o universo total de cada ciclo.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CT2: Comparar apenas indicadores, dimensões, práticas ou faixas com correspondência metodológica suficiente; quando a correspondência for parcial, registrar a limitação e evitar conclusão categórica.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CT3: Utilizar quantitativos absolutos e percentuais para descrever variações agregadas, distinguindo evolução, estabilidade e regressão.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CT4: Distinguir mudança em resultado agregado de atendimento efetivo de encaminhamento; melhoria no indicador não implica, por si só, cumprimento integral da recomendação anterior.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CT5: Classificar atendimento dos encaminhamentos anteriores em categorias explícitas, como atendido, parcialmente atendido, não atendido e não avaliável, com base em evidências disponíveis nos autos, registros da fiscalização anterior e informações do iGovTI 2026.</w:t>
            </w:r>
          </w:p>
          <w:p ns2:paraId="63566D7E" ns2:textId="69F154AC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CT6: Registrar limitações decorrentes de mudanças metodológicas, de diferenças de escopo, de alteração de pesos, de alteração de itens do questionário ou de indisponibilidade de dados históricos.</w:t>
            </w:r>
          </w:p>
        </w:tc>
      </w:tr>
    </w:tbl>
    <w:tbl>
      <w:tblPr>
        <w:tblStyle w:val="842"/>
        <w:tblW w:w="5000" w:type="pct"/>
        <w:tblBorders/>
        <w:tblLook w:val="04A0" w:firstRow="1" w:lastRow="0" w:firstColumn="1" w:lastColumn="0" w:noHBand="0" w:noVBand="1"/>
      </w:tblPr>
      <w:tblGrid>
        <w:gridCol w:w="2258"/>
        <w:gridCol w:w="3170"/>
        <w:gridCol w:w="3622"/>
        <w:gridCol w:w="4530"/>
        <w:gridCol w:w="4078"/>
        <w:gridCol w:w="4700"/>
      </w:tblGrid>
      <w:tr>
        <w:trPr>
          <w:tblHeader/>
        </w:trPr>
        <w:tc>
          <w:tcPr>
            <w:tcBorders/>
            <w:tcW w:w="505" w:type="pct"/>
            <w:vAlign w:val="center"/>
          </w:tcPr>
          <w:p ns2:paraId="5C2D7232" ns2:textId="280A56F4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FONTES DE INFORMAÇÃO</w:t>
            </w:r>
          </w:p>
        </w:tc>
        <w:tc>
          <w:tcPr>
            <w:tcBorders/>
            <w:tcW w:w="709" w:type="pct"/>
            <w:vAlign w:val="center"/>
          </w:tcPr>
          <w:p ns2:paraId="7208CA25" ns2:textId="5376F66C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INFORMAÇÕES REQUERIDAS</w:t>
            </w:r>
          </w:p>
        </w:tc>
        <w:tc>
          <w:tcPr>
            <w:tcBorders/>
            <w:tcW w:w="810" w:type="pct"/>
            <w:vAlign w:val="center"/>
          </w:tcPr>
          <w:p ns2:paraId="563FD7FD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CRITÉRIOS</w:t>
            </w:r>
          </w:p>
        </w:tc>
        <w:tc>
          <w:tcPr>
            <w:tcBorders/>
            <w:tcW w:w="1013" w:type="pct"/>
            <w:vAlign w:val="center"/>
          </w:tcPr>
          <w:p ns2:paraId="6A4DEA23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PROCEDIMENTO DE AUDITORIA</w:t>
            </w:r>
          </w:p>
        </w:tc>
        <w:tc>
          <w:tcPr>
            <w:tcBorders/>
            <w:tcW w:w="912" w:type="pct"/>
            <w:vAlign w:val="center"/>
          </w:tcPr>
          <w:p ns2:paraId="4A1C29C4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POSSÍVEIS EVIDÊNCIAS</w:t>
            </w:r>
          </w:p>
        </w:tc>
        <w:tc>
          <w:tcPr>
            <w:tcBorders/>
            <w:tcW w:w="1051" w:type="pct"/>
            <w:vAlign w:val="center"/>
          </w:tcPr>
          <w:p ns2:paraId="357B1101" ns2:textId="77777777">
            <w:pPr>
              <w:pBdr/>
              <w:spacing w:after="0" w:before="40"/>
              <w:ind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ANÁLISE / RESULTADOS</w:t>
            </w:r>
          </w:p>
        </w:tc>
      </w:tr>
      <w:tr>
        <w:trPr/>
        <w:tc>
          <w:tcPr>
            <w:tcBorders/>
            <w:tcW w:w="505" w:type="pct"/>
            <w:vAlign w:val="center"/>
          </w:tcPr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F1: Resultados, respostas e indicadores calculados no iGovTI 2026 para as organizações também avaliadas na fiscalização anterior.</w:t>
            </w:r>
          </w:p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F2: Resultados, respostas, indicadores, achados e encaminhamentos da fiscalização anterior de 2023 relativa ao iGovTI em municípios.</w:t>
            </w:r>
          </w:p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F3: Resultados, respostas, indicadores, achados e encaminhamentos da fiscalização anterior de 2023 relativa ao iGovTI nas organizações do Poder Executivo estadual.</w:t>
            </w:r>
          </w:p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F4: Metodologias de cálculo, dicionários de variáveis, questionários, planilhas de correspondência e demais registros necessários para compatibilizar os ciclos de avaliação.</w:t>
            </w:r>
          </w:p>
          <w:p ns2:paraId="07477FA7" ns2:textId="4BBAC042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F5: Informações, evidências e registros produzidos no iGovTI 2026 que permitam inferir, em termos agregados, atendimento, não atendimento ou atendimento parcial dos encaminhamentos anteriores.</w:t>
            </w:r>
          </w:p>
        </w:tc>
        <w:tc>
          <w:tcPr>
            <w:tcBorders/>
            <w:tcW w:w="709" w:type="pct"/>
            <w:vAlign w:val="center"/>
          </w:tcPr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IR1: Relação das organizações avaliadas na fiscalização anterior que também integram o iGovTI 2026, segregadas, quando aplicável, entre municípios e organizações do Poder Executivo estadual; [F1, F2, F3]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IR2: Indicadores, dimensões, práticas, faixas de maturidade ou métricas da fiscalização anterior que sejam comparáveis com os resultados do iGovTI 2026; [F1, F2, F3, F4]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IR3: Tabela de correspondência entre indicadores, práticas, dimensões ou métricas dos ciclos de avaliação, com indicação do grau de comparabilidade; [F4]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IR4: Distribuição agregada dos resultados da fiscalização anterior e do iGovTI 2026, incluindo quantitativo e percentual de organizações por nível, faixa, dimensão, prática ou indicador comparável; [F1, F2, F3]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IR5: Variação agregada entre os ciclos, incluindo evolução, estabilidade ou regressão por indicador, dimensão, prática ou faixa de maturidade comparável; [F1, F2, F3, F4]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IR6: Relação dos encaminhamentos propostos na fiscalização anterior e sua classificação agregada quanto a atendimento, atendimento parcial, não atendimento ou impossibilidade de avaliação; [F2, F3, F5]</w:t>
            </w:r>
          </w:p>
          <w:p ns2:paraId="1DD0E491" ns2:textId="77777777">
            <w:pPr>
              <w:pBdr/>
              <w:spacing w:after="120"/>
              <w:ind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IR7: Limitações metodológicas que afetem a comparação entre os ciclos, incluindo alteração de questionário, pesos, fórmulas, universo avaliado, escala de resposta ou critérios de classificação; [F1, F2, F3, F4]</w:t>
            </w:r>
          </w:p>
        </w:tc>
        <w:tc>
          <w:tcPr>
            <w:tcBorders/>
            <w:tcW w:w="810" w:type="pct"/>
            <w:vAlign w:val="center"/>
          </w:tcPr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CT1: Comparar apenas organizações presentes nos dois ciclos ou, quando houver alteração de universo, explicitar separadamente o universo comum e o universo total de cada ciclo.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CT2: Comparar apenas indicadores, dimensões, práticas ou faixas com correspondência metodológica suficiente; quando a correspondência for parcial, registrar a limitação e evitar conclusão categórica.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CT3: Utilizar quantitativos absolutos e percentuais para descrever variações agregadas, distinguindo evolução, estabilidade e regressão.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CT4: Distinguir mudança em resultado agregado de atendimento efetivo de encaminhamento; melhoria no indicador não implica, por si só, cumprimento integral da recomendação anterior.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CT5: Classificar atendimento dos encaminhamentos anteriores em categorias explícitas, como atendido, parcialmente atendido, não atendido e não avaliável, com base em evidências disponíveis nos autos, registros da fiscalização anterior e informações do iGovTI 2026.</w:t>
            </w:r>
          </w:p>
          <w:p ns2:paraId="2667BB09" ns2:textId="2C1623C1">
            <w:pPr>
              <w:pStyle w:val="841"/>
              <w:pBdr/>
              <w:spacing w:after="120"/>
              <w:ind/>
              <w:jc w:val="both"/>
              <w:rPr>
                <w:bCs/>
                <w:color w:val="auto"/>
                <w:sz w:val="18"/>
                <w:szCs w:val="18"/>
                <w:vertAlign w:val="superscript"/>
              </w:rPr>
            </w:pPr>
            <w:r>
              <w:rPr>
                <w:bCs/>
                <w:color w:val="auto"/>
                <w:sz w:val="18"/>
                <w:szCs w:val="18"/>
              </w:rPr>
              <w:t>CT6: Registrar limitações decorrentes de mudanças metodológicas, de diferenças de escopo, de alteração de pesos, de alteração de itens do questionário ou de indisponibilidade de dados históricos.</w:t>
            </w:r>
          </w:p>
        </w:tc>
        <w:tc>
          <w:tcPr>
            <w:tcBorders/>
            <w:tcW w:w="1013" w:type="pct"/>
            <w:vAlign w:val="center"/>
          </w:tcPr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P1: Identificar o conjunto de organizações avaliadas na fiscalização anterior e cruzá-lo com o universo de organizações respondentes do iGovTI 2026; [IR1]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P2: Construir tabela de correspondência entre indicadores, dimensões, práticas, faixas de maturidade ou métricas comparáveis entre a fiscalização anterior e o iGovTI 2026; [IR2, IR3]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P3: Calcular, para o conjunto comum de organizações, a distribuição agregada dos resultados nos dois ciclos, por indicador, dimensão, prática ou faixa de maturidade comparável; [IR4]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P4: Calcular a variação agregada entre os ciclos, distinguindo evolução, estabilidade e regressão, em quantitativos absolutos e percentuais; [IR5]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P5: Segregar, quando aplicável, os resultados agregados dos municípios avaliados em 2023 e das organizações do Poder Executivo estadual avaliadas em 2023; [IR1, IR4, IR5]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P6: Classificar, em termos agregados, o atendimento dos encaminhamentos da fiscalização anterior, com base nos registros disponíveis e nas evidências ou respostas do iGovTI 2026; [IR6]</w:t>
            </w:r>
          </w:p>
          <w:p ns2:paraId="4C6E5B2E" ns2:textId="42100C78">
            <w:pPr>
              <w:pStyle w:val="841"/>
              <w:pBdr/>
              <w:spacing w:after="120"/>
              <w:ind/>
              <w:jc w:val="both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>P7: Identificar limitações metodológicas da comparação e indicar quais conclusões podem ou não ser extraídas dos dados disponíveis; [IR7]</w:t>
            </w:r>
          </w:p>
        </w:tc>
        <w:tc>
          <w:tcPr>
            <w:tcBorders/>
            <w:tcW w:w="912" w:type="pct"/>
            <w:vAlign w:val="center"/>
          </w:tcPr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E1: Relação consolidada das organizações presentes nos dois ciclos de avaliação; [P1]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E2: Tabela de correspondência entre itens, indicadores, dimensões, práticas ou faixas comparáveis entre a fiscalização anterior e o iGovTI 2026; [P2]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E3: Tabelas, gráficos ou painéis com distribuição agregada dos resultados da fiscalização anterior e do iGovTI 2026; [P3]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E4: Cálculo da variação agregada dos resultados, em números absolutos e percentuais, indicando evolução, estabilidade ou regressão; [P4]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E5: Comparativo agregado entre municípios avaliados em 2023 e organizações do Poder Executivo estadual avaliadas em 2023, quando os dados permitirem a segregação; [P5]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E6: Quadro consolidado de atendimento, atendimento parcial, não atendimento ou impossibilidade de avaliação dos encaminhamentos anteriores; [P6]</w:t>
            </w:r>
          </w:p>
          <w:p ns2:paraId="1E80855F" ns2:textId="1D853748">
            <w:pPr>
              <w:pBdr/>
              <w:spacing w:after="120"/>
              <w:ind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E7: Registro das limitações metodológicas e das cautelas necessárias para interpretação dos resultados comparativos; [P7]</w:t>
            </w:r>
          </w:p>
        </w:tc>
        <w:tc>
          <w:tcPr>
            <w:tcBorders/>
            <w:tcW w:w="1051" w:type="pct"/>
            <w:vAlign w:val="center"/>
          </w:tcPr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Não se aplica: questão de levantamento, sem geração de achado individual.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O que a análise permite dizer: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Se, no conjunto comum de organizações, houve evolução, estabilidade ou regressão agregada em governança e gestão de TIC entre a fiscalização anterior e o iGovTI 2026.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Quais dimensões, práticas ou indicadores comparáveis concentraram os maiores avanços agregados.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Quais dimensões, práticas ou indicadores comparáveis permaneceram com baixa evolução, estagnaram ou regrediram em termos agregados.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Se os encaminhamentos da fiscalização anterior foram atendidos, parcialmente atendidos, não atendidos ou não puderam ser avaliados, em termos agregados.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Se há diferença relevante entre a evolução agregada dos municípios avaliados em 2023 e das organizações do Poder Executivo estadual avaliadas em 2023.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Em que medida diferenças metodológicas entre os ciclos limitam a força das conclusões comparativas.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Limitações e cautelas: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 questão tem caráter de levantamento e análise longitudinal agregada, não gerando achado individual por organização.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 comparação não deve ser feita questão a questão quando não houver equivalência metodológica suficiente entre os instrumentos de avaliação.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 evolução agregada não autoriza, isoladamente, concluir que todas as organizações evoluíram individualmente.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 regressão agregada não autoriza, isoladamente, concluir descumprimento individual de encaminhamento anterior.</w:t>
            </w:r>
          </w:p>
          <w:p ns2:paraId="11118515" ns2:textId="02403B9E">
            <w:pPr>
              <w:pStyle w:val="843"/>
              <w:numPr>
                <w:ilvl w:val="0"/>
                <w:numId w:val="11"/>
              </w:numPr>
              <w:pBdr/>
              <w:spacing w:after="120"/>
              <w:ind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O atendimento dos encaminhamentos anteriores deve ser analisado conforme o conteúdo de cada encaminhamento, as evidências disponíveis e a compatibilidade com os dados coletados no iGovTI 2026.\n</w:t>
            </w:r>
          </w:p>
        </w:tc>
      </w:tr>
    </w:tbl>
    <w:p/>
    <w:tbl>
      <w:tblPr>
        <w:tblStyle w:val="842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1873"/>
        <w:gridCol w:w="10495"/>
      </w:tblGrid>
      <w:tr>
        <w:trPr/>
        <w:tc>
          <w:tcPr>
            <w:tcBorders>
              <w:top w:val="single" w:color="000000" w:themeColor="text1" w:sz="0" w:space="0"/>
              <w:left w:val="single" w:color="000000" w:themeColor="text1" w:sz="0" w:space="0"/>
              <w:bottom w:val="single" w:color="000000" w:themeColor="text1" w:sz="0" w:space="0"/>
              <w:right w:val="single" w:color="000000" w:themeColor="text1" w:sz="0" w:space="0"/>
            </w:tcBorders>
            <w:tcW w:w="2654" w:type="pct"/>
          </w:tcPr>
          <w:p ns2:paraId="27086525" ns2:textId="5BC84706">
            <w:pPr>
              <w:pBdr/>
              <w:spacing w:line="276" w:lineRule="auto"/>
              <w:ind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br w:type="page" w:clear="all"/>
            </w:r>
            <w:r>
              <w:rPr>
                <w:rFonts w:ascii="Arial" w:hAnsi="Arial" w:cs="Arial"/>
                <w:b/>
                <w:bCs/>
              </w:rPr>
              <w:t xml:space="preserve">Equipe de Auditoria</w:t>
            </w:r>
            <w:r>
              <w:rPr>
                <w:rFonts w:ascii="Arial" w:hAnsi="Arial" w:cs="Arial"/>
                <w:b/>
                <w:bCs/>
              </w:rPr>
            </w:r>
          </w:p>
        </w:tc>
        <w:tc>
          <w:tcPr>
            <w:tcBorders>
              <w:top w:val="single" w:color="000000" w:themeColor="text1" w:sz="0" w:space="0"/>
              <w:left w:val="single" w:color="000000" w:themeColor="text1" w:sz="0" w:space="0"/>
              <w:bottom w:val="single" w:color="000000" w:themeColor="text1" w:sz="0" w:space="0"/>
              <w:right w:val="single" w:color="000000" w:themeColor="text1" w:sz="0" w:space="0"/>
            </w:tcBorders>
            <w:tcW w:w="2346" w:type="pct"/>
          </w:tcPr>
          <w:p ns2:paraId="081D154F" ns2:textId="77777777">
            <w:pPr>
              <w:pBdr/>
              <w:spacing w:line="276" w:lineRule="auto"/>
              <w:ind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Supervisor</w:t>
            </w:r>
            <w:r>
              <w:rPr>
                <w:rFonts w:ascii="Arial" w:hAnsi="Arial" w:cs="Arial"/>
                <w:b/>
                <w:bCs/>
              </w:rPr>
            </w:r>
          </w:p>
        </w:tc>
      </w:tr>
      <w:tr>
        <w:trPr/>
        <w:tc>
          <w:tcPr>
            <w:tcBorders>
              <w:top w:val="single" w:color="000000" w:themeColor="text1" w:sz="0" w:space="0"/>
              <w:left w:val="single" w:color="000000" w:themeColor="text1" w:sz="0" w:space="0"/>
              <w:bottom w:val="single" w:color="000000" w:themeColor="text1" w:sz="0" w:space="0"/>
              <w:right w:val="single" w:color="000000" w:themeColor="text1" w:sz="0" w:space="0"/>
            </w:tcBorders>
            <w:tcW w:w="2654" w:type="pct"/>
          </w:tcPr>
          <w:p ns2:paraId="1C42D2D4" ns2:textId="44C819D1">
            <w:pPr>
              <w:pBdr/>
              <w:spacing w:line="276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212529"/>
                <w:shd w:val="clear" w:color="auto" w:fill="ffffff"/>
              </w:rPr>
              <w:t xml:space="preserve">Augusto César Benvenuto de Almeida</w:t>
            </w:r>
            <w:r>
              <w:rPr>
                <w:rFonts w:ascii="Arial" w:hAnsi="Arial" w:cs="Arial"/>
                <w:color w:val="212529"/>
                <w:shd w:val="clear" w:color="auto" w:fill="ffffff"/>
              </w:rPr>
              <w:t xml:space="preserve"> - 02/4</w:t>
            </w:r>
            <w:r>
              <w:rPr>
                <w:rFonts w:ascii="Arial" w:hAnsi="Arial" w:cs="Arial"/>
                <w:color w:val="212529"/>
                <w:shd w:val="clear" w:color="auto" w:fill="ffffff"/>
              </w:rPr>
              <w:t xml:space="preserve">823</w:t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000000" w:themeColor="text1" w:sz="0" w:space="0"/>
              <w:left w:val="single" w:color="000000" w:themeColor="text1" w:sz="0" w:space="0"/>
              <w:bottom w:val="single" w:color="000000" w:themeColor="text1" w:sz="0" w:space="0"/>
              <w:right w:val="single" w:color="000000" w:themeColor="text1" w:sz="0" w:space="0"/>
            </w:tcBorders>
            <w:tcW w:w="2346" w:type="pct"/>
          </w:tcPr>
          <w:p ns2:paraId="4A9ED85F" ns2:textId="2B0DC6CF">
            <w:pPr>
              <w:pBdr/>
              <w:spacing w:line="276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eastAsia="en-US"/>
              </w:rPr>
              <w:t xml:space="preserve">Bruno Mattos Souza de Souza Melo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– 02/42</w:t>
            </w:r>
            <w:r>
              <w:rPr>
                <w:rFonts w:ascii="Arial" w:hAnsi="Arial" w:cs="Arial"/>
              </w:rPr>
              <w:t xml:space="preserve">5</w:t>
            </w:r>
            <w:r>
              <w:rPr>
                <w:rFonts w:ascii="Arial" w:hAnsi="Arial" w:cs="Arial"/>
              </w:rPr>
              <w:t xml:space="preserve">8</w:t>
            </w:r>
            <w:r>
              <w:rPr>
                <w:rFonts w:ascii="Arial" w:hAnsi="Arial" w:cs="Arial"/>
              </w:rPr>
            </w:r>
          </w:p>
        </w:tc>
      </w:tr>
      <w:tr>
        <w:trPr/>
        <w:tc>
          <w:tcPr>
            <w:tcBorders>
              <w:top w:val="single" w:color="000000" w:themeColor="text1" w:sz="0" w:space="0"/>
              <w:left w:val="single" w:color="000000" w:themeColor="text1" w:sz="0" w:space="0"/>
              <w:bottom w:val="single" w:color="000000" w:themeColor="text1" w:sz="0" w:space="0"/>
              <w:right w:val="single" w:color="000000" w:themeColor="text1" w:sz="0" w:space="0"/>
            </w:tcBorders>
            <w:tcW w:w="2654" w:type="pct"/>
          </w:tcPr>
          <w:p ns2:paraId="477C9695" ns2:textId="261A00B8">
            <w:pPr>
              <w:pBdr/>
              <w:spacing w:line="276" w:lineRule="auto"/>
              <w:ind/>
              <w:rPr>
                <w:rFonts w:ascii="Arial" w:hAnsi="Arial" w:cs="Arial"/>
                <w:color w:val="212529"/>
                <w:shd w:val="clear" w:color="auto" w:fill="ffffff"/>
              </w:rPr>
            </w:pPr>
            <w:r>
              <w:rPr>
                <w:rFonts w:ascii="Arial" w:hAnsi="Arial" w:cs="Arial"/>
                <w:color w:val="212529"/>
                <w:shd w:val="clear" w:color="auto" w:fill="ffffff"/>
              </w:rPr>
              <w:t xml:space="preserve">Fábio Souza Lima</w:t>
            </w:r>
            <w:r>
              <w:rPr>
                <w:rFonts w:ascii="Arial" w:hAnsi="Arial" w:cs="Arial"/>
                <w:color w:val="212529"/>
                <w:shd w:val="clear" w:color="auto" w:fill="ffffff"/>
              </w:rPr>
              <w:t xml:space="preserve"> -</w:t>
            </w:r>
            <w:r>
              <w:rPr>
                <w:rFonts w:ascii="Arial" w:hAnsi="Arial" w:cs="Arial"/>
                <w:color w:val="212529"/>
                <w:shd w:val="clear" w:color="auto" w:fill="ffffff"/>
              </w:rPr>
              <w:t xml:space="preserve"> 02/4822</w:t>
            </w:r>
            <w:r>
              <w:rPr>
                <w:rFonts w:ascii="Arial" w:hAnsi="Arial" w:cs="Arial"/>
                <w:color w:val="212529"/>
                <w:shd w:val="clear" w:color="auto" w:fill="ffffff"/>
              </w:rPr>
            </w:r>
          </w:p>
        </w:tc>
        <w:tc>
          <w:tcPr>
            <w:tcBorders>
              <w:top w:val="single" w:color="000000" w:themeColor="text1" w:sz="0" w:space="0"/>
              <w:left w:val="single" w:color="000000" w:themeColor="text1" w:sz="0" w:space="0"/>
              <w:bottom w:val="single" w:color="000000" w:themeColor="text1" w:sz="0" w:space="0"/>
              <w:right w:val="single" w:color="000000" w:themeColor="text1" w:sz="0" w:space="0"/>
            </w:tcBorders>
            <w:tcW w:w="2346" w:type="pct"/>
          </w:tcPr>
          <w:p ns2:paraId="11A9A3E1" ns2:textId="77777777">
            <w:pPr>
              <w:pBdr/>
              <w:spacing w:line="276" w:lineRule="auto"/>
              <w:ind/>
              <w:rPr>
                <w:rFonts w:ascii="Arial" w:hAnsi="Arial" w:cs="Arial"/>
                <w:lang w:eastAsia="en-US"/>
              </w:rPr>
            </w:pPr>
            <w:r>
              <w:rPr>
                <w:rFonts w:ascii="Arial" w:hAnsi="Arial" w:cs="Arial"/>
                <w:lang w:eastAsia="en-US"/>
              </w:rPr>
            </w:r>
            <w:r>
              <w:rPr>
                <w:rFonts w:ascii="Arial" w:hAnsi="Arial" w:cs="Arial"/>
                <w:lang w:eastAsia="en-US"/>
              </w:rPr>
            </w:r>
          </w:p>
        </w:tc>
      </w:tr>
      <w:tr>
        <w:trPr/>
        <w:tc>
          <w:tcPr>
            <w:tcBorders>
              <w:top w:val="single" w:color="000000" w:themeColor="text1" w:sz="0" w:space="0"/>
              <w:left w:val="single" w:color="000000" w:themeColor="text1" w:sz="0" w:space="0"/>
              <w:bottom w:val="single" w:color="000000" w:themeColor="text1" w:sz="0" w:space="0"/>
              <w:right w:val="single" w:color="000000" w:themeColor="text1" w:sz="0" w:space="0"/>
            </w:tcBorders>
            <w:tcW w:w="2654" w:type="pct"/>
          </w:tcPr>
          <w:p ns2:paraId="7C650FE0" ns2:textId="156A8C0C">
            <w:pPr>
              <w:pBdr/>
              <w:spacing w:line="276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João Paulo </w:t>
            </w:r>
            <w:r>
              <w:rPr>
                <w:rFonts w:ascii="Arial" w:hAnsi="Arial" w:cs="Arial"/>
              </w:rPr>
              <w:t xml:space="preserve">de </w:t>
            </w:r>
            <w:r>
              <w:rPr>
                <w:rFonts w:ascii="Arial" w:hAnsi="Arial" w:cs="Arial"/>
              </w:rPr>
              <w:t xml:space="preserve">Freitas Ramirez</w:t>
            </w:r>
            <w:r>
              <w:rPr>
                <w:rFonts w:ascii="Arial" w:hAnsi="Arial" w:cs="Arial"/>
              </w:rPr>
              <w:t xml:space="preserve"> - 02/482</w:t>
            </w:r>
            <w:r>
              <w:rPr>
                <w:rFonts w:ascii="Arial" w:hAnsi="Arial" w:cs="Arial"/>
              </w:rPr>
              <w:t xml:space="preserve">0</w:t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000000" w:themeColor="text1" w:sz="0" w:space="0"/>
              <w:left w:val="single" w:color="000000" w:themeColor="text1" w:sz="0" w:space="0"/>
              <w:bottom w:val="single" w:color="000000" w:themeColor="text1" w:sz="0" w:space="0"/>
              <w:right w:val="single" w:color="000000" w:themeColor="text1" w:sz="0" w:space="0"/>
            </w:tcBorders>
            <w:tcW w:w="2346" w:type="pct"/>
          </w:tcPr>
          <w:p ns2:paraId="4C1EF345" ns2:textId="77777777">
            <w:pPr>
              <w:pBdr/>
              <w:spacing w:line="276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</w:tr>
    </w:tbl>
    <w:sectPr>
      <w:headerReference w:type="default" r:id="rId9"/>
      <w:footnotePr/>
      <w:endnotePr/>
      <w:type w:val="nextPage"/>
      <w:pgSz w:h="16840" w:orient="landscape" w:w="23808"/>
      <w:pgMar w:top="720" w:right="720" w:bottom="720" w:left="720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0858211D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3475EB2F" w14:textId="77777777">
      <w:pPr>
        <w:pBdr/>
        <w:spacing/>
        <w:ind/>
        <w:rPr/>
      </w:pPr>
      <w:r>
        <w:continuationSeparator/>
      </w:r>
      <w:r/>
    </w:p>
  </w:endnote>
  <w:endnote w:type="continuationNotice" w:id="1">
    <w:p w14:paraId="7A504E6D" w14:textId="77777777">
      <w:pPr>
        <w:pBdr/>
        <w:spacing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 MT">
    <w:panose1 w:val="05040102010807070707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TimesNewRoman">
    <w:panose1 w:val="05040102010807070707"/>
  </w:font>
  <w:font w:name="Segoe UI">
    <w:panose1 w:val="020B0502040404020203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86B9FD3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3DE19FB1" w14:textId="77777777">
      <w:pPr>
        <w:pBdr/>
        <w:spacing/>
        <w:ind/>
        <w:rPr/>
      </w:pPr>
      <w:r>
        <w:continuationSeparator/>
      </w:r>
      <w:r/>
    </w:p>
  </w:footnote>
  <w:footnote w:type="continuationNotice" w:id="1">
    <w:p w14:paraId="16EFF2DF" w14:textId="77777777">
      <w:pPr>
        <w:pBdr/>
        <w:spacing/>
        <w:ind/>
        <w:rPr/>
      </w:pPr>
      <w:r/>
      <w:r/>
    </w:p>
  </w:footnote>
</w:footnotes>
</file>

<file path=word/header1.xml><?xml version="1.0" encoding="utf-8"?>
<w:hdr xmlns:ns1="http://schemas.openxmlformats.org/markup-compatibility/2006" xmlns:ns10="urn:schemas-microsoft-com:office:office" xmlns:ns2="http://schemas.microsoft.com/office/word/2010/wordml" xmlns:ns3="http://schemas.openxmlformats.org/drawingml/2006/wordprocessingDrawing" xmlns:ns4="http://schemas.openxmlformats.org/drawingml/2006/main" xmlns:ns5="http://schemas.openxmlformats.org/drawingml/2006/picture" xmlns:ns7="http://schemas.microsoft.com/office/drawing/2016/SVG/main" xmlns:ns8="http://schemas.microsoft.com/office/word/2010/wordprocessingDrawing" xmlns:ns9="urn:schemas-microsoft-com:vml" xmlns:r="http://schemas.openxmlformats.org/officeDocument/2006/relationships" xmlns:w="http://schemas.openxmlformats.org/wordprocessingml/2006/main" ns1:Ignorable="w14 w15 wp14">
  <w:tbl>
    <w:tblPr>
      <w:tblStyle w:val="842"/>
      <w:tblW w:w="22397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1838"/>
      <w:gridCol w:w="7093"/>
      <w:gridCol w:w="13466"/>
    </w:tblGrid>
    <w:tr>
      <w:trPr/>
      <w:tc>
        <w:tcPr>
          <w:tcBorders/>
          <w:tcW w:w="1838" w:type="dxa"/>
        </w:tcPr>
        <w:p ns2:paraId="4885B09B" ns2:textId="42238352">
          <w:pPr>
            <w:pStyle w:val="839"/>
            <w:pBdr/>
            <w:spacing w:before="0"/>
            <w:ind w:left="0"/>
            <w:rPr/>
          </w:pPr>
          <w:r>
            <ns1:AlternateContent>
              <ns1:Choice Requires="wpg">
                <w:drawing>
                  <ns3:anchor distT="0" distB="0" distL="114300" distR="114300" simplePos="0" relativeHeight="251658240" behindDoc="0" locked="0" layoutInCell="1" allowOverlap="1">
                    <ns3:simplePos x="0" y="0"/>
                    <ns3:positionH relativeFrom="column">
                      <ns3:posOffset>181637</ns3:posOffset>
                    </ns3:positionH>
                    <ns3:positionV relativeFrom="paragraph">
                      <ns3:posOffset>4815</ns3:posOffset>
                    </ns3:positionV>
                    <ns3:extent cx="903478" cy="381468"/>
                    <ns3:effectExtent l="0" t="0" r="0" b="0"/>
                    <ns3:wrapNone/>
                    <ns3:docPr id="1" name="Picture 954985232"/>
                    <ns3:cNvGraphicFramePr>
                      <ns4:graphicFrameLocks noChangeAspect="1"/>
                    </ns3:cNvGraphicFramePr>
                    <ns4:graphic>
                      <ns4:graphicData uri="http://schemas.openxmlformats.org/drawingml/2006/picture">
                        <ns5:pic>
                          <ns5:nvPicPr>
                            <ns5:cNvPr id="1" name="logo-horizontal-colorida-para_fundo_branco.svg"/>
                            <ns5:cNvPicPr>
                              <ns4:picLocks noChangeAspect="1"/>
                            </ns5:cNvPicPr>
                            <ns5:nvPr/>
                          </ns5:nvPicPr>
                          <ns5:blipFill rotWithShape="1">
                            <ns4:blip r:embed="rId1">
                              <ns4:extLst>
                                <ns4:ext uri="{96DAC541-7B7A-43D3-8B79-37D633B846F1}">
                                  <ns7:svgBlip r:embed="rId2"/>
                                </ns4:ext>
                              </ns4:extLst>
                            </ns4:blip>
                            <ns4:stretch/>
                          </ns5:blipFill>
                          <ns5:spPr bwMode="auto">
                            <ns4:xfrm>
                              <ns4:off x="0" y="0"/>
                              <ns4:ext cx="930644" cy="392938"/>
                            </ns4:xfrm>
                            <ns4:prstGeom prst="rect">
                              <ns4:avLst/>
                            </ns4:prstGeom>
                          </ns5:spPr>
                        </ns5:pic>
                      </ns4:graphicData>
                    </ns4:graphic>
                    <ns8:sizeRelH relativeFrom="page">
                      <ns8:pctWidth>0</ns8:pctWidth>
                    </ns8:sizeRelH>
                    <ns8:sizeRelV relativeFrom="page">
                      <ns8:pctHeight>0</ns8:pctHeight>
                    </ns8:sizeRelV>
                  </ns3:anchor>
                </w:drawing>
              </ns1:Choice>
              <ns1:Fallback>
                <w:pict>
                  <ns9:shapetype id="_x0000_t75" coordsize="21600,21600" ns10:spt="75" ns10:preferrelative="t" path="m@4@5l@4@11@9@11@9@5xe" filled="f" stroked="f">
                    <ns9:stroke joinstyle="miter"/>
                    <ns9:formulas>
                      <ns9:f eqn="if lineDrawn pixelLineWidth 0"/>
                      <ns9:f eqn="sum @0 1 0"/>
                      <ns9:f eqn="sum 0 0 @1"/>
                      <ns9:f eqn="prod @2 1 2"/>
                      <ns9:f eqn="prod @3 21600 pixelWidth"/>
                      <ns9:f eqn="prod @3 21600 pixelHeight"/>
                      <ns9:f eqn="sum @0 0 1"/>
                      <ns9:f eqn="prod @6 1 2"/>
                      <ns9:f eqn="prod @7 21600 pixelWidth"/>
                      <ns9:f eqn="sum @8 21600 0"/>
                      <ns9:f eqn="prod @7 21600 pixelHeight"/>
                      <ns9:f eqn="sum @10 21600 0"/>
                    </ns9:formulas>
                    <ns9:path ns10:extrusionok="f" gradientshapeok="t" ns10:connecttype="rect"/>
                    <ns10:lock ns9:ext="edit" aspectratio="t"/>
                  </ns9:shapetype>
                  <ns9:shape id="_x0000_i0" ns10:spid="_x0000_s0" type="#_x0000_t75" style="position:absolute;z-index:251658240;o:allowoverlap:true;o:allowincell:true;mso-position-horizontal-relative:text;margin-left:14.30pt;mso-position-horizontal:absolute;mso-position-vertical-relative:text;margin-top:0.38pt;mso-position-vertical:absolute;width:71.14pt;height:30.04pt;mso-wrap-distance-left:9.00pt;mso-wrap-distance-top:0.00pt;mso-wrap-distance-right:9.00pt;mso-wrap-distance-bottom:0.00pt;z-index:1;" stroked="false">
                    <ns9:imagedata r:id="rId1" ns10:title=""/>
                    <ns10:lock ns9:ext="edit" rotation="t"/>
                  </ns9:shape>
                </w:pict>
              </ns1:Fallback>
            </ns1:AlternateContent>
          </w:r>
          <w:r/>
        </w:p>
      </w:tc>
      <w:tc>
        <w:tcPr>
          <w:tcBorders/>
          <w:tcW w:w="7093" w:type="dxa"/>
        </w:tcPr>
        <w:p ns2:paraId="7692314E" ns2:textId="7732243A">
          <w:pPr>
            <w:pStyle w:val="835"/>
            <w:pBdr/>
            <w:spacing/>
            <w:ind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 xml:space="preserve">SECRETARIA-GERAL</w:t>
          </w:r>
          <w:r>
            <w:rPr>
              <w:rFonts w:ascii="Arial" w:hAnsi="Arial" w:cs="Arial"/>
              <w:spacing w:val="-2"/>
              <w:sz w:val="16"/>
              <w:szCs w:val="16"/>
            </w:rPr>
            <w:t xml:space="preserve"> </w:t>
          </w:r>
          <w:r>
            <w:rPr>
              <w:rFonts w:ascii="Arial" w:hAnsi="Arial" w:cs="Arial"/>
              <w:sz w:val="16"/>
              <w:szCs w:val="16"/>
            </w:rPr>
            <w:t xml:space="preserve">DE</w:t>
          </w:r>
          <w:r>
            <w:rPr>
              <w:rFonts w:ascii="Arial" w:hAnsi="Arial" w:cs="Arial"/>
              <w:spacing w:val="-1"/>
              <w:sz w:val="16"/>
              <w:szCs w:val="16"/>
            </w:rPr>
            <w:t xml:space="preserve"> </w:t>
          </w:r>
          <w:r>
            <w:rPr>
              <w:rFonts w:ascii="Arial" w:hAnsi="Arial" w:cs="Arial"/>
              <w:sz w:val="16"/>
              <w:szCs w:val="16"/>
            </w:rPr>
            <w:t xml:space="preserve">CONTROLE</w:t>
          </w:r>
          <w:r>
            <w:rPr>
              <w:rFonts w:ascii="Arial" w:hAnsi="Arial" w:cs="Arial"/>
              <w:spacing w:val="-1"/>
              <w:sz w:val="16"/>
              <w:szCs w:val="16"/>
            </w:rPr>
            <w:t xml:space="preserve"> </w:t>
          </w:r>
          <w:r>
            <w:rPr>
              <w:rFonts w:ascii="Arial" w:hAnsi="Arial" w:cs="Arial"/>
              <w:sz w:val="16"/>
              <w:szCs w:val="16"/>
            </w:rPr>
            <w:t xml:space="preserve">EXTERNO</w:t>
          </w:r>
          <w:r>
            <w:rPr>
              <w:rFonts w:ascii="Arial" w:hAnsi="Arial" w:cs="Arial"/>
              <w:sz w:val="16"/>
              <w:szCs w:val="16"/>
            </w:rPr>
          </w:r>
        </w:p>
        <w:p ns2:paraId="617A7E23" ns2:textId="59A4ABCC">
          <w:pPr>
            <w:pStyle w:val="839"/>
            <w:pBdr/>
            <w:tabs>
              <w:tab w:val="left" w:leader="none" w:pos="6105"/>
            </w:tabs>
            <w:spacing w:before="0"/>
            <w:ind w:left="0"/>
            <w:jc w:val="left"/>
            <w:rPr>
              <w:rFonts w:eastAsia="Arial MT"/>
              <w:b w:val="0"/>
              <w:bCs w:val="0"/>
              <w:sz w:val="16"/>
              <w:szCs w:val="16"/>
            </w:rPr>
          </w:pPr>
          <w:r>
            <w:rPr>
              <w:rFonts w:eastAsia="Arial MT"/>
              <w:b w:val="0"/>
              <w:bCs w:val="0"/>
              <w:sz w:val="16"/>
              <w:szCs w:val="16"/>
            </w:rPr>
            <w:t xml:space="preserve">SUBSECRETARIA DE CONTROLE DE POLÍTICAS DE CIDADANIA</w:t>
          </w:r>
          <w:r>
            <w:rPr>
              <w:rFonts w:eastAsia="Arial MT"/>
              <w:b w:val="0"/>
              <w:bCs w:val="0"/>
              <w:sz w:val="16"/>
              <w:szCs w:val="16"/>
            </w:rPr>
          </w:r>
        </w:p>
        <w:p ns2:paraId="4BD4FB4E" ns2:textId="3216BC59">
          <w:pPr>
            <w:pStyle w:val="839"/>
            <w:pBdr/>
            <w:spacing w:before="0"/>
            <w:ind w:left="0"/>
            <w:jc w:val="left"/>
            <w:rPr>
              <w:sz w:val="16"/>
              <w:szCs w:val="16"/>
            </w:rPr>
          </w:pPr>
          <w:r>
            <w:rPr>
              <w:rFonts w:eastAsia="Arial MT"/>
              <w:b w:val="0"/>
              <w:bCs w:val="0"/>
              <w:sz w:val="16"/>
              <w:szCs w:val="16"/>
            </w:rPr>
            <w:t xml:space="preserve">COORDENADORIA DE AUDITORIA DE POLÍTICAS EM TECNOLOGIA DA INFORMAÇÃO</w:t>
          </w:r>
          <w:r>
            <w:rPr>
              <w:sz w:val="16"/>
              <w:szCs w:val="16"/>
            </w:rPr>
          </w:r>
        </w:p>
      </w:tc>
      <w:tc>
        <w:tcPr>
          <w:tcBorders/>
          <w:tcW w:w="13466" w:type="dxa"/>
        </w:tcPr>
        <w:p ns2:paraId="17267BE2" ns2:textId="617A7088">
          <w:pPr>
            <w:pBdr/>
            <w:tabs>
              <w:tab w:val="right" w:leader="none" w:pos="14034"/>
            </w:tabs>
            <w:spacing w:after="120"/>
            <w:ind w:firstLine="386" w:left="-386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b/>
              <w:bCs/>
              <w:sz w:val="18"/>
              <w:szCs w:val="18"/>
            </w:rPr>
            <w:t xml:space="preserve">FISCALIZAÇÃO</w:t>
          </w:r>
          <w:r>
            <w:rPr>
              <w:rFonts w:ascii="Arial" w:hAnsi="Arial" w:cs="Arial"/>
              <w:sz w:val="18"/>
              <w:szCs w:val="18"/>
            </w:rPr>
            <w:t xml:space="preserve">: 1</w:t>
          </w:r>
          <w:r>
            <w:rPr>
              <w:rFonts w:ascii="Arial" w:hAnsi="Arial" w:cs="Arial"/>
              <w:sz w:val="18"/>
              <w:szCs w:val="18"/>
            </w:rPr>
            <w:t xml:space="preserve">8</w:t>
          </w:r>
          <w:r>
            <w:rPr>
              <w:rFonts w:ascii="Arial" w:hAnsi="Arial" w:cs="Arial"/>
              <w:sz w:val="18"/>
              <w:szCs w:val="18"/>
            </w:rPr>
            <w:t xml:space="preserve">/202</w:t>
          </w:r>
          <w:r>
            <w:rPr>
              <w:rFonts w:ascii="Arial" w:hAnsi="Arial" w:cs="Arial"/>
              <w:sz w:val="18"/>
              <w:szCs w:val="18"/>
            </w:rPr>
            <w:t xml:space="preserve">6</w:t>
          </w:r>
          <w:r>
            <w:rPr>
              <w:rFonts w:ascii="Arial" w:hAnsi="Arial" w:cs="Arial"/>
              <w:sz w:val="18"/>
              <w:szCs w:val="18"/>
            </w:rPr>
          </w:r>
        </w:p>
        <w:p ns2:paraId="3A6B45F9" ns2:textId="6FCBAC11">
          <w:pPr>
            <w:pBdr/>
            <w:spacing w:after="120"/>
            <w:ind/>
            <w:jc w:val="both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b/>
              <w:bCs/>
              <w:sz w:val="18"/>
              <w:szCs w:val="18"/>
            </w:rPr>
            <w:t>JURISDICIONADOS</w:t>
          </w:r>
          <w:r>
            <w:rPr>
              <w:rFonts w:ascii="Arial" w:hAnsi="Arial" w:cs="Arial"/>
              <w:sz w:val="18"/>
              <w:szCs w:val="18"/>
            </w:rPr>
            <w:t>: 119 organizações públicas estaduais e prefeituras municipais</w:t>
          </w:r>
        </w:p>
        <w:p ns2:paraId="44B9C6BD" ns2:textId="61CE63E0">
          <w:pPr>
            <w:pStyle w:val="858"/>
            <w:pBdr/>
            <w:spacing w:after="120"/>
            <w:ind/>
            <w:rPr>
              <w:rFonts w:ascii="Arial" w:hAnsi="Arial" w:cs="Arial"/>
            </w:rPr>
          </w:pPr>
          <w:r>
            <w:rPr>
              <w:rFonts w:ascii="Arial" w:hAnsi="Arial" w:cs="Arial"/>
              <w:b/>
              <w:bCs/>
              <w:sz w:val="18"/>
              <w:szCs w:val="18"/>
            </w:rPr>
            <w:t>OBJETIVO DA AUDITORIA</w:t>
          </w:r>
          <w:r>
            <w:rPr>
              <w:rFonts w:ascii="Arial" w:hAnsi="Arial" w:cs="Arial"/>
              <w:sz w:val="18"/>
              <w:szCs w:val="18"/>
            </w:rPr>
            <w:t>: Avaliar o grau de adoção dos jurisdicionados às boas práticas de governança e gestão de TI.</w:t>
          </w:r>
        </w:p>
      </w:tc>
    </w:tr>
  </w:tbl>
  <w:p ns2:paraId="3AB268CB" ns2:textId="77777777">
    <w:pPr>
      <w:pBdr/>
      <w:spacing/>
      <w:ind/>
      <w:jc w:val="center"/>
      <w:rPr>
        <w:bCs/>
        <w:sz w:val="12"/>
        <w:szCs w:val="12"/>
      </w:rPr>
    </w:pPr>
    <w:r>
      <w:rPr>
        <w:bCs/>
        <w:sz w:val="12"/>
        <w:szCs w:val="12"/>
      </w:rPr>
    </w:r>
    <w:r>
      <w:rPr>
        <w:bCs/>
        <w:sz w:val="12"/>
        <w:szCs w:val="12"/>
      </w:rPr>
    </w:r>
  </w:p>
  <w:p ns2:paraId="10951264" ns2:textId="77777777">
    <w:pPr>
      <w:pStyle w:val="835"/>
      <w:pBdr/>
      <w:spacing/>
      <w:ind/>
      <w:rPr>
        <w:sz w:val="2"/>
        <w:szCs w:val="2"/>
      </w:rPr>
    </w:pPr>
    <w:r>
      <w:rPr>
        <w:sz w:val="2"/>
        <w:szCs w:val="2"/>
      </w:rPr>
    </w:r>
    <w:r>
      <w:rPr>
        <w:sz w:val="2"/>
        <w:szCs w:val="2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B6A245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20FF0906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24CD138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2FD831B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3398136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52BE16D3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578F57F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5D4027FB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8">
    <w:nsid w:val="72F56DB6"/>
    <w:lvl w:ilvl="0">
      <w:isLgl w:val="false"/>
      <w:lvlJc w:val="left"/>
      <w:lvlText w:val=""/>
      <w:numFmt w:val="bullet"/>
      <w:pPr>
        <w:pBdr/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9">
    <w:nsid w:val="76AC7162"/>
    <w:lvl w:ilvl="0">
      <w:isLgl w:val="false"/>
      <w:lvlJc w:val="left"/>
      <w:lvlText w:val="C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0">
    <w:nsid w:val="7E4D28B5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">
    <w:nsid w:val="7F38510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1"/>
  </w:num>
  <w:num w:numId="2">
    <w:abstractNumId w:val="11"/>
  </w:num>
  <w:num w:numId="3">
    <w:abstractNumId w:val="10"/>
  </w:num>
  <w:num w:numId="4">
    <w:abstractNumId w:val="0"/>
  </w:num>
  <w:num w:numId="5">
    <w:abstractNumId w:val="7"/>
  </w:num>
  <w:num w:numId="6">
    <w:abstractNumId w:val="3"/>
  </w:num>
  <w:num w:numId="7">
    <w:abstractNumId w:val="6"/>
  </w:num>
  <w:num w:numId="8">
    <w:abstractNumId w:val="5"/>
  </w:num>
  <w:num w:numId="9">
    <w:abstractNumId w:val="4"/>
  </w:num>
  <w:num w:numId="10">
    <w:abstractNumId w:val="2"/>
  </w:num>
  <w:num w:numId="11">
    <w:abstractNumId w:val="8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  <w:footnote w:id="1"/>
  </w:footnotePr>
  <w:endnotePr>
    <w:pos w:val="docEnd"/>
    <w:numFmt w:val="lowerRoman"/>
    <w:numStart w:val="1"/>
    <w:numRestart w:val="continuous"/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83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83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83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8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8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8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8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8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8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8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8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8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8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8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8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8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8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8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8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8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8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8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8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8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8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831"/>
    <w:next w:val="831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831"/>
    <w:next w:val="831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831"/>
    <w:next w:val="831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831"/>
    <w:next w:val="831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831"/>
    <w:next w:val="831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831"/>
    <w:next w:val="831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831"/>
    <w:next w:val="831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831"/>
    <w:next w:val="831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831"/>
    <w:next w:val="831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832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832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832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832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832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832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832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832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832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832"/>
    <w:link w:val="83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831"/>
    <w:next w:val="831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832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831"/>
    <w:next w:val="831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832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83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831"/>
    <w:next w:val="831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832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83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831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83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832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832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83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83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832"/>
    <w:link w:val="835"/>
    <w:uiPriority w:val="99"/>
    <w:pPr>
      <w:pBdr/>
      <w:spacing/>
      <w:ind/>
    </w:pPr>
  </w:style>
  <w:style w:type="character" w:styleId="179">
    <w:name w:val="Footer Char"/>
    <w:basedOn w:val="832"/>
    <w:link w:val="837"/>
    <w:uiPriority w:val="99"/>
    <w:pPr>
      <w:pBdr/>
      <w:spacing/>
      <w:ind/>
    </w:pPr>
  </w:style>
  <w:style w:type="paragraph" w:styleId="180">
    <w:name w:val="Caption"/>
    <w:basedOn w:val="831"/>
    <w:next w:val="83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2">
    <w:name w:val="Footnote Text Char"/>
    <w:basedOn w:val="832"/>
    <w:link w:val="849"/>
    <w:uiPriority w:val="99"/>
    <w:semiHidden/>
    <w:pPr>
      <w:pBdr/>
      <w:spacing/>
      <w:ind/>
    </w:pPr>
    <w:rPr>
      <w:sz w:val="20"/>
      <w:szCs w:val="20"/>
    </w:rPr>
  </w:style>
  <w:style w:type="paragraph" w:styleId="184">
    <w:name w:val="endnote text"/>
    <w:basedOn w:val="831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83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832"/>
    <w:uiPriority w:val="99"/>
    <w:semiHidden/>
    <w:unhideWhenUsed/>
    <w:pPr>
      <w:pBdr/>
      <w:spacing/>
      <w:ind/>
    </w:pPr>
    <w:rPr>
      <w:vertAlign w:val="superscript"/>
    </w:rPr>
  </w:style>
  <w:style w:type="paragraph" w:styleId="189">
    <w:name w:val="toc 1"/>
    <w:basedOn w:val="831"/>
    <w:next w:val="831"/>
    <w:uiPriority w:val="39"/>
    <w:unhideWhenUsed/>
    <w:pPr>
      <w:pBdr/>
      <w:spacing w:after="100"/>
      <w:ind/>
    </w:pPr>
  </w:style>
  <w:style w:type="paragraph" w:styleId="190">
    <w:name w:val="toc 2"/>
    <w:basedOn w:val="831"/>
    <w:next w:val="831"/>
    <w:uiPriority w:val="39"/>
    <w:unhideWhenUsed/>
    <w:pPr>
      <w:pBdr/>
      <w:spacing w:after="100"/>
      <w:ind w:left="220"/>
    </w:pPr>
  </w:style>
  <w:style w:type="paragraph" w:styleId="191">
    <w:name w:val="toc 3"/>
    <w:basedOn w:val="831"/>
    <w:next w:val="831"/>
    <w:uiPriority w:val="39"/>
    <w:unhideWhenUsed/>
    <w:pPr>
      <w:pBdr/>
      <w:spacing w:after="100"/>
      <w:ind w:left="440"/>
    </w:pPr>
  </w:style>
  <w:style w:type="paragraph" w:styleId="192">
    <w:name w:val="toc 4"/>
    <w:basedOn w:val="831"/>
    <w:next w:val="831"/>
    <w:uiPriority w:val="39"/>
    <w:unhideWhenUsed/>
    <w:pPr>
      <w:pBdr/>
      <w:spacing w:after="100"/>
      <w:ind w:left="660"/>
    </w:pPr>
  </w:style>
  <w:style w:type="paragraph" w:styleId="193">
    <w:name w:val="toc 5"/>
    <w:basedOn w:val="831"/>
    <w:next w:val="831"/>
    <w:uiPriority w:val="39"/>
    <w:unhideWhenUsed/>
    <w:pPr>
      <w:pBdr/>
      <w:spacing w:after="100"/>
      <w:ind w:left="880"/>
    </w:pPr>
  </w:style>
  <w:style w:type="paragraph" w:styleId="194">
    <w:name w:val="toc 6"/>
    <w:basedOn w:val="831"/>
    <w:next w:val="831"/>
    <w:uiPriority w:val="39"/>
    <w:unhideWhenUsed/>
    <w:pPr>
      <w:pBdr/>
      <w:spacing w:after="100"/>
      <w:ind w:left="1100"/>
    </w:pPr>
  </w:style>
  <w:style w:type="paragraph" w:styleId="195">
    <w:name w:val="toc 7"/>
    <w:basedOn w:val="831"/>
    <w:next w:val="831"/>
    <w:uiPriority w:val="39"/>
    <w:unhideWhenUsed/>
    <w:pPr>
      <w:pBdr/>
      <w:spacing w:after="100"/>
      <w:ind w:left="1320"/>
    </w:pPr>
  </w:style>
  <w:style w:type="paragraph" w:styleId="196">
    <w:name w:val="toc 8"/>
    <w:basedOn w:val="831"/>
    <w:next w:val="831"/>
    <w:uiPriority w:val="39"/>
    <w:unhideWhenUsed/>
    <w:pPr>
      <w:pBdr/>
      <w:spacing w:after="100"/>
      <w:ind w:left="1540"/>
    </w:pPr>
  </w:style>
  <w:style w:type="paragraph" w:styleId="197">
    <w:name w:val="toc 9"/>
    <w:basedOn w:val="831"/>
    <w:next w:val="831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832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831"/>
    <w:next w:val="831"/>
    <w:uiPriority w:val="99"/>
    <w:unhideWhenUsed/>
    <w:pPr>
      <w:pBdr/>
      <w:spacing w:after="0" w:afterAutospacing="0"/>
      <w:ind/>
    </w:pPr>
  </w:style>
  <w:style w:type="paragraph" w:styleId="831" w:default="1">
    <w:name w:val="Normal"/>
    <w:qFormat/>
    <w:pPr>
      <w:pBdr/>
      <w:spacing w:after="0" w:line="240" w:lineRule="auto"/>
      <w:ind/>
    </w:pPr>
    <w:rPr>
      <w:rFonts w:ascii="Times New Roman" w:hAnsi="Times New Roman" w:eastAsia="Times New Roman" w:cs="Times New Roman"/>
      <w:sz w:val="24"/>
      <w:szCs w:val="24"/>
      <w:lang w:eastAsia="pt-BR"/>
    </w:rPr>
  </w:style>
  <w:style w:type="character" w:styleId="832" w:default="1">
    <w:name w:val="Default Paragraph Font"/>
    <w:uiPriority w:val="1"/>
    <w:semiHidden/>
    <w:unhideWhenUsed/>
    <w:pPr>
      <w:pBdr/>
      <w:spacing/>
      <w:ind/>
    </w:pPr>
  </w:style>
  <w:style w:type="table" w:styleId="83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34" w:default="1">
    <w:name w:val="No List"/>
    <w:uiPriority w:val="99"/>
    <w:semiHidden/>
    <w:unhideWhenUsed/>
    <w:pPr>
      <w:pBdr/>
      <w:spacing/>
      <w:ind/>
    </w:pPr>
  </w:style>
  <w:style w:type="paragraph" w:styleId="835">
    <w:name w:val="Header"/>
    <w:basedOn w:val="831"/>
    <w:link w:val="836"/>
    <w:uiPriority w:val="99"/>
    <w:unhideWhenUsed/>
    <w:pPr>
      <w:pBdr/>
      <w:tabs>
        <w:tab w:val="center" w:leader="none" w:pos="4252"/>
        <w:tab w:val="right" w:leader="none" w:pos="8504"/>
      </w:tabs>
      <w:spacing/>
      <w:ind/>
    </w:pPr>
    <w:rPr>
      <w:rFonts w:asciiTheme="minorHAnsi" w:hAnsiTheme="minorHAnsi" w:eastAsiaTheme="minorHAnsi" w:cstheme="minorBidi"/>
      <w:sz w:val="22"/>
      <w:szCs w:val="22"/>
      <w:lang w:eastAsia="en-US"/>
    </w:rPr>
  </w:style>
  <w:style w:type="character" w:styleId="836" w:customStyle="1">
    <w:name w:val="Cabeçalho Char"/>
    <w:basedOn w:val="832"/>
    <w:link w:val="835"/>
    <w:uiPriority w:val="99"/>
    <w:pPr>
      <w:pBdr/>
      <w:spacing/>
      <w:ind/>
    </w:pPr>
  </w:style>
  <w:style w:type="paragraph" w:styleId="837">
    <w:name w:val="Footer"/>
    <w:basedOn w:val="831"/>
    <w:link w:val="838"/>
    <w:uiPriority w:val="99"/>
    <w:unhideWhenUsed/>
    <w:pPr>
      <w:pBdr/>
      <w:tabs>
        <w:tab w:val="center" w:leader="none" w:pos="4252"/>
        <w:tab w:val="right" w:leader="none" w:pos="8504"/>
      </w:tabs>
      <w:spacing/>
      <w:ind/>
    </w:pPr>
    <w:rPr>
      <w:rFonts w:asciiTheme="minorHAnsi" w:hAnsiTheme="minorHAnsi" w:eastAsiaTheme="minorHAnsi" w:cstheme="minorBidi"/>
      <w:sz w:val="22"/>
      <w:szCs w:val="22"/>
      <w:lang w:eastAsia="en-US"/>
    </w:rPr>
  </w:style>
  <w:style w:type="character" w:styleId="838" w:customStyle="1">
    <w:name w:val="Rodapé Char"/>
    <w:basedOn w:val="832"/>
    <w:link w:val="837"/>
    <w:uiPriority w:val="99"/>
    <w:pPr>
      <w:pBdr/>
      <w:spacing/>
      <w:ind/>
    </w:pPr>
  </w:style>
  <w:style w:type="paragraph" w:styleId="839">
    <w:name w:val="Title"/>
    <w:basedOn w:val="831"/>
    <w:link w:val="840"/>
    <w:uiPriority w:val="10"/>
    <w:qFormat/>
    <w:pPr>
      <w:widowControl w:val="false"/>
      <w:pBdr/>
      <w:spacing w:before="83"/>
      <w:ind w:right="310" w:left="277"/>
      <w:jc w:val="center"/>
    </w:pPr>
    <w:rPr>
      <w:rFonts w:ascii="Arial" w:hAnsi="Arial" w:eastAsia="Arial" w:cs="Arial"/>
      <w:b/>
      <w:bCs/>
      <w:sz w:val="23"/>
      <w:szCs w:val="23"/>
      <w:lang w:val="pt-PT" w:eastAsia="en-US"/>
    </w:rPr>
  </w:style>
  <w:style w:type="character" w:styleId="840" w:customStyle="1">
    <w:name w:val="Título Char"/>
    <w:basedOn w:val="832"/>
    <w:link w:val="839"/>
    <w:uiPriority w:val="10"/>
    <w:pPr>
      <w:pBdr/>
      <w:spacing/>
      <w:ind/>
    </w:pPr>
    <w:rPr>
      <w:rFonts w:ascii="Arial" w:hAnsi="Arial" w:eastAsia="Arial" w:cs="Arial"/>
      <w:b/>
      <w:bCs/>
      <w:sz w:val="23"/>
      <w:szCs w:val="23"/>
      <w:lang w:val="pt-PT"/>
    </w:rPr>
  </w:style>
  <w:style w:type="paragraph" w:styleId="841" w:customStyle="1">
    <w:name w:val="Default"/>
    <w:pPr>
      <w:pBdr/>
      <w:spacing w:after="0" w:line="240" w:lineRule="auto"/>
      <w:ind/>
    </w:pPr>
    <w:rPr>
      <w:rFonts w:ascii="Arial" w:hAnsi="Arial" w:eastAsia="Times New Roman" w:cs="Arial"/>
      <w:color w:val="000000"/>
      <w:sz w:val="24"/>
      <w:szCs w:val="24"/>
      <w:lang w:eastAsia="pt-BR"/>
    </w:rPr>
  </w:style>
  <w:style w:type="table" w:styleId="842">
    <w:name w:val="Table Grid"/>
    <w:basedOn w:val="833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3">
    <w:name w:val="List Paragraph"/>
    <w:basedOn w:val="831"/>
    <w:uiPriority w:val="34"/>
    <w:qFormat/>
    <w:pPr>
      <w:pBdr/>
      <w:spacing/>
      <w:ind w:left="720"/>
      <w:contextualSpacing w:val="true"/>
    </w:pPr>
  </w:style>
  <w:style w:type="character" w:styleId="844">
    <w:name w:val="annotation reference"/>
    <w:basedOn w:val="832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845">
    <w:name w:val="annotation text"/>
    <w:basedOn w:val="831"/>
    <w:link w:val="846"/>
    <w:uiPriority w:val="99"/>
    <w:unhideWhenUsed/>
    <w:pPr>
      <w:pBdr/>
      <w:spacing/>
      <w:ind/>
    </w:pPr>
    <w:rPr>
      <w:sz w:val="20"/>
      <w:szCs w:val="20"/>
    </w:rPr>
  </w:style>
  <w:style w:type="character" w:styleId="846" w:customStyle="1">
    <w:name w:val="Texto de comentário Char"/>
    <w:basedOn w:val="832"/>
    <w:link w:val="845"/>
    <w:uiPriority w:val="99"/>
    <w:pPr>
      <w:pBdr/>
      <w:spacing/>
      <w:ind/>
    </w:pPr>
    <w:rPr>
      <w:rFonts w:ascii="Times New Roman" w:hAnsi="Times New Roman" w:eastAsia="Times New Roman" w:cs="Times New Roman"/>
      <w:sz w:val="20"/>
      <w:szCs w:val="20"/>
      <w:lang w:eastAsia="pt-BR"/>
    </w:rPr>
  </w:style>
  <w:style w:type="paragraph" w:styleId="847">
    <w:name w:val="annotation subject"/>
    <w:basedOn w:val="845"/>
    <w:next w:val="845"/>
    <w:link w:val="848"/>
    <w:uiPriority w:val="99"/>
    <w:semiHidden/>
    <w:unhideWhenUsed/>
    <w:pPr>
      <w:pBdr/>
      <w:spacing/>
      <w:ind/>
    </w:pPr>
    <w:rPr>
      <w:b/>
      <w:bCs/>
    </w:rPr>
  </w:style>
  <w:style w:type="character" w:styleId="848" w:customStyle="1">
    <w:name w:val="Assunto do comentário Char"/>
    <w:basedOn w:val="846"/>
    <w:link w:val="847"/>
    <w:uiPriority w:val="99"/>
    <w:semiHidden/>
    <w:pPr>
      <w:pBdr/>
      <w:spacing/>
      <w:ind/>
    </w:pPr>
    <w:rPr>
      <w:rFonts w:ascii="Times New Roman" w:hAnsi="Times New Roman" w:eastAsia="Times New Roman" w:cs="Times New Roman"/>
      <w:b/>
      <w:bCs/>
      <w:sz w:val="20"/>
      <w:szCs w:val="20"/>
      <w:lang w:eastAsia="pt-BR"/>
    </w:rPr>
  </w:style>
  <w:style w:type="paragraph" w:styleId="849">
    <w:name w:val="footnote text"/>
    <w:basedOn w:val="831"/>
    <w:link w:val="850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850" w:customStyle="1">
    <w:name w:val="Texto de nota de rodapé Char"/>
    <w:basedOn w:val="832"/>
    <w:link w:val="849"/>
    <w:uiPriority w:val="99"/>
    <w:semiHidden/>
    <w:pPr>
      <w:pBdr/>
      <w:spacing/>
      <w:ind/>
    </w:pPr>
    <w:rPr>
      <w:rFonts w:ascii="Times New Roman" w:hAnsi="Times New Roman" w:eastAsia="Times New Roman" w:cs="Times New Roman"/>
      <w:sz w:val="20"/>
      <w:szCs w:val="20"/>
      <w:lang w:eastAsia="pt-BR"/>
    </w:rPr>
  </w:style>
  <w:style w:type="character" w:styleId="851">
    <w:name w:val="footnote reference"/>
    <w:basedOn w:val="832"/>
    <w:uiPriority w:val="99"/>
    <w:unhideWhenUsed/>
    <w:pPr>
      <w:pBdr/>
      <w:spacing/>
      <w:ind/>
    </w:pPr>
    <w:rPr>
      <w:vertAlign w:val="superscript"/>
    </w:rPr>
  </w:style>
  <w:style w:type="character" w:styleId="852">
    <w:name w:val="Hyperlink"/>
    <w:basedOn w:val="83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3">
    <w:name w:val="Unresolved Mention"/>
    <w:basedOn w:val="832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character" w:styleId="854">
    <w:name w:val="FollowedHyperlink"/>
    <w:basedOn w:val="83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5">
    <w:name w:val="Balloon Text"/>
    <w:basedOn w:val="831"/>
    <w:link w:val="856"/>
    <w:uiPriority w:val="99"/>
    <w:semiHidden/>
    <w:unhideWhenUsed/>
    <w:pPr>
      <w:pBdr/>
      <w:spacing/>
      <w:ind/>
    </w:pPr>
    <w:rPr>
      <w:rFonts w:ascii="Segoe UI" w:hAnsi="Segoe UI" w:cs="Segoe UI"/>
      <w:sz w:val="18"/>
      <w:szCs w:val="18"/>
    </w:rPr>
  </w:style>
  <w:style w:type="character" w:styleId="856" w:customStyle="1">
    <w:name w:val="Texto de balão Char"/>
    <w:basedOn w:val="832"/>
    <w:link w:val="855"/>
    <w:uiPriority w:val="99"/>
    <w:semiHidden/>
    <w:pPr>
      <w:pBdr/>
      <w:spacing/>
      <w:ind/>
    </w:pPr>
    <w:rPr>
      <w:rFonts w:ascii="Segoe UI" w:hAnsi="Segoe UI" w:eastAsia="Times New Roman" w:cs="Segoe UI"/>
      <w:sz w:val="18"/>
      <w:szCs w:val="18"/>
      <w:lang w:eastAsia="pt-BR"/>
    </w:rPr>
  </w:style>
  <w:style w:type="paragraph" w:styleId="857">
    <w:name w:val="Revision"/>
    <w:hidden/>
    <w:uiPriority w:val="99"/>
    <w:semiHidden/>
    <w:pPr>
      <w:pBdr/>
      <w:spacing w:after="0" w:line="240" w:lineRule="auto"/>
      <w:ind/>
    </w:pPr>
    <w:rPr>
      <w:rFonts w:ascii="Times New Roman" w:hAnsi="Times New Roman" w:eastAsia="Times New Roman" w:cs="Times New Roman"/>
      <w:sz w:val="24"/>
      <w:szCs w:val="24"/>
      <w:lang w:eastAsia="pt-BR"/>
    </w:rPr>
  </w:style>
  <w:style w:type="paragraph" w:styleId="858">
    <w:name w:val="Body Text"/>
    <w:basedOn w:val="831"/>
    <w:link w:val="859"/>
    <w:pPr>
      <w:pBdr/>
      <w:spacing/>
      <w:ind/>
      <w:jc w:val="both"/>
    </w:pPr>
    <w:rPr>
      <w:rFonts w:ascii="TimesNewRoman" w:hAnsi="TimesNewRoman"/>
      <w:sz w:val="19"/>
      <w:szCs w:val="19"/>
    </w:rPr>
  </w:style>
  <w:style w:type="character" w:styleId="859" w:customStyle="1">
    <w:name w:val="Corpo de texto Char"/>
    <w:basedOn w:val="832"/>
    <w:link w:val="858"/>
    <w:pPr>
      <w:pBdr/>
      <w:spacing/>
      <w:ind/>
    </w:pPr>
    <w:rPr>
      <w:rFonts w:ascii="TimesNewRoman" w:hAnsi="TimesNewRoman" w:eastAsia="Times New Roman" w:cs="Times New Roman"/>
      <w:sz w:val="19"/>
      <w:szCs w:val="19"/>
      <w:lang w:eastAsia="pt-BR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customXml" Target="../customXml/item1.xml" /><Relationship Id="rId11" Type="http://schemas.openxmlformats.org/officeDocument/2006/relationships/customXml" Target="../customXml/item2.xml" /><Relationship Id="rId12" Type="http://schemas.openxmlformats.org/officeDocument/2006/relationships/customXml" Target="../customXml/item3.xml" /><Relationship Id="rId13" Type="http://schemas.openxmlformats.org/officeDocument/2006/relationships/customXml" Target="../customXml/item4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media1.sv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2c24b4c-a19a-4093-bf78-d5942ee237c3" xsi:nil="true"/>
    <lcf76f155ced4ddcb4097134ff3c332f xmlns="fdb186c7-7373-495f-878c-f0f79ab36130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A0C7017C8683A4E8D8838A33F67DDC9" ma:contentTypeVersion="10" ma:contentTypeDescription="Crie um novo documento." ma:contentTypeScope="" ma:versionID="40418b09319f9a2ee1ad34ac94a4982c">
  <xsd:schema xmlns:xsd="http://www.w3.org/2001/XMLSchema" xmlns:xs="http://www.w3.org/2001/XMLSchema" xmlns:p="http://schemas.microsoft.com/office/2006/metadata/properties" xmlns:ns2="fdb186c7-7373-495f-878c-f0f79ab36130" xmlns:ns3="a2c24b4c-a19a-4093-bf78-d5942ee237c3" targetNamespace="http://schemas.microsoft.com/office/2006/metadata/properties" ma:root="true" ma:fieldsID="279706ca315d76014cd459137316f840" ns2:_="" ns3:_="">
    <xsd:import namespace="fdb186c7-7373-495f-878c-f0f79ab36130"/>
    <xsd:import namespace="a2c24b4c-a19a-4093-bf78-d5942ee237c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db186c7-7373-495f-878c-f0f79ab361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b94074d8-97da-4deb-a367-6d65a6a9ab5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c24b4c-a19a-4093-bf78-d5942ee237c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b7689da7-651f-49aa-89b2-0746064c56a5}" ma:internalName="TaxCatchAll" ma:showField="CatchAllData" ma:web="a2c24b4c-a19a-4093-bf78-d5942ee237c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FBFA4F3B-2708-4731-A0D3-85F4C0631F4E">
  <ds:schemaRefs>
    <ds:schemaRef ds:uri="http://schemas.microsoft.com/office/2006/metadata/properties"/>
    <ds:schemaRef ds:uri="http://schemas.microsoft.com/office/infopath/2007/PartnerControls"/>
    <ds:schemaRef ds:uri="a2c24b4c-a19a-4093-bf78-d5942ee237c3"/>
    <ds:schemaRef ds:uri="fdb186c7-7373-495f-878c-f0f79ab36130"/>
    <ds:schemaRef ds:uri="http://www.w3.org/2001/XMLSchema-instance"/>
  </ds:schemaRefs>
</ds:datastoreItem>
</file>

<file path=customXml/itemProps2.xml><?xml version="1.0" encoding="utf-8"?>
<ds:datastoreItem xmlns:ds="http://schemas.openxmlformats.org/officeDocument/2006/customXml" ds:itemID="09CE5C4D-344E-4B9A-BACC-B692E5F42C94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9B3B699C-58A5-4E30-B28D-A0EBD2730770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C460D41C-4D86-48AB-A742-517920900E3B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db186c7-7373-495f-878c-f0f79ab36130"/>
    <ds:schemaRef ds:uri="a2c24b4c-a19a-4093-bf78-d5942ee237c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Fabio Souza Lima</dc:creator>
  <cp:keywords/>
  <dc:description/>
  <cp:revision>3057</cp:revision>
  <dcterms:created xsi:type="dcterms:W3CDTF">2023-08-10T03:29:00Z</dcterms:created>
  <dcterms:modified xsi:type="dcterms:W3CDTF">2026-08-27T19:40:19Z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0x0101005A0C7017C8683A4E8D8838A33F67DDC9</vt:lpwstr>
  </property>
  <property fmtid="{D5CDD505-2E9C-101B-9397-08002B2CF9AE}" pid="3" name="Order">
    <vt:r8>61100.000000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_ExtendedDescription">
    <vt:lpwstr/>
  </property>
  <property fmtid="{D5CDD505-2E9C-101B-9397-08002B2CF9AE}" pid="9" name="TriggerFlowInfo">
    <vt:lpwstr/>
  </property>
  <property fmtid="{D5CDD505-2E9C-101B-9397-08002B2CF9AE}" pid="10" name="MediaServiceImageTags">
    <vt:lpwstr/>
  </property>
  <property fmtid="{D5CDD505-2E9C-101B-9397-08002B2CF9AE}" pid="11" name="docLang">
    <vt:lpwstr>pt</vt:lpwstr>
  </property>
</Properties>
</file>