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8FBF47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41A9F4B7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301DD5DE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03A260C5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0767251C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1B0757D9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03C1EDE9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41D0C176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009AA017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46FC4C20" w14:textId="4CC2547A">
      <w:pPr>
        <w:pBdr/>
        <w:spacing/>
        <w:ind/>
        <w:jc w:val="center"/>
        <w:rPr>
          <w:rFonts w:eastAsia="Calibri"/>
          <w:b/>
          <w:color w:val="2f5496"/>
          <w:sz w:val="40"/>
          <w:szCs w:val="40"/>
        </w:rPr>
      </w:pPr>
      <w:r>
        <w:rPr>
          <w:rFonts w:eastAsia="Calibri"/>
          <w:b/>
          <w:color w:val="2f5496"/>
          <w:sz w:val="40"/>
          <w:szCs w:val="40"/>
        </w:rPr>
        <w:t xml:space="preserve">COMENTÁRIOS DO GESTOR</w:t>
      </w:r>
      <w:r>
        <w:rPr>
          <w:rFonts w:eastAsia="Calibri"/>
          <w:b/>
          <w:color w:val="2f5496"/>
          <w:sz w:val="40"/>
          <w:szCs w:val="40"/>
        </w:rPr>
      </w:r>
      <w:r>
        <w:rPr>
          <w:rFonts w:eastAsia="Calibri"/>
          <w:b/>
          <w:color w:val="2f5496"/>
          <w:sz w:val="40"/>
          <w:szCs w:val="40"/>
        </w:rPr>
      </w:r>
    </w:p>
    <w:p w14:paraId="61CAD9D3" w14:textId="35F517D1">
      <w:pPr>
        <w:pBdr/>
        <w:spacing/>
        <w:ind/>
        <w:jc w:val="center"/>
        <w:rPr>
          <w:b/>
          <w:color w:val="2f5496"/>
          <w:sz w:val="28"/>
          <w:szCs w:val="40"/>
        </w:rPr>
      </w:pPr>
      <w:r>
        <w:rPr>
          <w:b/>
          <w:color w:val="2f5496"/>
          <w:sz w:val="28"/>
          <w:szCs w:val="40"/>
        </w:rPr>
        <w:t xml:space="preserve">{{ </w:t>
      </w:r>
      <w:r>
        <w:rPr>
          <w:b/>
          <w:color w:val="2f5496"/>
          <w:sz w:val="28"/>
          <w:szCs w:val="40"/>
        </w:rPr>
        <w:t xml:space="preserve">auditado.sigla</w:t>
      </w:r>
      <w:r>
        <w:rPr>
          <w:b/>
          <w:color w:val="2f5496"/>
          <w:sz w:val="28"/>
          <w:szCs w:val="40"/>
        </w:rPr>
        <w:t xml:space="preserve"> }} - {{ </w:t>
      </w:r>
      <w:r>
        <w:rPr>
          <w:b/>
          <w:color w:val="2f5496"/>
          <w:sz w:val="28"/>
          <w:szCs w:val="40"/>
        </w:rPr>
        <w:t xml:space="preserve">auditado.</w:t>
      </w:r>
      <w:r>
        <w:rPr>
          <w:b/>
          <w:color w:val="2f5496"/>
          <w:sz w:val="28"/>
          <w:szCs w:val="40"/>
        </w:rPr>
        <w:t xml:space="preserve">nome</w:t>
      </w:r>
      <w:r>
        <w:rPr>
          <w:b/>
          <w:color w:val="2f5496"/>
          <w:sz w:val="28"/>
          <w:szCs w:val="40"/>
        </w:rPr>
        <w:t xml:space="preserve"> </w:t>
      </w:r>
      <w:r>
        <w:rPr>
          <w:b/>
          <w:color w:val="2f5496"/>
          <w:sz w:val="28"/>
          <w:szCs w:val="40"/>
        </w:rPr>
        <w:t xml:space="preserve">}}</w:t>
      </w:r>
      <w:r>
        <w:rPr>
          <w:b/>
          <w:color w:val="2f5496"/>
          <w:sz w:val="28"/>
          <w:szCs w:val="40"/>
        </w:rPr>
      </w:r>
      <w:r>
        <w:rPr>
          <w:b/>
          <w:color w:val="2f5496"/>
          <w:sz w:val="28"/>
          <w:szCs w:val="40"/>
        </w:rPr>
      </w:r>
    </w:p>
    <w:p w14:paraId="58014330" w14:textId="57DD59CC">
      <w:pPr>
        <w:pBdr/>
        <w:spacing/>
        <w:ind/>
        <w:jc w:val="center"/>
        <w:rPr>
          <w:rFonts w:eastAsia="Calibri"/>
          <w:b/>
          <w:color w:val="2f5496"/>
          <w:sz w:val="40"/>
          <w:szCs w:val="40"/>
        </w:rPr>
      </w:pPr>
      <w:r>
        <w:rPr>
          <w:rFonts w:eastAsia="Calibri"/>
          <w:b/>
          <w:color w:val="2f5496"/>
          <w:sz w:val="40"/>
          <w:szCs w:val="40"/>
        </w:rPr>
      </w:r>
      <w:r>
        <w:rPr>
          <w:rFonts w:eastAsia="Calibri"/>
          <w:b/>
          <w:color w:val="2f5496"/>
          <w:sz w:val="40"/>
          <w:szCs w:val="40"/>
        </w:rPr>
      </w:r>
      <w:r>
        <w:rPr>
          <w:rFonts w:eastAsia="Calibri"/>
          <w:b/>
          <w:color w:val="2f5496"/>
          <w:sz w:val="40"/>
          <w:szCs w:val="40"/>
        </w:rPr>
      </w:r>
    </w:p>
    <w:p w14:paraId="437B6C64" w14:textId="77777777">
      <w:pPr>
        <w:pBdr/>
        <w:spacing/>
        <w:ind/>
        <w:rPr>
          <w:rFonts w:eastAsia="Calibri"/>
          <w:b/>
          <w:color w:val="2f5496"/>
          <w:sz w:val="28"/>
          <w:szCs w:val="28"/>
        </w:rPr>
      </w:pP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  <w:r>
        <w:rPr>
          <w:rFonts w:eastAsia="Calibri"/>
          <w:b/>
          <w:color w:val="2f5496"/>
          <w:sz w:val="28"/>
          <w:szCs w:val="28"/>
        </w:rPr>
      </w:r>
    </w:p>
    <w:p w14:paraId="70FA1E01" w14:textId="77777777">
      <w:pPr>
        <w:pBdr/>
        <w:spacing/>
        <w:ind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</w:r>
      <w:r>
        <w:rPr>
          <w:rFonts w:ascii="Arial" w:hAnsi="Arial" w:eastAsia="Arial" w:cs="Arial"/>
          <w:b/>
          <w:sz w:val="24"/>
          <w:szCs w:val="24"/>
        </w:rPr>
      </w:r>
      <w:r>
        <w:rPr>
          <w:rFonts w:ascii="Arial" w:hAnsi="Arial" w:eastAsia="Arial" w:cs="Arial"/>
          <w:b/>
          <w:sz w:val="24"/>
          <w:szCs w:val="24"/>
        </w:rPr>
      </w:r>
    </w:p>
    <w:p w14:paraId="465DF8DC" w14:textId="77777777">
      <w:pPr>
        <w:pBdr/>
        <w:spacing/>
        <w:ind/>
        <w:rPr>
          <w:rFonts w:ascii="Arial" w:hAnsi="Arial" w:eastAsia="Arial" w:cs="Arial"/>
          <w:b/>
          <w:sz w:val="24"/>
          <w:szCs w:val="24"/>
        </w:rPr>
      </w:pPr>
      <w:r>
        <w:br w:type="page" w:clear="all"/>
      </w:r>
      <w:r>
        <w:rPr>
          <w:rFonts w:ascii="Arial" w:hAnsi="Arial" w:eastAsia="Arial" w:cs="Arial"/>
          <w:b/>
          <w:sz w:val="24"/>
          <w:szCs w:val="24"/>
        </w:rPr>
      </w:r>
      <w:r>
        <w:rPr>
          <w:rFonts w:ascii="Arial" w:hAnsi="Arial" w:eastAsia="Arial" w:cs="Arial"/>
          <w:b/>
          <w:sz w:val="24"/>
          <w:szCs w:val="24"/>
        </w:rPr>
      </w:r>
    </w:p>
    <w:p w14:paraId="1E20EA5D" w14:textId="7FEC9353">
      <w:pPr>
        <w:pStyle w:val="977"/>
        <w:pBdr/>
        <w:spacing/>
        <w:ind/>
        <w:rPr>
          <w:b/>
        </w:rPr>
      </w:pPr>
      <w:r>
        <w:rPr>
          <w:b/>
        </w:rPr>
        <w:t xml:space="preserve">1. </w:t>
      </w:r>
      <w:r>
        <w:rPr>
          <w:b/>
        </w:rPr>
        <w:t xml:space="preserve">Introdução</w:t>
      </w:r>
      <w:r>
        <w:rPr>
          <w:b/>
        </w:rPr>
      </w:r>
      <w:r>
        <w:rPr>
          <w:b/>
        </w:rPr>
      </w:r>
    </w:p>
    <w:p w14:paraId="4CB89069">
      <w:pPr>
        <w:pBdr/>
        <w:spacing w:after="0" w:line="360" w:lineRule="auto"/>
        <w:ind w:firstLine="709"/>
        <w:rPr/>
      </w:pPr>
      <w:r>
        <w:t>Este documento orienta a manifestação da {{ auditado.sigla }} na fase de comentários do gestor. Conforme o caso, a manifestação poderá tratar dos achados e situações de inadequação registrados no Relatório Individual Preliminar, dos itens avaliados como não conformes na etapa de avaliação das evidências ou da ausência de resposta válida ao questionário iGovTI 2026.</w:t>
      </w:r>
    </w:p>
    <w:p w14:paraId="3CD3A86B">
      <w:pPr>
        <w:pBdr/>
        <w:spacing w:after="0" w:line="360" w:lineRule="auto"/>
        <w:ind w:firstLine="709"/>
        <w:rPr>
          <w:rFonts w:ascii="Arial" w:hAnsi="Arial" w:eastAsia="Arial" w:cs="Arial"/>
          <w:sz w:val="24"/>
          <w:szCs w:val="24"/>
          <w:highlight w:val="none"/>
        </w:rPr>
      </w:pPr>
      <w:r>
        <w:t>A manifestação deve ser apresentada no questionário eletrônico de comentários do gestor, observando-se apenas as seções disponibilizadas para a organização. Quando houver achados, a organização deverá informar se concorda ou discorda de cada situação apontada e, quando couber, apresentar comentários, justificativas e documentação comprobatória. Nas questões-base indicadas na seção de reavaliação de evidências, a organização poderá apresentar esclarecimentos, retificações ou evidência suplementar para reanálise dos itens avaliados como não conformes. Quando não houver resposta válida ao questionário iGovTI 2026, a manifestação deverá se limitar a esclarecimentos, comprovação de eventual envio anterior ou justificativa para a ausência de resposta.</w:t>
      </w:r>
    </w:p>
    <w:p w14:paraId="4AB95C45">
      <w:pPr>
        <w:pBdr/>
        <w:spacing w:after="0" w:line="360" w:lineRule="auto"/>
        <w:ind w:firstLine="709"/>
        <w:rPr>
          <w:rFonts w:ascii="Arial" w:hAnsi="Arial" w:eastAsia="Arial" w:cs="Arial"/>
          <w:sz w:val="24"/>
          <w:szCs w:val="24"/>
          <w:highlight w:val="none"/>
        </w:rPr>
      </w:pPr>
      <w:r>
        <w:t>Em caso de discordância quanto às situações apontadas, a organização deverá expor objetivamente os fundamentos da divergência e encaminhar documentação que corrobore a argumentação apresentada. Na seção de reavaliação de evidências, a apresentação de comentários e de nova evidência é opcional e deve se limitar aos itens indicados para reanálise. Para organizações sem resposta válida, não haverá contestação de achados ou reavaliação de evidências, pois não houve resposta e documentação comprobatória avaliadas.</w:t>
      </w:r>
    </w:p>
    <w:p w14:paraId="429F5D84">
      <w:pPr>
        <w:pBdr/>
        <w:spacing w:after="0" w:line="360" w:lineRule="auto"/>
        <w:ind w:firstLine="709"/>
        <w:rPr/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 etapa de coment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ários do gestor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é desejável, mas tem caráter opcional para a organização auditada. Sua finalidade é permitir que o gestor apresente esclarecimentos sobre fa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tos,  retifique informações, informe providências adotadas ou planejadas e encaminhe documentação complementar pertinente.</w:t>
      </w:r>
      <w:r>
        <w:rPr>
          <w:rFonts w:ascii="Arial" w:hAnsi="Arial" w:eastAsia="Arial" w:cs="Arial"/>
          <w:sz w:val="24"/>
          <w:szCs w:val="24"/>
          <w:highlight w:val="none"/>
        </w:rPr>
      </w:r>
      <w:r/>
    </w:p>
    <w:p w14:paraId="2045F748">
      <w:pPr>
        <w:pBdr/>
        <w:spacing w:after="0" w:line="360" w:lineRule="auto"/>
        <w:ind w:firstLine="709"/>
        <w:rPr/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Considerando a natureza da solicitação, relativa aos comentários dos gestores sobre achados de auditoria, o prazo para finalização e envio do questionário é 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improrrogável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, conforme o item 8.4 do Manual de Auditoria do TCE-RJ, e se encerra em 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{{ data_f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inal_entrega }}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.</w:t>
      </w:r>
      <w:r/>
    </w:p>
    <w:p w14:paraId="2B02D96A">
      <w:pPr>
        <w:pBdr/>
        <w:spacing w:after="0" w:line="360" w:lineRule="auto"/>
        <w:ind w:firstLine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Recomenda-se que o questionário seja preenchido com antecedência. Eventuais solicitações de esclarecimento poderão ser encaminhadas para o e-mail 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{{ email_contato }}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.</w:t>
      </w:r>
      <w:r>
        <w:rPr>
          <w:b/>
        </w:rPr>
        <w:br w:type="page" w:clear="all"/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r>
        <w:t>{% if auditado.status_avaliacao == "nao_respondente" %}</w:t>
      </w:r>
    </w:p>
    <w:p>
      <w:r>
        <w:t>2. Manifestação sobre ausência de resposta ao questionário iGovTI 2026</w:t>
      </w:r>
    </w:p>
    <w:p>
      <w:r>
        <w:t>Não foi identificada resposta válida ao questionário iGovTI 2026 para a {{ auditado.sigla }} nas bases processadas pela Equipe de Auditoria.</w:t>
      </w:r>
    </w:p>
    <w:p>
      <w:r>
        <w:t>No questionário eletrônico de comentários do gestor, a organização poderá apresentar esclarecimentos, comprovação de eventual resposta encaminhada ou justificativa para a ausência de resposta válida.</w:t>
      </w:r>
    </w:p>
    <w:p>
      <w:r>
        <w:t>A organização deverá selecionar a alternativa que melhor descreve sua manifestação: confirmação da ausência de resposta válida, informação de que houve encaminhamento anterior com apresentação de comprovação ou apresentação de justificativa para a ausência de resposta.</w:t>
      </w:r>
    </w:p>
    <w:p>
      <w:r>
        <w:t>Caso informe encaminhamento anterior ou apresente justificativa, deverá registrar os esclarecimentos no campo textual correspondente, indicando data, protocolo, e-mail, processo ou outro elemento de comprovação, quando aplicável.</w:t>
      </w:r>
    </w:p>
    <w:p>
      <w:r>
        <w:t>Caso necessário, poderá encaminhar um arquivo em formato PDF ou ZIP para comprovar a manifestação apresentada.</w:t>
      </w:r>
    </w:p>
    <w:p>
      <w:r>
        <w:t>{% else %}</w:t>
      </w:r>
    </w:p>
    <w:p w14:paraId="0334E4F7" w14:textId="4325A48D">
      <w:pPr>
        <w:pBdr/>
        <w:spacing/>
        <w:ind/>
        <w:rPr/>
      </w:pPr>
      <w:r>
        <w:t xml:space="preserve">{% for achado in achados %}</w:t>
      </w:r>
      <w:r/>
    </w:p>
    <w:p w14:paraId="33021DD7" w14:textId="5C4A335D">
      <w:pPr>
        <w:pStyle w:val="977"/>
        <w:pBdr/>
        <w:spacing/>
        <w:ind/>
        <w:rPr>
          <w:b/>
        </w:rPr>
      </w:pPr>
      <w:r>
        <w:rPr>
          <w:b/>
        </w:rPr>
        <w:t xml:space="preserve">Achado {{achado.numero}} – {{achado.nome}}</w:t>
      </w:r>
      <w:r>
        <w:rPr>
          <w:b/>
        </w:rPr>
      </w:r>
      <w:r>
        <w:rPr>
          <w:b/>
        </w:rPr>
      </w:r>
    </w:p>
    <w:p w14:paraId="5EFF81AE" w14:textId="52B39361">
      <w:pPr>
        <w:pBdr/>
        <w:spacing w:after="0" w:line="360" w:lineRule="auto"/>
        <w:ind w:firstLine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O Relatório Individual Preliminar apresenta as situações que fundamentaram este achado, as evidências consideradas, os critérios aplicados e as propostas de encaminhamento formuladas pela Equipe de Auditoria.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B1ECD47" w14:textId="79846251">
      <w:pPr>
        <w:pBdr/>
        <w:spacing w:after="0" w:line="360" w:lineRule="auto"/>
        <w:ind w:firstLine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A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{{ auditado.sigla }}</w:t>
      </w:r>
      <w:r>
        <w:rPr>
          <w:rFonts w:ascii="Arial" w:hAnsi="Arial" w:eastAsia="Arial" w:cs="Arial"/>
          <w:sz w:val="24"/>
          <w:szCs w:val="24"/>
        </w:rPr>
        <w:t xml:space="preserve"> poderá apresentar comentários sobre as situações abaixo, inclusive quanto às providências adotadas ou planejadas, às propostas de encaminhamento e às consequências práticas de sua implementação.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31193CA" w14:textId="01337DC3">
      <w:pPr>
        <w:pBdr/>
        <w:spacing/>
        <w:ind/>
        <w:rPr/>
      </w:pPr>
      <w:r>
        <w:t xml:space="preserve">{% for situacao_encontrada in </w:t>
      </w:r>
      <w:r>
        <w:t xml:space="preserve">achado.situacoes_encontradas</w:t>
      </w:r>
      <w:r>
        <w:t xml:space="preserve"> %}</w:t>
      </w:r>
      <w:r/>
    </w:p>
    <w:p w14:paraId="245F590B" w14:textId="77777777">
      <w:pPr>
        <w:pBdr/>
        <w:spacing/>
        <w:ind/>
        <w:rPr>
          <w:rFonts w:eastAsia="Times New Roman" w:asciiTheme="minorHAnsi" w:hAnsiTheme="minorHAnsi" w:cstheme="minorHAnsi"/>
          <w:b/>
          <w:bCs/>
          <w:color w:val="4472c4" w:themeColor="accent1"/>
          <w:sz w:val="22"/>
          <w:szCs w:val="22"/>
          <w:shd w:val="clear" w:color="auto" w:fill="ffffff"/>
        </w:rPr>
      </w:pPr>
      <w:r>
        <w:rPr>
          <w:rFonts w:eastAsia="Times New Roman" w:asciiTheme="minorHAnsi" w:hAnsiTheme="minorHAnsi" w:cstheme="minorHAnsi"/>
          <w:b/>
          <w:bCs/>
          <w:color w:val="4472c4" w:themeColor="accent1"/>
          <w:sz w:val="22"/>
          <w:szCs w:val="22"/>
          <w:shd w:val="clear" w:color="auto" w:fill="ffffff"/>
        </w:rPr>
        <w:br w:type="page" w:clear="all"/>
      </w:r>
      <w:r>
        <w:rPr>
          <w:rFonts w:eastAsia="Times New Roman" w:asciiTheme="minorHAnsi" w:hAnsiTheme="minorHAnsi" w:cstheme="minorHAnsi"/>
          <w:b/>
          <w:bCs/>
          <w:color w:val="4472c4" w:themeColor="accent1"/>
          <w:sz w:val="22"/>
          <w:szCs w:val="22"/>
          <w:shd w:val="clear" w:color="auto" w:fill="ffffff"/>
        </w:rPr>
      </w:r>
      <w:r>
        <w:rPr>
          <w:rFonts w:eastAsia="Times New Roman" w:asciiTheme="minorHAnsi" w:hAnsiTheme="minorHAnsi" w:cstheme="minorHAnsi"/>
          <w:b/>
          <w:bCs/>
          <w:color w:val="4472c4" w:themeColor="accent1"/>
          <w:sz w:val="22"/>
          <w:szCs w:val="22"/>
          <w:shd w:val="clear" w:color="auto" w:fill="ffffff"/>
        </w:rPr>
      </w:r>
    </w:p>
    <w:p w14:paraId="78E7B85C" w14:textId="77777777">
      <w:pPr>
        <w:pBdr/>
        <w:spacing w:after="0" w:line="360" w:lineRule="auto"/>
        <w:ind/>
        <w:rPr>
          <w:rFonts w:eastAsia="Times New Roman" w:asciiTheme="minorHAnsi" w:hAnsiTheme="minorHAnsi" w:cstheme="minorHAnsi"/>
          <w:color w:val="4472c4" w:themeColor="accent1"/>
          <w:sz w:val="22"/>
          <w:szCs w:val="22"/>
        </w:rPr>
      </w:pPr>
      <w:r>
        <w:rPr>
          <w:rFonts w:eastAsia="Times New Roman"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t xml:space="preserve">No que tange à situação</w:t>
      </w:r>
      <w:r>
        <w:rPr>
          <w:rFonts w:eastAsia="Times New Roman" w:asciiTheme="minorHAnsi" w:hAnsiTheme="minorHAnsi" w:cstheme="minorHAnsi"/>
          <w:b/>
          <w:bCs/>
          <w:color w:val="4472c4" w:themeColor="accent1"/>
          <w:sz w:val="22"/>
          <w:szCs w:val="22"/>
        </w:rPr>
        <w:t xml:space="preserve"> “{{ </w:t>
      </w:r>
      <w:r>
        <w:rPr>
          <w:rFonts w:asciiTheme="minorHAnsi" w:hAnsiTheme="minorHAnsi" w:cstheme="minorHAnsi"/>
          <w:b/>
          <w:bCs/>
          <w:color w:val="4472c4" w:themeColor="accent1"/>
          <w:sz w:val="22"/>
          <w:szCs w:val="22"/>
        </w:rPr>
        <w:t xml:space="preserve">situacao_encontrada </w:t>
      </w:r>
      <w:r>
        <w:rPr>
          <w:rFonts w:eastAsia="Times New Roman" w:asciiTheme="minorHAnsi" w:hAnsiTheme="minorHAnsi" w:cstheme="minorHAnsi"/>
          <w:b/>
          <w:bCs/>
          <w:color w:val="4472c4" w:themeColor="accent1"/>
          <w:sz w:val="22"/>
          <w:szCs w:val="22"/>
        </w:rPr>
        <w:t xml:space="preserve">}}” </w:t>
      </w:r>
      <w:r>
        <w:rPr>
          <w:rFonts w:eastAsia="Times New Roman" w:asciiTheme="minorHAnsi" w:hAnsiTheme="minorHAnsi" w:cstheme="minorHAnsi"/>
          <w:color w:val="4472c4" w:themeColor="accent1"/>
          <w:sz w:val="22"/>
          <w:szCs w:val="22"/>
        </w:rPr>
        <w:t xml:space="preserve">apontada no Relatório Individual, a organização:</w:t>
      </w:r>
      <w:r>
        <w:rPr>
          <w:rFonts w:eastAsia="Times New Roman" w:asciiTheme="minorHAnsi" w:hAnsiTheme="minorHAnsi" w:cstheme="minorHAnsi"/>
          <w:color w:val="4472c4" w:themeColor="accent1"/>
          <w:sz w:val="22"/>
          <w:szCs w:val="22"/>
        </w:rPr>
      </w:r>
      <w:r>
        <w:rPr>
          <w:rFonts w:eastAsia="Times New Roman" w:asciiTheme="minorHAnsi" w:hAnsiTheme="minorHAnsi" w:cstheme="minorHAnsi"/>
          <w:color w:val="4472c4" w:themeColor="accent1"/>
          <w:sz w:val="22"/>
          <w:szCs w:val="22"/>
        </w:rPr>
      </w:r>
    </w:p>
    <w:tbl>
      <w:tblPr>
        <w:tblStyle w:val="1001"/>
        <w:tblInd w:w="-5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6"/>
        <w:gridCol w:w="8520"/>
      </w:tblGrid>
      <w:tr>
        <w:trPr>
          <w:trHeight w:val="300"/>
        </w:trPr>
        <w:tc>
          <w:tcPr>
            <w:tcBorders/>
            <w:tcW w:w="556" w:type="dxa"/>
          </w:tcPr>
          <w:p w14:paraId="0A780C79" w14:textId="772983DA">
            <w:pPr>
              <w:pStyle w:val="988"/>
              <w:pBdr/>
              <w:spacing w:after="100" w:afterAutospacing="1" w:before="100" w:beforeAutospacing="1"/>
              <w:ind w:left="0"/>
              <w:jc w:val="right"/>
              <w:rPr>
                <w:rFonts w:ascii="Wingdings" w:hAnsi="Wingdings" w:eastAsia="Wingdings" w:cs="Wingdings"/>
                <w:color w:val="4472c4" w:themeColor="accent1"/>
              </w:rPr>
            </w:pPr>
            <w:r>
              <w:rPr>
                <w:rFonts w:ascii="Wingdings" w:hAnsi="Wingdings" w:eastAsia="Wingdings" w:cs="Wingdings"/>
                <w:color w:val="4472c4" w:themeColor="accent1"/>
              </w:rPr>
              <w:t xml:space="preserve"></w:t>
            </w:r>
            <w:r>
              <w:rPr>
                <w:rFonts w:ascii="Wingdings" w:hAnsi="Wingdings" w:eastAsia="Wingdings" w:cs="Wingdings"/>
                <w:color w:val="4472c4" w:themeColor="accent1"/>
              </w:rPr>
            </w:r>
            <w:r>
              <w:rPr>
                <w:rFonts w:ascii="Wingdings" w:hAnsi="Wingdings" w:eastAsia="Wingdings" w:cs="Wingdings"/>
                <w:color w:val="4472c4" w:themeColor="accent1"/>
              </w:rPr>
            </w:r>
          </w:p>
        </w:tc>
        <w:tc>
          <w:tcPr>
            <w:tcBorders/>
            <w:tcW w:w="8520" w:type="dxa"/>
            <w:vAlign w:val="center"/>
          </w:tcPr>
          <w:p w14:paraId="3A8328F7" w14:textId="16EB8D31"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Concorda e já atendeu às propostas de encaminhamento</w:t>
            </w: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</w:r>
          </w:p>
        </w:tc>
      </w:tr>
      <w:tr>
        <w:trPr>
          <w:trHeight w:val="300"/>
        </w:trPr>
        <w:tc>
          <w:tcPr>
            <w:tcBorders/>
            <w:tcW w:w="556" w:type="dxa"/>
          </w:tcPr>
          <w:p w14:paraId="6C98988E" w14:textId="77777777">
            <w:pPr>
              <w:pStyle w:val="988"/>
              <w:pBdr/>
              <w:spacing w:after="100" w:afterAutospacing="1" w:before="100" w:beforeAutospacing="1"/>
              <w:ind w:left="0"/>
              <w:jc w:val="right"/>
              <w:rPr>
                <w:rFonts w:eastAsia="Calibri"/>
                <w:b/>
                <w:bCs/>
                <w:color w:val="4472c4" w:themeColor="accent1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color w:val="4472c4" w:themeColor="accent1"/>
              </w:rPr>
              <w:t xml:space="preserve"></w:t>
            </w:r>
            <w:r>
              <w:rPr>
                <w:rFonts w:eastAsia="Calibri"/>
                <w:b/>
                <w:bCs/>
                <w:color w:val="4472c4" w:themeColor="accent1"/>
                <w:sz w:val="24"/>
                <w:szCs w:val="24"/>
              </w:rPr>
            </w:r>
            <w:r>
              <w:rPr>
                <w:rFonts w:eastAsia="Calibri"/>
                <w:b/>
                <w:bCs/>
                <w:color w:val="4472c4" w:themeColor="accent1"/>
                <w:sz w:val="24"/>
                <w:szCs w:val="24"/>
              </w:rPr>
            </w:r>
          </w:p>
        </w:tc>
        <w:tc>
          <w:tcPr>
            <w:tcBorders/>
            <w:tcW w:w="8520" w:type="dxa"/>
            <w:vAlign w:val="center"/>
          </w:tcPr>
          <w:p w14:paraId="35217899" w14:textId="77777777"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Concorda e já está atendendo às propostas de encaminhamento</w:t>
            </w: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</w:r>
          </w:p>
        </w:tc>
      </w:tr>
      <w:tr>
        <w:trPr>
          <w:trHeight w:val="300"/>
        </w:trPr>
        <w:tc>
          <w:tcPr>
            <w:tcBorders/>
            <w:tcW w:w="556" w:type="dxa"/>
          </w:tcPr>
          <w:p w14:paraId="37CB2ED8" w14:textId="77777777">
            <w:pPr>
              <w:pStyle w:val="988"/>
              <w:pBdr/>
              <w:spacing w:after="100" w:afterAutospacing="1" w:before="100" w:beforeAutospacing="1"/>
              <w:ind w:left="0"/>
              <w:jc w:val="right"/>
              <w:rPr>
                <w:b/>
                <w:bCs/>
                <w:color w:val="4472c4" w:themeColor="accent1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color w:val="4472c4" w:themeColor="accent1"/>
              </w:rPr>
              <w:t xml:space="preserve"></w:t>
            </w:r>
            <w:r>
              <w:rPr>
                <w:b/>
                <w:bCs/>
                <w:color w:val="4472c4" w:themeColor="accent1"/>
                <w:sz w:val="24"/>
                <w:szCs w:val="24"/>
              </w:rPr>
            </w:r>
            <w:r>
              <w:rPr>
                <w:b/>
                <w:bCs/>
                <w:color w:val="4472c4" w:themeColor="accent1"/>
                <w:sz w:val="24"/>
                <w:szCs w:val="24"/>
              </w:rPr>
            </w:r>
          </w:p>
        </w:tc>
        <w:tc>
          <w:tcPr>
            <w:tcBorders/>
            <w:tcW w:w="8520" w:type="dxa"/>
            <w:vAlign w:val="center"/>
          </w:tcPr>
          <w:p w14:paraId="08D0E0F9" w14:textId="77777777"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Concorda, mas ainda não adotou nenhuma medida para atender às propostas de encaminhamento</w:t>
            </w: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</w:r>
          </w:p>
        </w:tc>
      </w:tr>
      <w:tr>
        <w:trPr>
          <w:trHeight w:val="300"/>
        </w:trPr>
        <w:tc>
          <w:tcPr>
            <w:tcBorders/>
            <w:tcW w:w="556" w:type="dxa"/>
          </w:tcPr>
          <w:p w14:paraId="2CCB5B5D" w14:textId="77777777">
            <w:pPr>
              <w:pStyle w:val="988"/>
              <w:pBdr/>
              <w:spacing w:after="100" w:afterAutospacing="1" w:before="100" w:beforeAutospacing="1"/>
              <w:ind w:left="0"/>
              <w:jc w:val="right"/>
              <w:rPr>
                <w:b/>
                <w:bCs/>
                <w:color w:val="4472c4" w:themeColor="accent1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color w:val="4472c4" w:themeColor="accent1"/>
              </w:rPr>
              <w:t xml:space="preserve"></w:t>
            </w:r>
            <w:r>
              <w:rPr>
                <w:b/>
                <w:bCs/>
                <w:color w:val="4472c4" w:themeColor="accent1"/>
                <w:sz w:val="24"/>
                <w:szCs w:val="24"/>
              </w:rPr>
            </w:r>
            <w:r>
              <w:rPr>
                <w:b/>
                <w:bCs/>
                <w:color w:val="4472c4" w:themeColor="accent1"/>
                <w:sz w:val="24"/>
                <w:szCs w:val="24"/>
              </w:rPr>
            </w:r>
          </w:p>
        </w:tc>
        <w:tc>
          <w:tcPr>
            <w:tcBorders/>
            <w:tcW w:w="8520" w:type="dxa"/>
            <w:vAlign w:val="center"/>
          </w:tcPr>
          <w:p w14:paraId="107CD70E" w14:textId="77777777"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  <w:sz w:val="22"/>
                <w:szCs w:val="22"/>
              </w:rPr>
            </w:pPr>
            <w:r>
              <w:rPr>
                <w:color w:val="4472c4" w:themeColor="accent1"/>
              </w:rPr>
              <w:t xml:space="preserve">Discorda da sinalização de inadequação</w:t>
            </w:r>
            <w:r>
              <w:rPr>
                <w:color w:val="4472c4" w:themeColor="accent1"/>
                <w:sz w:val="22"/>
                <w:szCs w:val="22"/>
              </w:rPr>
            </w:r>
            <w:r>
              <w:rPr>
                <w:color w:val="4472c4" w:themeColor="accent1"/>
                <w:sz w:val="22"/>
                <w:szCs w:val="22"/>
              </w:rPr>
            </w:r>
          </w:p>
        </w:tc>
      </w:tr>
    </w:tbl>
    <w:p w14:paraId="276212CC" w14:textId="77777777"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77E277" w14:textId="77777777">
      <w:pPr>
        <w:pBdr/>
        <w:spacing w:after="0" w:line="360" w:lineRule="auto"/>
        <w:ind w:firstLine="709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  <w:t xml:space="preserve">Caso concorde, total ou parcialmente, com a situação apontada</w:t>
      </w:r>
      <w:r>
        <w:rPr>
          <w:rFonts w:ascii="Arial" w:hAnsi="Arial" w:eastAsia="Times New Roman" w:cs="Arial"/>
        </w:rPr>
        <w:t xml:space="preserve"> será apresentada a caixa de texto a seguir para que o gestor possa registrar coment</w:t>
      </w:r>
      <w:r>
        <w:rPr>
          <w:rFonts w:ascii="Arial" w:hAnsi="Arial" w:eastAsia="Times New Roman" w:cs="Arial"/>
        </w:rPr>
        <w:t xml:space="preserve">ários</w:t>
      </w:r>
      <w:r>
        <w:rPr>
          <w:rFonts w:ascii="Arial" w:hAnsi="Arial" w:eastAsia="Times New Roman" w:cs="Arial"/>
        </w:rPr>
        <w:t xml:space="preserve">, caso julgue como necessário. </w:t>
      </w: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 w14:paraId="2A37DE93" w14:textId="77777777">
      <w:pPr>
        <w:pBdr/>
        <w:spacing w:after="0" w:line="360" w:lineRule="auto"/>
        <w:ind w:firstLine="709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 w14:paraId="3C62843F" w14:textId="34557C81">
      <w:pPr>
        <w:pBdr/>
        <w:spacing w:after="0" w:line="360" w:lineRule="auto"/>
        <w:ind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 xml:space="preserve">Caso desejável, encaminhem seus comentários c</w:t>
      </w:r>
      <w:r>
        <w:rPr>
          <w:color w:val="4472c4" w:themeColor="accent1"/>
          <w:sz w:val="22"/>
          <w:szCs w:val="22"/>
        </w:rPr>
        <w:t xml:space="preserve">ontemplando a perspectiva da organização e as ações corretivas que pretendem tomar, bem como avaliação sobre as propostas de determinação e/ou recomendação formuladas, informando sobre as consequências práticas de sua implementação e eventuais alternativas</w:t>
      </w:r>
      <w:r>
        <w:rPr>
          <w:color w:val="4472c4" w:themeColor="accent1"/>
          <w:sz w:val="22"/>
          <w:szCs w:val="22"/>
        </w:rPr>
        <w:t xml:space="preserve">:</w:t>
      </w:r>
      <w:r>
        <w:rPr>
          <w:color w:val="4472c4" w:themeColor="accent1"/>
          <w:sz w:val="22"/>
          <w:szCs w:val="22"/>
        </w:rPr>
      </w:r>
      <w:r>
        <w:rPr>
          <w:color w:val="4472c4" w:themeColor="accent1"/>
          <w:sz w:val="22"/>
          <w:szCs w:val="22"/>
        </w:rPr>
      </w:r>
    </w:p>
    <w:tbl>
      <w:tblPr>
        <w:tblStyle w:val="1001"/>
        <w:tblW w:w="0" w:type="auto"/>
        <w:tblBorders/>
        <w:tblLook w:val="04A0" w:firstRow="1" w:lastRow="0" w:firstColumn="1" w:lastColumn="0" w:noHBand="0" w:noVBand="1"/>
      </w:tblPr>
      <w:tblGrid>
        <w:gridCol w:w="9061"/>
      </w:tblGrid>
      <w:tr>
        <w:trPr>
          <w:trHeight w:val="1158"/>
        </w:trPr>
        <w:tc>
          <w:tcPr>
            <w:tcBorders/>
            <w:tcW w:w="9061" w:type="dxa"/>
          </w:tcPr>
          <w:p w14:paraId="2A782C5F" w14:textId="77777777">
            <w:pPr>
              <w:pBdr/>
              <w:spacing w:line="360" w:lineRule="auto"/>
              <w:ind/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</w:p>
        </w:tc>
      </w:tr>
    </w:tbl>
    <w:p w14:paraId="59EFC7B3" w14:textId="77777777">
      <w:pPr>
        <w:pBdr/>
        <w:spacing w:after="0" w:line="360" w:lineRule="auto"/>
        <w:ind w:firstLine="709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 w14:paraId="5ECD038E" w14:textId="77777777">
      <w:pPr>
        <w:pBdr/>
        <w:spacing w:after="0" w:line="360" w:lineRule="auto"/>
        <w:ind w:firstLine="709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Caso discorde da situaç</w:t>
      </w:r>
      <w:r>
        <w:rPr>
          <w:rFonts w:ascii="Arial" w:hAnsi="Arial" w:eastAsia="Times New Roman" w:cs="Arial"/>
        </w:rPr>
        <w:t xml:space="preserve">ão apontada </w:t>
      </w:r>
      <w:r>
        <w:rPr>
          <w:rFonts w:ascii="Arial" w:hAnsi="Arial" w:eastAsia="Times New Roman" w:cs="Arial"/>
        </w:rPr>
        <w:t xml:space="preserve">será apresentada a caixa de texto a seguir para que o gestor</w:t>
      </w:r>
      <w:r>
        <w:rPr>
          <w:rFonts w:ascii="Arial" w:hAnsi="Arial" w:eastAsia="Times New Roman" w:cs="Arial"/>
        </w:rPr>
        <w:t xml:space="preserve"> </w:t>
      </w:r>
      <w:r>
        <w:rPr>
          <w:rFonts w:ascii="Arial" w:hAnsi="Arial" w:eastAsia="Times New Roman" w:cs="Arial"/>
        </w:rPr>
        <w:t xml:space="preserve">possa apresentar as razões da sua discordância</w:t>
      </w:r>
      <w:r>
        <w:rPr>
          <w:rFonts w:ascii="Arial" w:hAnsi="Arial" w:eastAsia="Times New Roman" w:cs="Arial"/>
        </w:rPr>
        <w:t xml:space="preserve"> e o envio de documentos</w:t>
      </w:r>
      <w:r>
        <w:rPr>
          <w:rFonts w:ascii="Arial" w:hAnsi="Arial" w:eastAsia="Times New Roman" w:cs="Arial"/>
        </w:rPr>
        <w:t xml:space="preserve">.</w:t>
      </w:r>
      <w:r>
        <w:rPr>
          <w:rFonts w:ascii="Arial" w:hAnsi="Arial" w:eastAsia="Times New Roman" w:cs="Arial"/>
        </w:rPr>
        <w:t xml:space="preserve"> </w:t>
      </w: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 w14:paraId="7A0E3D24" w14:textId="77777777">
      <w:pPr>
        <w:pBdr/>
        <w:spacing w:after="0" w:line="360" w:lineRule="auto"/>
        <w:ind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 xml:space="preserve">Ajude-nos a entender por que você escolheu a opção acima</w:t>
      </w:r>
      <w:r>
        <w:rPr>
          <w:color w:val="4472c4" w:themeColor="accent1"/>
          <w:sz w:val="22"/>
          <w:szCs w:val="22"/>
        </w:rPr>
        <w:t xml:space="preserve">:</w:t>
      </w:r>
      <w:r>
        <w:rPr>
          <w:color w:val="4472c4" w:themeColor="accent1"/>
          <w:sz w:val="22"/>
          <w:szCs w:val="22"/>
        </w:rPr>
      </w:r>
      <w:r>
        <w:rPr>
          <w:color w:val="4472c4" w:themeColor="accent1"/>
          <w:sz w:val="22"/>
          <w:szCs w:val="22"/>
        </w:rPr>
      </w:r>
    </w:p>
    <w:tbl>
      <w:tblPr>
        <w:tblStyle w:val="1001"/>
        <w:tblW w:w="0" w:type="auto"/>
        <w:tblBorders/>
        <w:tblLook w:val="04A0" w:firstRow="1" w:lastRow="0" w:firstColumn="1" w:lastColumn="0" w:noHBand="0" w:noVBand="1"/>
      </w:tblPr>
      <w:tblGrid>
        <w:gridCol w:w="9061"/>
      </w:tblGrid>
      <w:tr>
        <w:trPr>
          <w:trHeight w:val="1158"/>
        </w:trPr>
        <w:tc>
          <w:tcPr>
            <w:tcBorders/>
            <w:tcW w:w="9061" w:type="dxa"/>
          </w:tcPr>
          <w:p w14:paraId="0F4C9720" w14:textId="77777777">
            <w:pPr>
              <w:pBdr/>
              <w:spacing w:line="360" w:lineRule="auto"/>
              <w:ind/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</w:p>
        </w:tc>
      </w:tr>
    </w:tbl>
    <w:p w14:paraId="422B1A60" w14:textId="77777777">
      <w:pPr>
        <w:pBdr/>
        <w:spacing w:after="0" w:line="240" w:lineRule="auto"/>
        <w:ind/>
        <w:jc w:val="left"/>
        <w:rPr>
          <w:rFonts w:ascii="Noto Sans" w:hAnsi="Noto Sans" w:eastAsia="Times New Roman" w:cs="Noto Sans"/>
          <w:color w:val="444444"/>
          <w:sz w:val="21"/>
          <w:szCs w:val="21"/>
        </w:rPr>
      </w:pPr>
      <w:r>
        <w:rPr>
          <w:rFonts w:ascii="Noto Sans" w:hAnsi="Noto Sans" w:eastAsia="Times New Roman" w:cs="Noto Sans"/>
          <w:color w:val="444444"/>
          <w:sz w:val="21"/>
          <w:szCs w:val="21"/>
        </w:rPr>
      </w:r>
      <w:r>
        <w:rPr>
          <w:rFonts w:ascii="Noto Sans" w:hAnsi="Noto Sans" w:eastAsia="Times New Roman" w:cs="Noto Sans"/>
          <w:color w:val="444444"/>
          <w:sz w:val="21"/>
          <w:szCs w:val="21"/>
        </w:rPr>
      </w:r>
      <w:r>
        <w:rPr>
          <w:rFonts w:ascii="Noto Sans" w:hAnsi="Noto Sans" w:eastAsia="Times New Roman" w:cs="Noto Sans"/>
          <w:color w:val="444444"/>
          <w:sz w:val="21"/>
          <w:szCs w:val="21"/>
        </w:rPr>
      </w:r>
    </w:p>
    <w:p w14:paraId="0A9FA4D4" w14:textId="77777777">
      <w:pPr>
        <w:pBdr/>
        <w:spacing w:after="0" w:line="240" w:lineRule="auto"/>
        <w:ind/>
        <w:jc w:val="left"/>
        <w:rPr>
          <w:rFonts w:ascii="Noto Sans" w:hAnsi="Noto Sans" w:eastAsia="Times New Roman" w:cs="Noto Sans"/>
          <w:color w:val="444444"/>
          <w:sz w:val="21"/>
          <w:szCs w:val="21"/>
        </w:rPr>
      </w:pPr>
      <w:r>
        <w:rPr>
          <w:color w:val="4472c4" w:themeColor="accent1"/>
          <w:sz w:val="22"/>
          <w:szCs w:val="22"/>
        </w:rPr>
        <w:t xml:space="preserve">Caso necessário, envie documentos que evidenciem suas justificativas</w:t>
      </w:r>
      <w:r>
        <w:rPr>
          <w:rFonts w:ascii="Noto Sans" w:hAnsi="Noto Sans" w:eastAsia="Times New Roman" w:cs="Noto Sans"/>
          <w:color w:val="444444"/>
          <w:sz w:val="21"/>
          <w:szCs w:val="21"/>
        </w:rPr>
      </w:r>
      <w:r>
        <w:rPr>
          <w:rFonts w:ascii="Noto Sans" w:hAnsi="Noto Sans" w:eastAsia="Times New Roman" w:cs="Noto Sans"/>
          <w:color w:val="444444"/>
          <w:sz w:val="21"/>
          <w:szCs w:val="21"/>
        </w:rPr>
      </w:r>
    </w:p>
    <w:tbl>
      <w:tblPr>
        <w:tblStyle w:val="1001"/>
        <w:tblW w:w="0" w:type="auto"/>
        <w:tblBorders/>
        <w:tblLook w:val="04A0" w:firstRow="1" w:lastRow="0" w:firstColumn="1" w:lastColumn="0" w:noHBand="0" w:noVBand="1"/>
      </w:tblPr>
      <w:tblGrid>
        <w:gridCol w:w="9061"/>
      </w:tblGrid>
      <w:tr>
        <w:trPr>
          <w:trHeight w:val="848"/>
        </w:trPr>
        <w:tc>
          <w:tcPr>
            <w:tcBorders/>
            <w:tcW w:w="9061" w:type="dxa"/>
          </w:tcPr>
          <w:p w14:paraId="2983053A" w14:textId="77777777"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shd w:val="clear" w:color="auto" w:fill="ffffff"/>
              </w:rPr>
              <w:t xml:space="preserve"> Apenas um arquivo PDF ou ZIP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  <w:p w14:paraId="226C3BFE" w14:textId="7777777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7B6E8664" w14:textId="77777777"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2698C5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{% endfor %}</w:t>
      </w:r>
      <w:r>
        <w:rPr>
          <w:lang w:val="en-US"/>
        </w:rPr>
      </w:r>
      <w:r>
        <w:rPr>
          <w:lang w:val="en-US"/>
        </w:rPr>
      </w:r>
    </w:p>
    <w:p w14:paraId="1626889F" w14:textId="77777777">
      <w:pPr>
        <w:pBdr/>
        <w:spacing/>
        <w:ind/>
        <w:rPr/>
      </w:pPr>
      <w:r/>
      <w:r/>
    </w:p>
    <w:p w14:paraId="1B73C3A7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{% endfor %}</w:t>
      </w:r>
      <w:r>
        <w:rPr>
          <w:lang w:val="en-US"/>
        </w:rPr>
      </w:r>
      <w:r>
        <w:rPr>
          <w:lang w:val="en-US"/>
        </w:rPr>
      </w:r>
    </w:p>
    <w:p>
      <w:r>
        <w:t>{% endif %} {# fim nao respondente #}</w:t>
      </w:r>
    </w:p>
    <w:p>
      <w:pPr>
        <w:pBdr/>
        <w:spacing/>
        <w:ind/>
        <w:rPr/>
      </w:pPr>
      <w:r>
        <w:t xml:space="preserve">{% if reavaliacao_evidencias %}</w:t>
      </w:r>
      <w:r/>
    </w:p>
    <w:p>
      <w:pPr>
        <w:pStyle w:val="9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Reavaliação de evidências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Bdr/>
        <w:spacing w:after="0" w:line="360" w:lineRule="auto"/>
        <w:ind w:firstLine="709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Est</w:t>
      </w:r>
      <w:r>
        <w:rPr>
          <w:rFonts w:ascii="Arial" w:hAnsi="Arial" w:eastAsia="Arial" w:cs="Arial"/>
          <w:sz w:val="24"/>
          <w:szCs w:val="24"/>
        </w:rPr>
        <w:t xml:space="preserve">a seção permite que a organização apresente comentários, esclarecimentos, retificações ou evidência suplementar para reavaliação de questões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que tiveram pelo menos um item ou subitem classificado como não conforme na etapa de avaliação das evidências.</w:t>
      </w:r>
      <w:r>
        <w:rPr>
          <w:rFonts w:ascii="Arial" w:hAnsi="Arial" w:eastAsia="Arial" w:cs="Arial"/>
          <w:sz w:val="24"/>
          <w:szCs w:val="24"/>
          <w14:ligatures w14:val="none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>
      <w:pPr>
        <w:pBdr/>
        <w:spacing w:after="0" w:line="360" w:lineRule="auto"/>
        <w:ind w:firstLine="709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Consulte no Relatório Individual Preliminar e nos anexos correspondentes os itens específicos avaliados como não conformes. A apresentação de nova evidência é opcional e deve se limitar a arquivo em formato PDF ou ZIP.</w:t>
      </w:r>
      <w:r>
        <w:rPr>
          <w:rFonts w:ascii="Arial" w:hAnsi="Arial" w:eastAsia="Arial" w:cs="Arial"/>
          <w:sz w:val="24"/>
          <w:szCs w:val="24"/>
          <w14:ligatures w14:val="none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>
      <w:pPr>
        <w:pBdr/>
        <w:spacing/>
        <w:ind/>
        <w:rPr/>
      </w:pPr>
      <w:r>
        <w:t xml:space="preserve">{% for reavaliacao in reavaliacao_evidencias %}</w:t>
      </w:r>
      <w:r/>
    </w:p>
    <w:p w14:paraId="3D90E781">
      <w:pPr>
        <w:pBdr/>
        <w:shd w:val="nil"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7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Questão </w:t>
      </w:r>
      <w:r>
        <w:rPr>
          <w:b/>
          <w:bCs/>
        </w:rPr>
        <w:t xml:space="preserve">{{ reavaliacao.base_texto }}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Bdr/>
        <w:spacing w:after="0" w:line="360" w:lineRule="auto"/>
        <w:ind/>
        <w:rPr>
          <w:rFonts w:eastAsia="Times New Roman" w:asciiTheme="minorHAnsi" w:hAnsiTheme="minorHAnsi" w:cstheme="minorHAnsi"/>
          <w:color w:val="4472c4" w:themeColor="accent1"/>
          <w:sz w:val="22"/>
          <w:szCs w:val="22"/>
          <w14:ligatures w14:val="none"/>
        </w:rPr>
      </w:pPr>
      <w:r>
        <w:rPr>
          <w:rFonts w:eastAsia="Times New Roman"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t xml:space="preserve">Itens avaliados como não conformes nesta questão:</w:t>
      </w:r>
      <w:r>
        <w:rPr>
          <w:rFonts w:eastAsia="Times New Roman"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</w:r>
      <w:r>
        <w:rPr>
          <w:rFonts w:eastAsia="Times New Roman" w:asciiTheme="minorHAnsi" w:hAnsiTheme="minorHAnsi" w:cstheme="minorHAnsi"/>
          <w:color w:val="4472c4" w:themeColor="accent1"/>
          <w:sz w:val="22"/>
          <w:szCs w:val="22"/>
          <w14:ligatures w14:val="none"/>
        </w:rPr>
      </w:r>
    </w:p>
    <w:p>
      <w:pPr>
        <w:pBdr/>
        <w:spacing/>
        <w:ind/>
        <w:rPr/>
      </w:pPr>
      <w:r>
        <w:t xml:space="preserve">{% for item in reavaliacao.itens %}</w:t>
      </w:r>
      <w:r/>
    </w:p>
    <w:tbl>
      <w:tblPr>
        <w:tblStyle w:val="1001"/>
        <w:tblInd w:w="-5" w:type="dxa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7512"/>
      </w:tblGrid>
      <w:tr>
        <w:trPr>
          <w:trHeight w:val="300"/>
        </w:trPr>
        <w:tc>
          <w:tcPr>
            <w:tcBorders/>
            <w:tcW w:w="1564" w:type="dxa"/>
          </w:tcPr>
          <w:p w14:paraId="019C71DC"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  <w14:ligatures w14:val="none"/>
              </w:rPr>
            </w:pP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  <w:t xml:space="preserve">Item avaliado</w:t>
            </w:r>
            <w:r>
              <w:rPr>
                <w:color w:val="4472c4" w:themeColor="accent1"/>
              </w:rPr>
            </w:r>
            <w:r>
              <w:rPr>
                <w:color w:val="4472c4" w:themeColor="accent1"/>
                <w14:ligatures w14:val="none"/>
              </w:rPr>
            </w:r>
          </w:p>
        </w:tc>
        <w:tc>
          <w:tcPr>
            <w:tcBorders/>
            <w:tcW w:w="7512" w:type="dxa"/>
            <w:vAlign w:val="center"/>
          </w:tcPr>
          <w:p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  <w14:ligatures w14:val="none"/>
              </w:rPr>
            </w:pPr>
            <w:r>
              <w:rPr>
                <w:color w:val="4472c4" w:themeColor="accent1"/>
                <w:lang w:val="undefined"/>
              </w:rPr>
              <w:t xml:space="preserve">{{ item.rotulo }}</w:t>
            </w:r>
            <w:r>
              <w:rPr>
                <w:color w:val="4472c4" w:themeColor="accent1"/>
                <w:lang w:val="undefined"/>
              </w:rPr>
            </w:r>
          </w:p>
        </w:tc>
      </w:tr>
      <w:tr>
        <w:trPr>
          <w:trHeight w:val="300"/>
        </w:trPr>
        <w:tc>
          <w:tcPr>
            <w:tcBorders/>
            <w:tcW w:w="1564" w:type="dxa"/>
          </w:tcPr>
          <w:p w14:paraId="32E87A44"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  <w14:ligatures w14:val="none"/>
              </w:rPr>
            </w:pP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  <w:t xml:space="preserve">Resposta informada pelo auditado</w:t>
            </w:r>
            <w:r>
              <w:rPr>
                <w:color w:val="4472c4" w:themeColor="accent1"/>
              </w:rPr>
            </w:r>
            <w:r>
              <w:rPr>
                <w:color w:val="4472c4" w:themeColor="accent1"/>
                <w14:ligatures w14:val="none"/>
              </w:rPr>
            </w:r>
          </w:p>
        </w:tc>
        <w:tc>
          <w:tcPr>
            <w:tcBorders/>
            <w:tcW w:w="7512" w:type="dxa"/>
            <w:vAlign w:val="center"/>
          </w:tcPr>
          <w:p w14:paraId="27551644"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</w:rPr>
            </w:pP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  <w:t xml:space="preserve">{{ item.resposta_afirmada }}</w:t>
            </w: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</w:r>
          </w:p>
        </w:tc>
      </w:tr>
      <w:tr>
        <w:trPr>
          <w:trHeight w:val="300"/>
        </w:trPr>
        <w:tc>
          <w:tcPr>
            <w:tcBorders/>
            <w:tcW w:w="1564" w:type="dxa"/>
          </w:tcPr>
          <w:p w14:paraId="42F4CD08">
            <w:pPr>
              <w:pStyle w:val="988"/>
              <w:pBdr/>
              <w:spacing w:after="100" w:afterAutospacing="1" w:before="100" w:beforeAutospacing="1"/>
              <w:ind w:left="0"/>
              <w:rPr>
                <w:color w:val="4472c4" w:themeColor="accent1"/>
                <w14:ligatures w14:val="none"/>
              </w:rPr>
            </w:pPr>
            <w:r>
              <w:rPr>
                <w:color w:val="4472c4" w:themeColor="accent1"/>
                <w:lang w:val="pt-BR"/>
              </w:rPr>
              <w:t xml:space="preserve">Avaliaç</w:t>
            </w:r>
            <w:r>
              <w:rPr>
                <w:color w:val="4472c4" w:themeColor="accent1"/>
                <w:lang w:val="pt-BR"/>
              </w:rPr>
              <w:t xml:space="preserve">ão</w:t>
            </w:r>
            <w:r>
              <w:rPr>
                <w:color w:val="4472c4" w:themeColor="accent1"/>
                <w:lang w:val="pt-BR"/>
              </w:rPr>
              <w:t xml:space="preserve">
</w:t>
            </w:r>
            <w:r>
              <w:rPr>
                <w:color w:val="4472c4" w:themeColor="accent1"/>
              </w:rPr>
            </w:r>
            <w:r>
              <w:rPr>
                <w:color w:val="4472c4" w:themeColor="accent1"/>
                <w14:ligatures w14:val="none"/>
              </w:rPr>
            </w:r>
          </w:p>
        </w:tc>
        <w:tc>
          <w:tcPr>
            <w:tcBorders/>
            <w:tcW w:w="7512" w:type="dxa"/>
            <w:vAlign w:val="center"/>
          </w:tcPr>
          <w:p w14:paraId="26296B60">
            <w:pPr>
              <w:pStyle w:val="988"/>
              <w:pBdr/>
              <w:tabs>
                <w:tab w:val="center" w:leader="none" w:pos="3648"/>
              </w:tabs>
              <w:spacing w:after="100" w:afterAutospacing="1" w:before="100" w:beforeAutospacing="1"/>
              <w:ind w:left="0"/>
              <w:rPr>
                <w:color w:val="4472c4" w:themeColor="accent1"/>
              </w:rPr>
            </w:pP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  <w:t xml:space="preserve">{{ item.justificativa_nao_conformidade }}</w:t>
            </w:r>
            <w:r>
              <w:rPr>
                <w:color w:val="4472c4" w:themeColor="accent1"/>
              </w:rPr>
            </w:r>
            <w:r>
              <w:rPr>
                <w:color w:val="4472c4" w:themeColor="accent1"/>
              </w:rPr>
            </w:r>
          </w:p>
        </w:tc>
      </w:tr>
    </w:tbl>
    <w:p>
      <w:pPr>
        <w:pBdr/>
        <w:spacing/>
        <w:ind/>
        <w:rPr/>
      </w:pPr>
      <w:r>
        <w:t xml:space="preserve">{% endfor %}</w:t>
      </w:r>
      <w:r/>
    </w:p>
    <w:p>
      <w:pPr>
        <w:pBdr/>
        <w:spacing w:after="0" w:line="360" w:lineRule="auto"/>
        <w:ind w:firstLine="709"/>
        <w:rPr>
          <w:rFonts w:ascii="Arial" w:hAnsi="Arial" w:eastAsia="Times New Roman" w:cs="Arial"/>
          <w14:ligatures w14:val="none"/>
        </w:rPr>
      </w:pPr>
      <w:r>
        <w:rPr>
          <w:rFonts w:ascii="Arial" w:hAnsi="Arial" w:eastAsia="Times New Roman" w:cs="Arial"/>
        </w:rPr>
        <w:t xml:space="preserve">Caso deseje, apresente comentários, esclarecimentos ou retificações sobre a avaliação de evidências desta questão.</w:t>
      </w:r>
      <w:r>
        <w:rPr>
          <w:rFonts w:ascii="Arial" w:hAnsi="Arial" w:eastAsia="Times New Roman" w:cs="Arial"/>
          <w14:ligatures w14:val="none"/>
        </w:rPr>
      </w:r>
      <w:r>
        <w:rPr>
          <w:rFonts w:ascii="Arial" w:hAnsi="Arial" w:eastAsia="Times New Roman" w:cs="Arial"/>
          <w14:ligatures w14:val="none"/>
        </w:rPr>
      </w:r>
    </w:p>
    <w:tbl>
      <w:tblPr>
        <w:tblStyle w:val="1001"/>
        <w:tblW w:w="0" w:type="auto"/>
        <w:tblBorders/>
        <w:tblLook w:val="04A0" w:firstRow="1" w:lastRow="0" w:firstColumn="1" w:lastColumn="0" w:noHBand="0" w:noVBand="1"/>
      </w:tblPr>
      <w:tblGrid>
        <w:gridCol w:w="9071"/>
      </w:tblGrid>
      <w:tr>
        <w:trPr/>
        <w:tc>
          <w:tcPr>
            <w:tcBorders/>
            <w:tcW w:w="9071" w:type="dxa"/>
          </w:tcPr>
          <w:p w14:paraId="3DEFA68E">
            <w:pPr>
              <w:pBdr/>
              <w:spacing w:line="360" w:lineRule="auto"/>
              <w:ind/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</w:p>
          <w:p w14:paraId="0102F7ED">
            <w:pPr>
              <w:pBdr/>
              <w:spacing w:line="360" w:lineRule="auto"/>
              <w:ind/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  <w:r>
              <w:rPr>
                <w:rFonts w:ascii="Arial" w:hAnsi="Arial" w:eastAsia="Times New Roman" w:cs="Arial"/>
                <w:color w:val="4472c4" w:themeColor="accent1"/>
                <w:sz w:val="22"/>
                <w:szCs w:val="22"/>
              </w:rPr>
            </w:r>
          </w:p>
        </w:tc>
      </w:tr>
    </w:tbl>
    <w:p w14:paraId="4E4A3F7F">
      <w:pPr>
        <w:pBdr/>
        <w:spacing w:after="0" w:line="360" w:lineRule="auto"/>
        <w:ind w:firstLine="709"/>
        <w:rPr>
          <w:rFonts w:ascii="Arial" w:hAnsi="Arial" w:eastAsia="Times New Roman" w:cs="Arial"/>
          <w14:ligatures w14:val="none"/>
        </w:rPr>
      </w:pPr>
      <w:r>
        <w:rPr>
          <w:rFonts w:ascii="Arial" w:hAnsi="Arial" w:eastAsia="Times New Roman" w:cs="Arial"/>
          <w:highlight w:val="none"/>
        </w:rPr>
      </w:r>
      <w:r>
        <w:rPr>
          <w:rFonts w:ascii="Arial" w:hAnsi="Arial" w:eastAsia="Times New Roman" w:cs="Arial"/>
          <w14:ligatures w14:val="none"/>
        </w:rPr>
      </w:r>
      <w:r>
        <w:rPr>
          <w:rFonts w:ascii="Arial" w:hAnsi="Arial" w:eastAsia="Times New Roman" w:cs="Arial"/>
          <w14:ligatures w14:val="none"/>
        </w:rPr>
      </w:r>
    </w:p>
    <w:p>
      <w:pPr>
        <w:pBdr/>
        <w:spacing w:after="0" w:line="360" w:lineRule="auto"/>
        <w:ind w:firstLine="709"/>
        <w:rPr>
          <w:rFonts w:ascii="Arial" w:hAnsi="Arial" w:eastAsia="Times New Roman" w:cs="Arial"/>
          <w:highlight w:val="none"/>
          <w14:ligatures w14:val="none"/>
        </w:rPr>
      </w:pPr>
      <w:r>
        <w:rPr>
          <w:rFonts w:ascii="Arial" w:hAnsi="Arial" w:eastAsia="Times New Roman" w:cs="Arial"/>
        </w:rPr>
        <w:t xml:space="preserve">Caso deseje, envie uma evidência suplementar para reavaliação.</w:t>
      </w:r>
      <w:r>
        <w:rPr>
          <w:rFonts w:ascii="Arial" w:hAnsi="Arial" w:eastAsia="Times New Roman" w:cs="Arial"/>
          <w:highlight w:val="none"/>
          <w14:ligatures w14:val="none"/>
        </w:rPr>
      </w:r>
      <w:r>
        <w:rPr>
          <w:rFonts w:ascii="Arial" w:hAnsi="Arial" w:eastAsia="Times New Roman" w:cs="Arial"/>
          <w:highlight w:val="none"/>
          <w14:ligatures w14:val="none"/>
        </w:rPr>
      </w:r>
    </w:p>
    <w:tbl>
      <w:tblPr>
        <w:tblStyle w:val="1001"/>
        <w:tblW w:w="0" w:type="auto"/>
        <w:tblBorders/>
        <w:tblLook w:val="04A0" w:firstRow="1" w:lastRow="0" w:firstColumn="1" w:lastColumn="0" w:noHBand="0" w:noVBand="1"/>
      </w:tblPr>
      <w:tblGrid>
        <w:gridCol w:w="9071"/>
      </w:tblGrid>
      <w:tr>
        <w:trPr/>
        <w:tc>
          <w:tcPr>
            <w:tcBorders/>
            <w:tcW w:w="9071" w:type="dxa"/>
          </w:tcPr>
          <w:p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highlight w:val="none"/>
                <w14:ligatures w14:val="none"/>
              </w:rPr>
            </w:pPr>
            <w:r>
              <w:t xml:space="preserve"> </w:t>
            </w: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shd w:val="clear" w:color="auto" w:fill="ffffff"/>
              </w:rPr>
              <w:t xml:space="preserve">Apenas um arquivo PDF ou ZIP</w:t>
            </w: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highlight w:val="none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highlight w:val="none"/>
                <w14:ligatures w14:val="none"/>
              </w:rPr>
            </w:r>
          </w:p>
          <w:p w14:paraId="7DF371C3"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highlight w:val="none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highlight w:val="none"/>
                <w:shd w:val="clear" w:color="auto" w:fill="ffffff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highlight w:val="none"/>
                <w:shd w:val="clear" w:color="auto" w:fill="ffffff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highlight w:val="none"/>
                <w14:ligatures w14:val="none"/>
              </w:rPr>
            </w:r>
          </w:p>
          <w:p w14:paraId="48372278"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:highlight w:val="none"/>
                <w:shd w:val="clear" w:color="auto" w:fill="ffffff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color w:val="a94442"/>
                <w:sz w:val="21"/>
                <w:szCs w:val="21"/>
                <w14:ligatures w14:val="none"/>
              </w:rPr>
            </w:r>
          </w:p>
        </w:tc>
      </w:tr>
    </w:tbl>
    <w:p>
      <w:pPr>
        <w:pBdr/>
        <w:spacing/>
        <w:ind/>
        <w:rPr/>
      </w:pPr>
      <w:r>
        <w:t xml:space="preserve">{% endfor %}</w:t>
      </w:r>
      <w:r/>
    </w:p>
    <w:p>
      <w:pPr>
        <w:pBdr/>
        <w:spacing/>
        <w:ind/>
        <w:rPr/>
      </w:pPr>
      <w:r>
        <w:t xml:space="preserve">{% endif %}</w:t>
      </w:r>
      <w:r/>
    </w:p>
    <w:sectPr>
      <w:headerReference w:type="default" r:id="rId9"/>
      <w:footnotePr/>
      <w:endnotePr/>
      <w:type w:val="nextPage"/>
      <w:pgSz w:h="16838" w:orient="portrait" w:w="11906"/>
      <w:pgMar w:top="1418" w:right="1134" w:bottom="1134" w:left="1701" w:header="709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CD1337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292E83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Segoe UI">
    <w:panose1 w:val="020B0502040504020204"/>
  </w:font>
  <w:font w:name="Droid Sans Fallback">
    <w:panose1 w:val="020B0502000000000001"/>
  </w:font>
  <w:font w:name="Georgia">
    <w:panose1 w:val="02040502050405020303"/>
  </w:font>
  <w:font w:name="FreeSans">
    <w:panose1 w:val="020B0504020202020204"/>
  </w:font>
  <w:font w:name="Liberation Serif">
    <w:panose1 w:val="02020603050405020304"/>
  </w:font>
  <w:font w:name="Times New Roman">
    <w:panose1 w:val="02020603050405020304"/>
  </w:font>
  <w:font w:name="Noto Sans Symbols">
    <w:panose1 w:val="020B05020405040202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45C340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5B72CB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42660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>
        <w:rFonts w:eastAsia="Calibri"/>
        <w:color w:val="000000"/>
      </w:rPr>
    </w:pPr>
    <w:r>
      <w:rPr>
        <w:rFonts w:eastAsia="Calibri"/>
        <w:color w:val="000000"/>
      </w:rPr>
      <mc:AlternateContent>
        <mc:Choice Requires="wpg">
          <w:drawing>
            <wp:inline xmlns:wp="http://schemas.openxmlformats.org/drawingml/2006/wordprocessingDrawing" distT="0" distB="0" distL="0" distR="0">
              <wp:extent cx="714375" cy="361950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14375" cy="3619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56.25pt;height:28.50pt;mso-wrap-distance-left:0.00pt;mso-wrap-distance-top:0.00pt;mso-wrap-distance-right:0.00pt;mso-wrap-distance-bottom:0.00pt;z-index:1;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36195" distR="114300" simplePos="0" relativeHeight="251658240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0</wp:posOffset>
              </wp:positionV>
              <wp:extent cx="4943032" cy="558165"/>
              <wp:effectExtent l="0" t="0" r="0" b="0"/>
              <wp:wrapNone/>
              <wp:docPr id="2" name="Retângulo 17798754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2879247" y="3505680"/>
                        <a:ext cx="4933507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C1B188E" w14:textId="77777777">
                          <w:pPr>
                            <w:pBdr/>
                            <w:spacing w:after="0" w:line="240" w:lineRule="auto"/>
                            <w:ind/>
                            <w:jc w:val="left"/>
                            <w:rPr/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color w:val="000000"/>
                              <w:sz w:val="16"/>
                            </w:rPr>
                            <w:t xml:space="preserve">TRIBUNAL DE CONTAS DO ESTADO DO RIO DE JANEIRO</w:t>
                          </w:r>
                          <w:r/>
                        </w:p>
                        <w:p w14:paraId="4689E81C" w14:textId="77777777">
                          <w:pPr>
                            <w:pBdr/>
                            <w:spacing w:after="0" w:line="240" w:lineRule="auto"/>
                            <w:ind/>
                            <w:jc w:val="left"/>
                            <w:rPr/>
                          </w:pP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SECRETARIA-GERAL DE CONTROLE EXTERNO – SGE</w:t>
                          </w:r>
                          <w:r/>
                        </w:p>
                        <w:p w14:paraId="339A62EC" w14:textId="77777777">
                          <w:pPr>
                            <w:pBdr/>
                            <w:spacing w:after="0" w:line="240" w:lineRule="auto"/>
                            <w:ind/>
                            <w:jc w:val="left"/>
                            <w:rPr/>
                          </w:pP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SUBSECRETARIA DE CONTROLE DE POLÍTICAS DE CIDADANIA </w:t>
                          </w:r>
                          <w:r/>
                        </w:p>
                        <w:p w14:paraId="44D1CF07" w14:textId="77777777">
                          <w:pPr>
                            <w:pBdr/>
                            <w:spacing w:after="0" w:line="240" w:lineRule="auto"/>
                            <w:ind/>
                            <w:jc w:val="left"/>
                            <w:rPr/>
                          </w:pP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COORDENADORIA DE AUDITORIA EM POLÍTICAS DE TECNOLOGIA DA INFORMAÇÃO</w:t>
                          </w:r>
                          <w:r/>
                        </w:p>
                      </w:txbxContent>
                    </wps:txbx>
                    <wps:bodyPr spcFirstLastPara="1" wrap="square" lIns="46800" tIns="72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251658240;o:allowoverlap:true;o:allowincell:true;mso-position-horizontal-relative:text;margin-left:55.85pt;mso-position-horizontal:absolute;mso-position-vertical-relative:text;margin-top:0.00pt;mso-position-vertical:absolute;width:389.22pt;height:43.95pt;mso-wrap-distance-left:2.85pt;mso-wrap-distance-top:0.00pt;mso-wrap-distance-right:9.00pt;mso-wrap-distance-bottom:0.00pt;v-text-anchor:top;visibility:visible;" fillcolor="#FFFFFF" strokecolor="#FFFFFF" strokeweight="0.75pt">
              <v:stroke dashstyle="solid"/>
              <v:textbox inset="0,0,0,0">
                <w:txbxContent>
                  <w:p w14:paraId="4C1B188E" w14:textId="77777777">
                    <w:pPr>
                      <w:pBdr/>
                      <w:spacing w:after="0" w:line="240" w:lineRule="auto"/>
                      <w:ind/>
                      <w:jc w:val="left"/>
                      <w:rPr/>
                    </w:pPr>
                    <w:r>
                      <w:rPr>
                        <w:rFonts w:ascii="Arial" w:hAnsi="Arial" w:eastAsia="Arial" w:cs="Arial"/>
                        <w:b/>
                        <w:color w:val="000000"/>
                        <w:sz w:val="16"/>
                      </w:rPr>
                      <w:t xml:space="preserve">TRIBUNAL DE CONTAS DO ESTADO DO RIO DE JANEIRO</w:t>
                    </w:r>
                    <w:r/>
                  </w:p>
                  <w:p w14:paraId="4689E81C" w14:textId="77777777">
                    <w:pPr>
                      <w:pBdr/>
                      <w:spacing w:after="0" w:line="240" w:lineRule="auto"/>
                      <w:ind/>
                      <w:jc w:val="left"/>
                      <w:rPr/>
                    </w:pPr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SECRETARIA-GERAL DE CONTROLE EXTERNO – SGE</w:t>
                    </w:r>
                    <w:r/>
                  </w:p>
                  <w:p w14:paraId="339A62EC" w14:textId="77777777">
                    <w:pPr>
                      <w:pBdr/>
                      <w:spacing w:after="0" w:line="240" w:lineRule="auto"/>
                      <w:ind/>
                      <w:jc w:val="left"/>
                      <w:rPr/>
                    </w:pPr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SUBSECRETARIA DE CONTROLE DE POLÍTICAS DE CIDADANIA </w:t>
                    </w:r>
                    <w:r/>
                  </w:p>
                  <w:p w14:paraId="44D1CF07" w14:textId="77777777">
                    <w:pPr>
                      <w:pBdr/>
                      <w:spacing w:after="0" w:line="240" w:lineRule="auto"/>
                      <w:ind/>
                      <w:jc w:val="left"/>
                      <w:rPr/>
                    </w:pPr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COORDENADORIA DE AUDITORIA EM POLÍTICAS DE TECNOLOGIA DA INFORMAÇÃO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eastAsia="Calibri"/>
        <w:color w:val="000000"/>
      </w:rPr>
    </w:r>
    <w:r>
      <w:rPr>
        <w:rFonts w:eastAsia="Calibri"/>
        <w:color w:val="000000"/>
      </w:rPr>
    </w:r>
  </w:p>
  <w:p w14:paraId="655073CE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>
        <w:rFonts w:eastAsia="Calibri"/>
        <w:color w:val="000000"/>
      </w:rPr>
    </w:pPr>
    <w:r>
      <w:rPr>
        <w:rFonts w:eastAsia="Calibri"/>
        <w:color w:val="000000"/>
      </w:rPr>
    </w:r>
    <w:r>
      <w:rPr>
        <w:rFonts w:eastAsia="Calibri"/>
        <w:color w:val="000000"/>
      </w:rPr>
    </w:r>
    <w:r>
      <w:rPr>
        <w:rFonts w:eastAsia="Calibri"/>
        <w:color w:val="000000"/>
      </w:rPr>
    </w:r>
  </w:p>
  <w:p w14:paraId="5A778332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>
        <w:rFonts w:eastAsia="Calibri"/>
        <w:color w:val="000000"/>
      </w:rPr>
    </w:pPr>
    <w:r>
      <w:rPr>
        <w:rFonts w:eastAsia="Calibri"/>
        <w:color w:val="000000"/>
      </w:rPr>
    </w:r>
    <w:r>
      <w:rPr>
        <w:rFonts w:eastAsia="Calibri"/>
        <w:color w:val="000000"/>
      </w:rPr>
    </w:r>
    <w:r>
      <w:rPr>
        <w:rFonts w:eastAsia="Calibri"/>
        <w:color w:val="000000"/>
      </w:rPr>
    </w:r>
  </w:p>
  <w:p w14:paraId="35F0FB71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>
        <w:rFonts w:eastAsia="Calibri"/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9264" behindDoc="0" locked="0" layoutInCell="1" allowOverlap="1">
              <wp:simplePos x="0" y="0"/>
              <wp:positionH relativeFrom="column">
                <wp:posOffset>1</wp:posOffset>
              </wp:positionH>
              <wp:positionV relativeFrom="paragraph">
                <wp:posOffset>55896</wp:posOffset>
              </wp:positionV>
              <wp:extent cx="0" cy="12700"/>
              <wp:effectExtent l="0" t="0" r="0" b="0"/>
              <wp:wrapNone/>
              <wp:docPr id="3" name="Conector de Seta Reta 1779875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2552000" y="3780000"/>
                        <a:ext cx="5588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32" type="#_x0000_t32" style="position:absolute;z-index:251659264;o:allowoverlap:true;o:allowincell:true;mso-position-horizontal-relative:text;margin-left:0.00pt;mso-position-horizontal:absolute;mso-position-vertical-relative:text;margin-top:4.40pt;mso-position-vertical:absolute;width:0.00pt;height:1.00pt;mso-wrap-distance-left:9.00pt;mso-wrap-distance-top:0.00pt;mso-wrap-distance-right:9.00pt;mso-wrap-distance-bottom:-169093.20pt;visibility:visible;" filled="f" strokecolor="#000000" strokeweight="0.75pt">
              <v:stroke dashstyle="solid"/>
            </v:shape>
          </w:pict>
        </mc:Fallback>
      </mc:AlternateContent>
    </w:r>
    <w:r>
      <w:rPr>
        <w:rFonts w:eastAsia="Calibri"/>
        <w:color w:val="000000"/>
      </w:rPr>
    </w:r>
    <w:r>
      <w:rPr>
        <w:rFonts w:eastAsia="Calibri"/>
        <w:color w:val="000000"/>
      </w:rPr>
    </w:r>
  </w:p>
  <w:p w14:paraId="78EAF590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>
        <w:rFonts w:eastAsia="Calibri"/>
        <w:color w:val="000000"/>
      </w:rPr>
    </w:pPr>
    <w:r>
      <w:rPr>
        <w:rFonts w:eastAsia="Calibri"/>
        <w:color w:val="000000"/>
      </w:rPr>
    </w:r>
    <w:r>
      <w:rPr>
        <w:rFonts w:eastAsia="Calibri"/>
        <w:color w:val="000000"/>
      </w:rPr>
    </w:r>
    <w:r>
      <w:rPr>
        <w:rFonts w:eastAsia="Calibri"/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90DEB"/>
    <w:lvl w:ilvl="0">
      <w:isLgl w:val="false"/>
      <w:lvlJc w:val="left"/>
      <w:lvlText w:val=""/>
      <w:numFmt w:val="bullet"/>
      <w:pPr>
        <w:pBdr/>
        <w:spacing/>
        <w:ind w:hanging="360" w:left="149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1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93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5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7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9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1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3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50"/>
      </w:pPr>
      <w:rPr>
        <w:rFonts w:hint="default" w:ascii="Wingdings" w:hAnsi="Wingdings"/>
      </w:rPr>
      <w:start w:val="1"/>
      <w:suff w:val="tab"/>
    </w:lvl>
  </w:abstractNum>
  <w:abstractNum w:abstractNumId="1">
    <w:nsid w:val="11A75C3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F35784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2277A2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316307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5">
    <w:nsid w:val="45214A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97F5C8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66B04576"/>
    <w:lvl w:ilvl="0">
      <w:isLgl w:val="false"/>
      <w:lvlJc w:val="left"/>
      <w:lvlText w:val="%1."/>
      <w:numFmt w:val="decimal"/>
      <w:pPr>
        <w:pBdr/>
        <w:spacing/>
        <w:ind w:hanging="360" w:left="149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1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3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5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7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9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1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3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50"/>
      </w:pPr>
      <w:rPr/>
      <w:start w:val="1"/>
      <w:suff w:val="tab"/>
    </w:lvl>
  </w:abstractNum>
  <w:abstractNum w:abstractNumId="8">
    <w:nsid w:val="7AB660CB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4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pt-BR" w:eastAsia="pt-BR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0">
    <w:name w:val="Table Grid Light"/>
    <w:basedOn w:val="9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1"/>
    <w:basedOn w:val="9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2"/>
    <w:basedOn w:val="9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1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2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3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4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5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6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1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2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3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4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5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6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1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2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3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4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5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6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Heading 7"/>
    <w:basedOn w:val="976"/>
    <w:next w:val="976"/>
    <w:link w:val="9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6">
    <w:name w:val="Heading 8"/>
    <w:basedOn w:val="976"/>
    <w:next w:val="976"/>
    <w:link w:val="9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Heading 9"/>
    <w:basedOn w:val="976"/>
    <w:next w:val="976"/>
    <w:link w:val="9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8">
    <w:name w:val="Heading 1 Char"/>
    <w:basedOn w:val="983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9">
    <w:name w:val="Heading 2 Char"/>
    <w:basedOn w:val="983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0">
    <w:name w:val="Heading 3 Char"/>
    <w:basedOn w:val="983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1">
    <w:name w:val="Heading 4 Char"/>
    <w:basedOn w:val="983"/>
    <w:link w:val="9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2">
    <w:name w:val="Heading 5 Char"/>
    <w:basedOn w:val="983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3">
    <w:name w:val="Heading 6 Char"/>
    <w:basedOn w:val="983"/>
    <w:link w:val="9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4">
    <w:name w:val="Heading 7 Char"/>
    <w:basedOn w:val="983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5">
    <w:name w:val="Heading 8 Char"/>
    <w:basedOn w:val="983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6">
    <w:name w:val="Heading 9 Char"/>
    <w:basedOn w:val="983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Title Char"/>
    <w:basedOn w:val="983"/>
    <w:link w:val="9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8">
    <w:name w:val="Subtitle Char"/>
    <w:basedOn w:val="983"/>
    <w:link w:val="10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976"/>
    <w:next w:val="976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>
    <w:name w:val="Quote Char"/>
    <w:basedOn w:val="983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Emphasis"/>
    <w:basedOn w:val="9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2">
    <w:name w:val="Intense Quote"/>
    <w:basedOn w:val="976"/>
    <w:next w:val="976"/>
    <w:link w:val="9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3">
    <w:name w:val="Intense Quote Char"/>
    <w:basedOn w:val="983"/>
    <w:link w:val="9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4">
    <w:name w:val="Intense Reference"/>
    <w:basedOn w:val="9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5">
    <w:name w:val="Subtle Emphasis"/>
    <w:basedOn w:val="9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Emphasis"/>
    <w:basedOn w:val="983"/>
    <w:uiPriority w:val="20"/>
    <w:qFormat/>
    <w:pPr>
      <w:pBdr/>
      <w:spacing/>
      <w:ind/>
    </w:pPr>
    <w:rPr>
      <w:i/>
      <w:iCs/>
    </w:rPr>
  </w:style>
  <w:style w:type="character" w:styleId="957">
    <w:name w:val="Strong"/>
    <w:basedOn w:val="983"/>
    <w:uiPriority w:val="22"/>
    <w:qFormat/>
    <w:pPr>
      <w:pBdr/>
      <w:spacing/>
      <w:ind/>
    </w:pPr>
    <w:rPr>
      <w:b/>
      <w:bCs/>
    </w:rPr>
  </w:style>
  <w:style w:type="character" w:styleId="958">
    <w:name w:val="Subtle Reference"/>
    <w:basedOn w:val="9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9">
    <w:name w:val="Book Title"/>
    <w:basedOn w:val="98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0">
    <w:name w:val="Header Char"/>
    <w:basedOn w:val="983"/>
    <w:link w:val="990"/>
    <w:uiPriority w:val="99"/>
    <w:pPr>
      <w:pBdr/>
      <w:spacing/>
      <w:ind/>
    </w:pPr>
  </w:style>
  <w:style w:type="character" w:styleId="961">
    <w:name w:val="Footer Char"/>
    <w:basedOn w:val="983"/>
    <w:link w:val="992"/>
    <w:uiPriority w:val="99"/>
    <w:pPr>
      <w:pBdr/>
      <w:spacing/>
      <w:ind/>
    </w:pPr>
  </w:style>
  <w:style w:type="character" w:styleId="962">
    <w:name w:val="Footnote Text Char"/>
    <w:basedOn w:val="983"/>
    <w:link w:val="997"/>
    <w:uiPriority w:val="99"/>
    <w:semiHidden/>
    <w:pPr>
      <w:pBdr/>
      <w:spacing/>
      <w:ind/>
    </w:pPr>
    <w:rPr>
      <w:sz w:val="20"/>
      <w:szCs w:val="20"/>
    </w:rPr>
  </w:style>
  <w:style w:type="character" w:styleId="963">
    <w:name w:val="Endnote Text Char"/>
    <w:basedOn w:val="983"/>
    <w:link w:val="1027"/>
    <w:uiPriority w:val="99"/>
    <w:semiHidden/>
    <w:pPr>
      <w:pBdr/>
      <w:spacing/>
      <w:ind/>
    </w:pPr>
    <w:rPr>
      <w:sz w:val="20"/>
      <w:szCs w:val="20"/>
    </w:rPr>
  </w:style>
  <w:style w:type="paragraph" w:styleId="964">
    <w:name w:val="toc 1"/>
    <w:basedOn w:val="976"/>
    <w:next w:val="976"/>
    <w:uiPriority w:val="39"/>
    <w:unhideWhenUsed/>
    <w:pPr>
      <w:pBdr/>
      <w:spacing w:after="100"/>
      <w:ind/>
    </w:pPr>
  </w:style>
  <w:style w:type="paragraph" w:styleId="965">
    <w:name w:val="toc 2"/>
    <w:basedOn w:val="976"/>
    <w:next w:val="976"/>
    <w:uiPriority w:val="39"/>
    <w:unhideWhenUsed/>
    <w:pPr>
      <w:pBdr/>
      <w:spacing w:after="100"/>
      <w:ind w:left="220"/>
    </w:pPr>
  </w:style>
  <w:style w:type="paragraph" w:styleId="966">
    <w:name w:val="toc 3"/>
    <w:basedOn w:val="976"/>
    <w:next w:val="976"/>
    <w:uiPriority w:val="39"/>
    <w:unhideWhenUsed/>
    <w:pPr>
      <w:pBdr/>
      <w:spacing w:after="100"/>
      <w:ind w:left="440"/>
    </w:pPr>
  </w:style>
  <w:style w:type="paragraph" w:styleId="967">
    <w:name w:val="toc 4"/>
    <w:basedOn w:val="976"/>
    <w:next w:val="976"/>
    <w:uiPriority w:val="39"/>
    <w:unhideWhenUsed/>
    <w:pPr>
      <w:pBdr/>
      <w:spacing w:after="100"/>
      <w:ind w:left="660"/>
    </w:pPr>
  </w:style>
  <w:style w:type="paragraph" w:styleId="968">
    <w:name w:val="toc 5"/>
    <w:basedOn w:val="976"/>
    <w:next w:val="976"/>
    <w:uiPriority w:val="39"/>
    <w:unhideWhenUsed/>
    <w:pPr>
      <w:pBdr/>
      <w:spacing w:after="100"/>
      <w:ind w:left="880"/>
    </w:pPr>
  </w:style>
  <w:style w:type="paragraph" w:styleId="969">
    <w:name w:val="toc 6"/>
    <w:basedOn w:val="976"/>
    <w:next w:val="976"/>
    <w:uiPriority w:val="39"/>
    <w:unhideWhenUsed/>
    <w:pPr>
      <w:pBdr/>
      <w:spacing w:after="100"/>
      <w:ind w:left="1100"/>
    </w:pPr>
  </w:style>
  <w:style w:type="paragraph" w:styleId="970">
    <w:name w:val="toc 7"/>
    <w:basedOn w:val="976"/>
    <w:next w:val="976"/>
    <w:uiPriority w:val="39"/>
    <w:unhideWhenUsed/>
    <w:pPr>
      <w:pBdr/>
      <w:spacing w:after="100"/>
      <w:ind w:left="1320"/>
    </w:pPr>
  </w:style>
  <w:style w:type="paragraph" w:styleId="971">
    <w:name w:val="toc 8"/>
    <w:basedOn w:val="976"/>
    <w:next w:val="976"/>
    <w:uiPriority w:val="39"/>
    <w:unhideWhenUsed/>
    <w:pPr>
      <w:pBdr/>
      <w:spacing w:after="100"/>
      <w:ind w:left="1540"/>
    </w:pPr>
  </w:style>
  <w:style w:type="paragraph" w:styleId="972">
    <w:name w:val="toc 9"/>
    <w:basedOn w:val="976"/>
    <w:next w:val="976"/>
    <w:uiPriority w:val="39"/>
    <w:unhideWhenUsed/>
    <w:pPr>
      <w:pBdr/>
      <w:spacing w:after="100"/>
      <w:ind w:left="1760"/>
    </w:pPr>
  </w:style>
  <w:style w:type="character" w:styleId="973">
    <w:name w:val="Placeholder Text"/>
    <w:basedOn w:val="983"/>
    <w:uiPriority w:val="99"/>
    <w:semiHidden/>
    <w:pPr>
      <w:pBdr/>
      <w:spacing/>
      <w:ind/>
    </w:pPr>
    <w:rPr>
      <w:color w:val="666666"/>
    </w:rPr>
  </w:style>
  <w:style w:type="paragraph" w:styleId="974">
    <w:name w:val="TOC Heading"/>
    <w:uiPriority w:val="39"/>
    <w:unhideWhenUsed/>
    <w:pPr>
      <w:pBdr/>
      <w:spacing/>
      <w:ind/>
    </w:pPr>
  </w:style>
  <w:style w:type="paragraph" w:styleId="975">
    <w:name w:val="table of figures"/>
    <w:basedOn w:val="976"/>
    <w:next w:val="976"/>
    <w:uiPriority w:val="99"/>
    <w:unhideWhenUsed/>
    <w:pPr>
      <w:pBdr/>
      <w:spacing w:after="0" w:afterAutospacing="0"/>
      <w:ind/>
    </w:pPr>
  </w:style>
  <w:style w:type="paragraph" w:styleId="976" w:default="1">
    <w:name w:val="Normal"/>
    <w:qFormat/>
    <w:pPr>
      <w:pBdr/>
      <w:spacing/>
      <w:ind/>
    </w:pPr>
    <w:rPr>
      <w:rFonts w:eastAsiaTheme="minorEastAsia"/>
    </w:rPr>
  </w:style>
  <w:style w:type="paragraph" w:styleId="977">
    <w:name w:val="Heading 1"/>
    <w:basedOn w:val="976"/>
    <w:next w:val="976"/>
    <w:link w:val="989"/>
    <w:uiPriority w:val="9"/>
    <w:qFormat/>
    <w:pPr>
      <w:keepNext w:val="true"/>
      <w:keepLines w:val="true"/>
      <w:pBdr/>
      <w:spacing w:after="240" w:line="360" w:lineRule="auto"/>
      <w:ind/>
      <w:outlineLvl w:val="0"/>
    </w:pPr>
    <w:rPr>
      <w:rFonts w:ascii="Cambria" w:hAnsi="Cambria" w:eastAsiaTheme="majorEastAsia" w:cstheme="majorBidi"/>
      <w:color w:val="2f5496" w:themeColor="accent1" w:themeShade="BF"/>
      <w:sz w:val="32"/>
      <w:szCs w:val="32"/>
    </w:rPr>
  </w:style>
  <w:style w:type="paragraph" w:styleId="978">
    <w:name w:val="Heading 2"/>
    <w:basedOn w:val="976"/>
    <w:next w:val="976"/>
    <w:link w:val="995"/>
    <w:uiPriority w:val="9"/>
    <w:unhideWhenUsed/>
    <w:qFormat/>
    <w:pPr>
      <w:keepNext w:val="true"/>
      <w:keepLines w:val="true"/>
      <w:pBdr/>
      <w:spacing w:after="120" w:before="120"/>
      <w:ind/>
      <w:outlineLvl w:val="1"/>
    </w:pPr>
    <w:rPr>
      <w:rFonts w:eastAsia="Arial" w:asciiTheme="majorHAnsi" w:hAnsiTheme="majorHAnsi" w:cstheme="majorBidi"/>
      <w:b/>
      <w:color w:val="2f5496" w:themeColor="accent1" w:themeShade="BF"/>
      <w:sz w:val="28"/>
      <w:szCs w:val="26"/>
    </w:rPr>
  </w:style>
  <w:style w:type="paragraph" w:styleId="979">
    <w:name w:val="Heading 3"/>
    <w:basedOn w:val="976"/>
    <w:next w:val="976"/>
    <w:link w:val="1005"/>
    <w:uiPriority w:val="9"/>
    <w:unhideWhenUsed/>
    <w:qFormat/>
    <w:pPr>
      <w:keepNext w:val="true"/>
      <w:keepLines w:val="true"/>
      <w:pBdr/>
      <w:spacing w:after="0" w:before="40" w:line="360" w:lineRule="auto"/>
      <w:ind/>
      <w:outlineLvl w:val="2"/>
    </w:pPr>
    <w:rPr>
      <w:rFonts w:asciiTheme="majorHAnsi" w:hAnsiTheme="majorHAnsi" w:eastAsiaTheme="majorEastAsia" w:cstheme="majorBidi"/>
      <w:b/>
      <w:color w:val="2f5496" w:themeColor="accent1" w:themeShade="BF"/>
      <w:sz w:val="26"/>
      <w:szCs w:val="24"/>
    </w:rPr>
  </w:style>
  <w:style w:type="paragraph" w:styleId="980">
    <w:name w:val="Heading 4"/>
    <w:basedOn w:val="976"/>
    <w:next w:val="976"/>
    <w:link w:val="1009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981">
    <w:name w:val="Heading 5"/>
    <w:basedOn w:val="976"/>
    <w:next w:val="97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982">
    <w:name w:val="Heading 6"/>
    <w:basedOn w:val="976"/>
    <w:next w:val="97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</w:rPr>
  </w:style>
  <w:style w:type="character" w:styleId="983" w:default="1">
    <w:name w:val="Default Paragraph Font"/>
    <w:uiPriority w:val="1"/>
    <w:semiHidden/>
    <w:unhideWhenUsed/>
    <w:pPr>
      <w:pBdr/>
      <w:spacing/>
      <w:ind/>
    </w:pPr>
  </w:style>
  <w:style w:type="table" w:styleId="9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5" w:default="1">
    <w:name w:val="No List"/>
    <w:uiPriority w:val="99"/>
    <w:semiHidden/>
    <w:unhideWhenUsed/>
    <w:pPr>
      <w:pBdr/>
      <w:spacing/>
      <w:ind/>
    </w:pPr>
  </w:style>
  <w:style w:type="table" w:styleId="98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7">
    <w:name w:val="Title"/>
    <w:basedOn w:val="976"/>
    <w:next w:val="976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988">
    <w:name w:val="List Paragraph"/>
    <w:basedOn w:val="976"/>
    <w:uiPriority w:val="34"/>
    <w:qFormat/>
    <w:pPr>
      <w:pBdr/>
      <w:spacing/>
      <w:ind w:left="720"/>
      <w:contextualSpacing w:val="true"/>
    </w:pPr>
  </w:style>
  <w:style w:type="character" w:styleId="989" w:customStyle="1">
    <w:name w:val="Título 1 Char"/>
    <w:basedOn w:val="983"/>
    <w:link w:val="977"/>
    <w:uiPriority w:val="9"/>
    <w:pPr>
      <w:pBdr/>
      <w:spacing/>
      <w:ind/>
    </w:pPr>
    <w:rPr>
      <w:rFonts w:ascii="Cambria" w:hAnsi="Cambria" w:eastAsiaTheme="majorEastAsia" w:cstheme="majorBidi"/>
      <w:color w:val="2f5496" w:themeColor="accent1" w:themeShade="BF"/>
      <w:sz w:val="32"/>
      <w:szCs w:val="32"/>
    </w:rPr>
  </w:style>
  <w:style w:type="paragraph" w:styleId="990">
    <w:name w:val="Header"/>
    <w:basedOn w:val="976"/>
    <w:link w:val="99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91" w:customStyle="1">
    <w:name w:val="Cabeçalho Char"/>
    <w:basedOn w:val="983"/>
    <w:link w:val="990"/>
    <w:uiPriority w:val="99"/>
    <w:pPr>
      <w:pBdr/>
      <w:spacing/>
      <w:ind/>
    </w:pPr>
    <w:rPr>
      <w:rFonts w:eastAsiaTheme="minorEastAsia"/>
      <w:sz w:val="20"/>
      <w:szCs w:val="20"/>
    </w:rPr>
  </w:style>
  <w:style w:type="paragraph" w:styleId="992">
    <w:name w:val="Footer"/>
    <w:basedOn w:val="976"/>
    <w:link w:val="99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93" w:customStyle="1">
    <w:name w:val="Rodapé Char"/>
    <w:basedOn w:val="983"/>
    <w:link w:val="992"/>
    <w:uiPriority w:val="99"/>
    <w:pPr>
      <w:pBdr/>
      <w:spacing/>
      <w:ind/>
    </w:pPr>
    <w:rPr>
      <w:rFonts w:eastAsiaTheme="minorEastAsia"/>
      <w:sz w:val="20"/>
      <w:szCs w:val="20"/>
    </w:rPr>
  </w:style>
  <w:style w:type="character" w:styleId="994">
    <w:name w:val="page number"/>
    <w:basedOn w:val="983"/>
    <w:semiHidden/>
    <w:unhideWhenUsed/>
    <w:pPr>
      <w:pBdr/>
      <w:spacing/>
      <w:ind/>
    </w:pPr>
  </w:style>
  <w:style w:type="character" w:styleId="995" w:customStyle="1">
    <w:name w:val="Título 2 Char"/>
    <w:basedOn w:val="983"/>
    <w:link w:val="978"/>
    <w:uiPriority w:val="9"/>
    <w:pPr>
      <w:pBdr/>
      <w:spacing/>
      <w:ind/>
    </w:pPr>
    <w:rPr>
      <w:rFonts w:eastAsia="Arial" w:asciiTheme="majorHAnsi" w:hAnsiTheme="majorHAnsi" w:cstheme="majorBidi"/>
      <w:b/>
      <w:color w:val="2f5496" w:themeColor="accent1" w:themeShade="BF"/>
      <w:sz w:val="28"/>
      <w:szCs w:val="26"/>
    </w:rPr>
  </w:style>
  <w:style w:type="character" w:styleId="996">
    <w:name w:val="Hyperlink"/>
    <w:basedOn w:val="983"/>
    <w:uiPriority w:val="99"/>
    <w:unhideWhenUsed/>
    <w:pPr>
      <w:pBdr/>
      <w:spacing/>
      <w:ind/>
    </w:pPr>
    <w:rPr>
      <w:color w:val="0000ff"/>
      <w:u w:val="single"/>
    </w:rPr>
  </w:style>
  <w:style w:type="paragraph" w:styleId="997">
    <w:name w:val="footnote text"/>
    <w:basedOn w:val="976"/>
    <w:link w:val="998"/>
    <w:uiPriority w:val="99"/>
    <w:unhideWhenUsed/>
    <w:qFormat/>
    <w:pPr>
      <w:pBdr/>
      <w:spacing w:after="0" w:line="240" w:lineRule="auto"/>
      <w:ind/>
    </w:pPr>
  </w:style>
  <w:style w:type="character" w:styleId="998" w:customStyle="1">
    <w:name w:val="Texto de nota de rodapé Char"/>
    <w:basedOn w:val="983"/>
    <w:link w:val="997"/>
    <w:uiPriority w:val="99"/>
    <w:pPr>
      <w:pBdr/>
      <w:spacing/>
      <w:ind/>
    </w:pPr>
    <w:rPr>
      <w:rFonts w:eastAsiaTheme="minorEastAsia"/>
      <w:sz w:val="20"/>
      <w:szCs w:val="20"/>
    </w:rPr>
  </w:style>
  <w:style w:type="character" w:styleId="999">
    <w:name w:val="footnote reference"/>
    <w:basedOn w:val="983"/>
    <w:uiPriority w:val="99"/>
    <w:unhideWhenUsed/>
    <w:pPr>
      <w:pBdr/>
      <w:spacing/>
      <w:ind/>
    </w:pPr>
    <w:rPr>
      <w:vertAlign w:val="superscript"/>
    </w:rPr>
  </w:style>
  <w:style w:type="paragraph" w:styleId="1000">
    <w:name w:val="Caption"/>
    <w:basedOn w:val="976"/>
    <w:next w:val="976"/>
    <w:uiPriority w:val="35"/>
    <w:unhideWhenUsed/>
    <w:qFormat/>
    <w:pPr>
      <w:pBdr/>
      <w:spacing w:line="240" w:lineRule="auto"/>
      <w:ind/>
      <w:jc w:val="center"/>
    </w:pPr>
    <w:rPr>
      <w:rFonts w:eastAsia="Calibri" w:cs="Times New Roman"/>
      <w:b/>
      <w:iCs/>
      <w:color w:val="4472c4" w:themeColor="accent1"/>
      <w:sz w:val="18"/>
      <w:szCs w:val="18"/>
    </w:rPr>
  </w:style>
  <w:style w:type="table" w:styleId="1001">
    <w:name w:val="Table Grid"/>
    <w:basedOn w:val="98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2">
    <w:name w:val="No Spacing"/>
    <w:uiPriority w:val="1"/>
    <w:qFormat/>
    <w:pPr>
      <w:pBdr/>
      <w:spacing w:after="0" w:line="240" w:lineRule="auto"/>
      <w:ind/>
    </w:pPr>
    <w:rPr>
      <w:rFonts w:eastAsiaTheme="minorEastAsia"/>
    </w:rPr>
  </w:style>
  <w:style w:type="table" w:styleId="1003">
    <w:name w:val="Grid Table 5 Dark Accent 1"/>
    <w:basedOn w:val="984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4c6e7" w:themeFill="accen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4c6e7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4 Accent 1"/>
    <w:basedOn w:val="9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eaadb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5" w:customStyle="1">
    <w:name w:val="Título 3 Char"/>
    <w:basedOn w:val="983"/>
    <w:link w:val="979"/>
    <w:uiPriority w:val="9"/>
    <w:pPr>
      <w:pBdr/>
      <w:spacing/>
      <w:ind/>
    </w:pPr>
    <w:rPr>
      <w:rFonts w:asciiTheme="majorHAnsi" w:hAnsiTheme="majorHAnsi" w:eastAsiaTheme="majorEastAsia" w:cstheme="majorBidi"/>
      <w:b/>
      <w:color w:val="2f5496" w:themeColor="accent1" w:themeShade="BF"/>
      <w:sz w:val="26"/>
      <w:szCs w:val="24"/>
    </w:rPr>
  </w:style>
  <w:style w:type="table" w:styleId="1006">
    <w:name w:val="Grid Table 4 Accent 1"/>
    <w:basedOn w:val="9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7" w:customStyle="1">
    <w:name w:val="Obsah tabulky"/>
    <w:basedOn w:val="976"/>
    <w:pPr>
      <w:widowControl w:val="false"/>
      <w:suppressLineNumbers w:val="true"/>
      <w:pBdr/>
      <w:spacing w:after="0" w:line="240" w:lineRule="auto"/>
      <w:ind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cs-CZ" w:eastAsia="zh-CN" w:bidi="hi-IN"/>
    </w:rPr>
  </w:style>
  <w:style w:type="paragraph" w:styleId="1008" w:customStyle="1">
    <w:name w:val="Texto"/>
    <w:basedOn w:val="976"/>
    <w:pPr>
      <w:pBdr/>
      <w:spacing w:after="240" w:line="240" w:lineRule="auto"/>
      <w:ind w:firstLine="1134"/>
    </w:pPr>
    <w:rPr>
      <w:rFonts w:ascii="Arial" w:hAnsi="Arial" w:eastAsia="Times New Roman" w:cs="Times New Roman"/>
      <w:sz w:val="24"/>
    </w:rPr>
  </w:style>
  <w:style w:type="character" w:styleId="1009" w:customStyle="1">
    <w:name w:val="Título 4 Char"/>
    <w:basedOn w:val="983"/>
    <w:link w:val="980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0"/>
      <w:szCs w:val="20"/>
    </w:rPr>
  </w:style>
  <w:style w:type="character" w:styleId="1010">
    <w:name w:val="Unresolved Mention"/>
    <w:basedOn w:val="98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11">
    <w:name w:val="Body Text Indent"/>
    <w:basedOn w:val="976"/>
    <w:link w:val="1012"/>
    <w:uiPriority w:val="99"/>
    <w:unhideWhenUsed/>
    <w:pPr>
      <w:pBdr/>
      <w:spacing w:after="120" w:line="240" w:lineRule="auto"/>
      <w:ind w:left="283"/>
      <w:jc w:val="left"/>
    </w:pPr>
    <w:rPr>
      <w:rFonts w:ascii="Times New Roman" w:hAnsi="Times New Roman" w:eastAsia="Times New Roman" w:cs="Times New Roman"/>
    </w:rPr>
  </w:style>
  <w:style w:type="character" w:styleId="1012" w:customStyle="1">
    <w:name w:val="Recuo de corpo de texto Char"/>
    <w:basedOn w:val="983"/>
    <w:link w:val="1011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1013" w:customStyle="1">
    <w:name w:val="normaltextrun"/>
    <w:basedOn w:val="983"/>
    <w:pPr>
      <w:pBdr/>
      <w:spacing/>
      <w:ind/>
    </w:pPr>
  </w:style>
  <w:style w:type="character" w:styleId="1014">
    <w:name w:val="annotation reference"/>
    <w:basedOn w:val="98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15">
    <w:name w:val="annotation text"/>
    <w:basedOn w:val="976"/>
    <w:link w:val="1016"/>
    <w:uiPriority w:val="99"/>
    <w:semiHidden/>
    <w:unhideWhenUsed/>
    <w:pPr>
      <w:pBdr/>
      <w:spacing w:line="240" w:lineRule="auto"/>
      <w:ind/>
    </w:pPr>
  </w:style>
  <w:style w:type="character" w:styleId="1016" w:customStyle="1">
    <w:name w:val="Texto de comentário Char"/>
    <w:basedOn w:val="983"/>
    <w:link w:val="1015"/>
    <w:uiPriority w:val="99"/>
    <w:semiHidden/>
    <w:pPr>
      <w:pBdr/>
      <w:spacing/>
      <w:ind/>
    </w:pPr>
    <w:rPr>
      <w:rFonts w:eastAsiaTheme="minorEastAsia"/>
      <w:sz w:val="20"/>
      <w:szCs w:val="20"/>
    </w:rPr>
  </w:style>
  <w:style w:type="paragraph" w:styleId="1017">
    <w:name w:val="annotation subject"/>
    <w:basedOn w:val="1015"/>
    <w:next w:val="1015"/>
    <w:link w:val="1018"/>
    <w:uiPriority w:val="99"/>
    <w:semiHidden/>
    <w:unhideWhenUsed/>
    <w:pPr>
      <w:pBdr/>
      <w:spacing/>
      <w:ind/>
    </w:pPr>
    <w:rPr>
      <w:b/>
      <w:bCs/>
    </w:rPr>
  </w:style>
  <w:style w:type="character" w:styleId="1018" w:customStyle="1">
    <w:name w:val="Assunto do comentário Char"/>
    <w:basedOn w:val="1016"/>
    <w:link w:val="1017"/>
    <w:uiPriority w:val="99"/>
    <w:semiHidden/>
    <w:pPr>
      <w:pBdr/>
      <w:spacing/>
      <w:ind/>
    </w:pPr>
    <w:rPr>
      <w:rFonts w:eastAsiaTheme="minorEastAsia"/>
      <w:b/>
      <w:bCs/>
      <w:sz w:val="20"/>
      <w:szCs w:val="20"/>
    </w:rPr>
  </w:style>
  <w:style w:type="paragraph" w:styleId="1019">
    <w:name w:val="Balloon Text"/>
    <w:basedOn w:val="976"/>
    <w:link w:val="102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20" w:customStyle="1">
    <w:name w:val="Texto de balão Char"/>
    <w:basedOn w:val="983"/>
    <w:link w:val="1019"/>
    <w:uiPriority w:val="99"/>
    <w:semiHidden/>
    <w:pPr>
      <w:pBdr/>
      <w:spacing/>
      <w:ind/>
    </w:pPr>
    <w:rPr>
      <w:rFonts w:ascii="Segoe UI" w:hAnsi="Segoe UI" w:cs="Segoe UI" w:eastAsiaTheme="minorEastAsia"/>
      <w:sz w:val="18"/>
      <w:szCs w:val="18"/>
    </w:rPr>
  </w:style>
  <w:style w:type="paragraph" w:styleId="1021">
    <w:name w:val="Revision"/>
    <w:hidden/>
    <w:uiPriority w:val="99"/>
    <w:semiHidden/>
    <w:pPr>
      <w:pBdr/>
      <w:spacing w:after="0" w:line="240" w:lineRule="auto"/>
      <w:ind/>
    </w:pPr>
    <w:rPr>
      <w:rFonts w:eastAsiaTheme="minorEastAsia"/>
    </w:rPr>
  </w:style>
  <w:style w:type="paragraph" w:styleId="1022">
    <w:name w:val="Subtitle"/>
    <w:basedOn w:val="976"/>
    <w:next w:val="97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023" w:customStyle="1">
    <w:name w:val="StGen0"/>
    <w:basedOn w:val="986"/>
    <w:pPr>
      <w:pBdr/>
      <w:spacing w:after="0" w:line="240" w:lineRule="auto"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shd w:val="clear" w:color="auto" w:fill="d9e2f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ffff"/>
      </w:rPr>
      <w:pPr>
        <w:pBdr/>
        <w:spacing/>
        <w:ind/>
      </w:pPr>
      <w:tblPr>
        <w:tblBorders/>
      </w:tblPr>
      <w:tcPr>
        <w:shd w:val="clear" w:color="auto" w:fill="4472c4"/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472c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4">
    <w:name w:val="HTML Preformatted"/>
    <w:basedOn w:val="976"/>
    <w:link w:val="1025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  <w:jc w:val="left"/>
    </w:pPr>
    <w:rPr>
      <w:rFonts w:ascii="Courier New" w:hAnsi="Courier New" w:eastAsia="Times New Roman" w:cs="Courier New"/>
    </w:rPr>
  </w:style>
  <w:style w:type="character" w:styleId="1025" w:customStyle="1">
    <w:name w:val="Pré-formatação HTML Char"/>
    <w:basedOn w:val="983"/>
    <w:link w:val="1024"/>
    <w:uiPriority w:val="99"/>
    <w:pPr>
      <w:pBdr/>
      <w:spacing/>
      <w:ind/>
    </w:pPr>
    <w:rPr>
      <w:rFonts w:ascii="Courier New" w:hAnsi="Courier New" w:eastAsia="Times New Roman" w:cs="Courier New"/>
    </w:rPr>
  </w:style>
  <w:style w:type="paragraph" w:styleId="1026">
    <w:name w:val="Normal (Web)"/>
    <w:basedOn w:val="976"/>
    <w:uiPriority w:val="99"/>
    <w:semiHidden/>
    <w:unhideWhenUsed/>
    <w:pPr>
      <w:pBdr/>
      <w:spacing w:after="100" w:afterAutospacing="1" w:before="100" w:beforeAutospacing="1" w:line="240" w:lineRule="auto"/>
      <w:ind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1027">
    <w:name w:val="endnote text"/>
    <w:basedOn w:val="976"/>
    <w:link w:val="1028"/>
    <w:uiPriority w:val="99"/>
    <w:semiHidden/>
    <w:unhideWhenUsed/>
    <w:pPr>
      <w:pBdr/>
      <w:spacing w:after="0" w:line="240" w:lineRule="auto"/>
      <w:ind/>
    </w:pPr>
  </w:style>
  <w:style w:type="character" w:styleId="1028" w:customStyle="1">
    <w:name w:val="Texto de nota de fim Char"/>
    <w:basedOn w:val="983"/>
    <w:link w:val="1027"/>
    <w:uiPriority w:val="99"/>
    <w:semiHidden/>
    <w:pPr>
      <w:pBdr/>
      <w:spacing/>
      <w:ind/>
    </w:pPr>
    <w:rPr>
      <w:rFonts w:eastAsiaTheme="minorEastAsia"/>
    </w:rPr>
  </w:style>
  <w:style w:type="character" w:styleId="1029">
    <w:name w:val="endnote reference"/>
    <w:basedOn w:val="983"/>
    <w:uiPriority w:val="99"/>
    <w:semiHidden/>
    <w:unhideWhenUsed/>
    <w:pPr>
      <w:pBdr/>
      <w:spacing/>
      <w:ind/>
    </w:pPr>
    <w:rPr>
      <w:vertAlign w:val="superscript"/>
    </w:rPr>
  </w:style>
  <w:style w:type="character" w:styleId="1030">
    <w:name w:val="FollowedHyperlink"/>
    <w:basedOn w:val="9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3372GrjeEGJz533Tv+e/6Ig8jg==">CgMxLjAyCGguZ2pkZ3hzMgloLjMwajB6bGwyCWguMWZvYjl0ZTgAciExQTBkYkNGdjBlOXNZVWRvWWFIZHUwR0FoelZWcl9lN1E=</go:docsCustomData>
</go:gDocsCustomXmlDataStorage>
</file>

<file path=customXml/itemProps1.xml><?xml version="1.0" encoding="utf-8"?>
<ds:datastoreItem xmlns:ds="http://schemas.openxmlformats.org/officeDocument/2006/customXml" ds:itemID="6D2D63D2-19B0-479F-B0D5-92E000E0F705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Cesar Benvenuto de Almeida</dc:creator>
  <cp:revision>36</cp:revision>
  <dcterms:created xsi:type="dcterms:W3CDTF">2024-08-23T16:20:00Z</dcterms:created>
  <dcterms:modified xsi:type="dcterms:W3CDTF">2026-07-01T20:33:17Z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0x01010030FDF63F58483D4B86D5F957260AC658</vt:lpwstr>
  </property>
  <property fmtid="{D5CDD505-2E9C-101B-9397-08002B2CF9AE}" pid="3" name="MediaServiceImageTags">
    <vt:lpwstr>MediaServiceImageTags</vt:lpwstr>
  </property>
</Properties>
</file>