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8FF10" w14:textId="77777777" w:rsidR="002D2D31" w:rsidRDefault="002D2D31" w:rsidP="001E6730">
      <w:pPr>
        <w:jc w:val="center"/>
        <w:rPr>
          <w:rFonts w:ascii="Arial" w:hAnsi="Arial" w:cs="Arial"/>
          <w:b/>
        </w:rPr>
      </w:pPr>
    </w:p>
    <w:p w14:paraId="0D1BC449" w14:textId="34605927" w:rsidR="00AE7776" w:rsidRDefault="002D2D31" w:rsidP="001E6730">
      <w:pPr>
        <w:jc w:val="center"/>
        <w:rPr>
          <w:rFonts w:ascii="Arial" w:hAnsi="Arial" w:cs="Arial"/>
          <w:b/>
        </w:rPr>
      </w:pPr>
      <w:r>
        <w:rPr>
          <w:rFonts w:ascii="Arial" w:hAnsi="Arial" w:cs="Arial"/>
          <w:b/>
        </w:rPr>
        <w:t>MATRIZ DE ACHADOS</w:t>
      </w:r>
    </w:p>
    <w:p w14:paraId="0AEF64CF" w14:textId="77777777" w:rsidR="00644DA6" w:rsidRDefault="00644DA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A3674" w:rsidRPr="00636B72" w14:paraId="133F8F4B" w14:textId="77777777" w:rsidTr="004A3674">
        <w:trPr>
          <w:trHeight w:val="300"/>
          <w:tblHeader/>
        </w:trPr>
        <w:tc>
          <w:tcPr>
            <w:tcW w:w="473" w:type="pct"/>
          </w:tcPr>
          <w:p w14:paraId="389C837F"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ACHADO</w:t>
            </w:r>
          </w:p>
        </w:tc>
        <w:tc>
          <w:tcPr>
            <w:tcW w:w="752" w:type="pct"/>
            <w:vAlign w:val="center"/>
          </w:tcPr>
          <w:p w14:paraId="69ECECD9"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41473AAA"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64A272EF" w14:textId="77777777" w:rsidR="004A3674" w:rsidRPr="00636B72" w:rsidRDefault="004A367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4720193C"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3574E78B"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ENCAMINHAMENTO</w:t>
            </w:r>
          </w:p>
        </w:tc>
      </w:tr>
      <w:tr w:rsidR="00C6354A" w:rsidRPr="00636B72" w14:paraId="4C54776E" w14:textId="77777777" w:rsidTr="004A367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01</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Estrutura de TIC insuficiente para coordenar, gerir e sustentar a tecnologia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APO01.04 - Definir e implementar as estruturas organizacionais:</w:t>
            </w:r>
            <w:r>
              <w:rPr>
                <w:rFonts w:ascii="Arial" w:hAnsi="Arial" w:cs="Arial"/>
                <w:sz w:val="18"/>
                <w:szCs w:val="18"/>
              </w:rPr>
              <w:t xml:space="preserve"> estabelecer estruturas organizacionais internas e externas necessárias para apoiar os objetivos de governança e gestão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APO01.09 - Definição e comunicação de políticas e procedimentos:</w:t>
            </w:r>
            <w:r>
              <w:rPr>
                <w:rFonts w:ascii="Arial" w:hAnsi="Arial" w:cs="Arial"/>
                <w:sz w:val="18"/>
                <w:szCs w:val="18"/>
              </w:rPr>
              <w:t xml:space="preserve"> estabelecer e comunicar políticas e procedimentos de gestão de TI que orientem papéis, responsabilidades e controles.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38500:</w:t>
            </w:r>
            <w:r>
              <w:rPr>
                <w:rFonts w:ascii="Arial" w:hAnsi="Arial" w:cs="Arial"/>
                <w:sz w:val="18"/>
                <w:szCs w:val="18"/>
              </w:rPr>
              <w:t>2025, item 5.6.1 - Governança efetiva de TI: responsabilização clara, estrutura adequada de tomada de decisão e direção organizacional compatível com o uso atual e futuro da tecnologia.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APO01.06 - Aprimorar o posicionamento da função de TI:</w:t>
            </w:r>
            <w:r>
              <w:rPr>
                <w:rFonts w:ascii="Arial" w:hAnsi="Arial" w:cs="Arial"/>
                <w:sz w:val="18"/>
                <w:szCs w:val="18"/>
              </w:rPr>
              <w:t xml:space="preserve"> posicionar a função de tecnologia de modo compatível com sua relevância estratégica, responsabilidades e necessidade de interação com a alta administração.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Portaria SGD/ME nº 778/2019, art. 4º, § 1º - Referência de posicionamento organizacional:</w:t>
            </w:r>
            <w:r>
              <w:rPr>
                <w:rFonts w:ascii="Arial" w:hAnsi="Arial" w:cs="Arial"/>
                <w:sz w:val="18"/>
                <w:szCs w:val="18"/>
              </w:rPr>
              <w:t xml:space="preserve"> para a obtenção de melhores resultados, a área de TIC de cada órgão ou entidade deve, preferencialmente, estar vinculada à alta administração, com o intuito de apoiá-la na tomada de decisões e no alcance dos objetivos estratégicos.</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S1.1 - Ausência de formalização da área, unidade, setor ou função de TIC da organização.: </w:t>
            </w:r>
            <w:r>
              <w:rPr>
                <w:rFonts w:ascii="Arial" w:hAnsi="Arial" w:cs="Arial"/>
                <w:sz w:val="18"/>
                <w:szCs w:val="18"/>
              </w:rPr>
              <w:t>alternativa f) em q0101,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S1.2 - Área de TIC sem atribuições formais suficientes para planejamento, coordenação, gestão, execução, monitoramento e controle da TIC.: </w:t>
            </w:r>
            <w:r>
              <w:rPr>
                <w:rFonts w:ascii="Arial" w:hAnsi="Arial" w:cs="Arial"/>
                <w:sz w:val="18"/>
                <w:szCs w:val="18"/>
              </w:rPr>
              <w:t>resposta distinta da alternativa f) em q0101; resposta "Sim" em q0103[G]; resposta "Não" em q0103[D],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S1.3 - Posicionamento organizacional inadequado da área de TIC.: </w:t>
            </w:r>
            <w:r>
              <w:rPr>
                <w:rFonts w:ascii="Arial" w:hAnsi="Arial" w:cs="Arial"/>
                <w:sz w:val="18"/>
                <w:szCs w:val="18"/>
              </w:rPr>
              <w:t>resposta distinta da alternativa f) em q0101; uma das alternativas b), c), d), e) em q0102,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Fragilidade na responsabilização:</w:t>
            </w:r>
            <w:r>
              <w:rPr>
                <w:rFonts w:ascii="Arial" w:hAnsi="Arial" w:cs="Arial"/>
                <w:sz w:val="18"/>
                <w:szCs w:val="18"/>
              </w:rPr>
              <w:t xml:space="preserve"> Ausência de unidade ou função institucionalmente reconhecida para coordenar o uso da tecnologia da informação e responder por seus resultados.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Atuação reativa e fragmentada:</w:t>
            </w:r>
            <w:r>
              <w:rPr>
                <w:rFonts w:ascii="Arial" w:hAnsi="Arial" w:cs="Arial"/>
                <w:sz w:val="18"/>
                <w:szCs w:val="18"/>
              </w:rPr>
              <w:t xml:space="preserve"> Falta de clareza sobre as responsabilidades de planejamento, coordenação, gestão, execução, monitoramento e controle da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Baixa influência institucional:</w:t>
            </w:r>
            <w:r>
              <w:rPr>
                <w:rFonts w:ascii="Arial" w:hAnsi="Arial" w:cs="Arial"/>
                <w:sz w:val="18"/>
                <w:szCs w:val="18"/>
              </w:rPr>
              <w:t xml:space="preserve"> Participação insuficiente da TIC em decisões estratégicas, orçamentárias, contratuais e de gestão de riscos.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 [S1.1].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formalmente as atribuições da área de TIC, atentando-se, minimamente, em abranger as atividades de planejamento, coordenação, gestão, execução, monitoramento e controle da TIC [S1.2].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 [S1.3].</w:t>
            </w:r>
          </w:p>
        </w:tc>
      </w:tr>
    </w:tbl>
    <w:p w14:paraId="64BAE972" w14:textId="77777777" w:rsidR="008F694B" w:rsidRDefault="008F694B"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8F694B" w:rsidRPr="00636B72" w14:paraId="72B7181C" w14:textId="77777777">
        <w:trPr>
          <w:trHeight w:val="300"/>
          <w:tblHeader/>
        </w:trPr>
        <w:tc>
          <w:tcPr>
            <w:tcW w:w="473" w:type="pct"/>
          </w:tcPr>
          <w:p w14:paraId="5747832A" w14:textId="77777777" w:rsidR="008F694B" w:rsidRPr="00636B72" w:rsidRDefault="008F694B">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D7FCD1A"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5AEC5F65"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91496C2" w14:textId="77777777" w:rsidR="008F694B" w:rsidRPr="00636B72" w:rsidRDefault="008F694B">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65E86DFC"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20D050C3"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ENCAMINHAMENTO</w:t>
            </w:r>
          </w:p>
        </w:tc>
      </w:tr>
      <w:tr w:rsidR="00BC3062" w:rsidRPr="00636B72" w14:paraId="05614F63" w14:textId="77777777">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02</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Governança de TIC insuficiente para avaliar, dirigir e monitorar a tecnologia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EDM01.02 - Dirigir o sistema de governança:</w:t>
            </w:r>
            <w:r>
              <w:rPr>
                <w:rFonts w:ascii="Arial" w:hAnsi="Arial" w:cs="Arial"/>
                <w:sz w:val="18"/>
                <w:szCs w:val="18"/>
              </w:rPr>
              <w:t xml:space="preserve"> orientar estruturas, princípios, processos e práticas de governança para assegurar que a TI apoie os objetivos organizacionais.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MEA01.04 - Avaliar o desempenho:</w:t>
            </w:r>
            <w:r>
              <w:rPr>
                <w:rFonts w:ascii="Arial" w:hAnsi="Arial" w:cs="Arial"/>
                <w:sz w:val="18"/>
                <w:szCs w:val="18"/>
              </w:rPr>
              <w:t xml:space="preserve"> monitorar e avaliar periodicamente o desempenho e a conformidade da TI em relação a objetivos, indicadores, metas e expectativas das partes interessadas.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TCE-RJ 44.490/2024-PLEN, item II.1:</w:t>
            </w:r>
            <w:r>
              <w:rPr>
                <w:rFonts w:ascii="Arial" w:hAnsi="Arial" w:cs="Arial"/>
                <w:sz w:val="18"/>
                <w:szCs w:val="18"/>
              </w:rPr>
              <w:t xml:space="preserve"> necessidade de estrutura de governança de TI, especialmente Comitê de Tecnologia da Informação ou instância equivalente, com participação de áreas relevantes, responsabilidade de alinhar as ações de TI aos objetivos institucionais, priorizar investimentos e monitorar o desempenho da TI com base em indicadores e metas.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Decreto nº 12.198/2024, art. 5º - Instituição do CGD, colegiado responsável por definir diretrizes e estratégias sobre uso de recursos digitais nos órgãos e entidades da administração pública federal direta, autárquica e fundacional.</w:t>
            </w:r>
            <w:r>
              <w:rPr>
                <w:rFonts w:ascii="Arial" w:hAnsi="Arial" w:cs="Arial"/>
                <w:sz w:val="18"/>
                <w:szCs w:val="18"/>
              </w:rPr>
              <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S2.1 - Ausência ou insuficiência de modelo básico de governança e gestão de TIC com papéis, responsabilidades, objetivos, indicadores, metas ou acompanhamento.: </w:t>
            </w:r>
            <w:r>
              <w:rPr>
                <w:rFonts w:ascii="Arial" w:hAnsi="Arial" w:cs="Arial"/>
                <w:sz w:val="18"/>
                <w:szCs w:val="18"/>
              </w:rPr>
              <w:t>resposta "Não" ou "N/A" em q1001ext[C], q1001ext[H], q1002ext[A] e q1002ext[C],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S2.2 - Comitê de TIC ou instância equivalente não instituído formalmente.: </w:t>
            </w:r>
            <w:r>
              <w:rPr>
                <w:rFonts w:ascii="Arial" w:hAnsi="Arial" w:cs="Arial"/>
                <w:sz w:val="18"/>
                <w:szCs w:val="18"/>
              </w:rPr>
              <w:t>resposta "Não" ou "N/A" em q1001ext[E],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S2.3 - Comitê de TIC ou instância equivalente sem evidências suficientes de atuação efetiva.: </w:t>
            </w:r>
            <w:r>
              <w:rPr>
                <w:rFonts w:ascii="Arial" w:hAnsi="Arial" w:cs="Arial"/>
                <w:sz w:val="18"/>
                <w:szCs w:val="18"/>
              </w:rPr>
              <w:t>resposta "Sim" em q1001ext[E]; resposta "Não" ou "N/A" em q1001ext[F],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Direcionamento insuficiente da TIC:</w:t>
            </w:r>
            <w:r>
              <w:rPr>
                <w:rFonts w:ascii="Arial" w:hAnsi="Arial" w:cs="Arial"/>
                <w:sz w:val="18"/>
                <w:szCs w:val="18"/>
              </w:rPr>
              <w:t xml:space="preserve"> Baixa clareza sobre papéis, responsabilidades, objetivos, indicadores, metas e acompanhamento do desempenho da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Priorização deficiente:</w:t>
            </w:r>
            <w:r>
              <w:rPr>
                <w:rFonts w:ascii="Arial" w:hAnsi="Arial" w:cs="Arial"/>
                <w:sz w:val="18"/>
                <w:szCs w:val="18"/>
              </w:rPr>
              <w:t xml:space="preserve"> Ausência de instância colegiada para deliberar sobre prioridades, projetos, riscos, serviços, orçamento e contratações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Governança meramente formal:</w:t>
            </w:r>
            <w:r>
              <w:rPr>
                <w:rFonts w:ascii="Arial" w:hAnsi="Arial" w:cs="Arial"/>
                <w:sz w:val="18"/>
                <w:szCs w:val="18"/>
              </w:rPr>
              <w:t xml:space="preserve"> Inexistência de reuniões, deliberações e acompanhamento efetivo das decisões relacionadas à TIC.</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modelo básico de governança e gestão de TIC, atentando-se, minimamente, em definir papéis e responsabilidades, objetivos, indicadores, metas e forma de acompanhamento periódico do desempenho da TIC pela alta administração [S2.1].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formalmente Comitê de TIC ou instância equivalente, atentando-se, minimamente, em definir sua composição, competências, periodicidade de reuniões, forma de registro das deliberações e acompanhamento dos encaminhamentos [S2.2].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 [S2.3].</w:t>
            </w:r>
          </w:p>
        </w:tc>
      </w:tr>
    </w:tbl>
    <w:p w14:paraId="116CDD55" w14:textId="1DB0C2F7" w:rsidR="00467394" w:rsidRDefault="00467394"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67394" w:rsidRPr="00636B72" w14:paraId="3DBBEAF5" w14:textId="77777777" w:rsidTr="003A6734">
        <w:trPr>
          <w:trHeight w:val="300"/>
          <w:tblHeader/>
        </w:trPr>
        <w:tc>
          <w:tcPr>
            <w:tcW w:w="473" w:type="pct"/>
          </w:tcPr>
          <w:p w14:paraId="6C6FD77B"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19AA7DD3"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3CA9D01C"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59A18E73" w14:textId="77777777" w:rsidR="00467394" w:rsidRPr="00636B72" w:rsidRDefault="00467394"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25E2A82C"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35A6406"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467394" w:rsidRPr="00636B72" w14:paraId="098BC66F"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03</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Planejamento de TIC inexistente, insuficiente, desatualizado ou desconectado da gestão, do orçamento e das contratações</w:t>
            </w:r>
          </w:p>
        </w:tc>
        <w:tc>
          <w:tcPr>
            <w:tcW w:w="752" w:type="pct"/>
          </w:tcPr>
          <w:p>
            <w:pPr>
              <w:jc w:val="both"/>
              <w:rPr>
                <w:rFonts w:ascii="Arial" w:hAnsi="Arial" w:cs="Arial"/>
                <w:sz w:val="18"/>
                <w:szCs w:val="18"/>
                <w:vertAlign w:val="superscript"/>
              </w:rPr>
            </w:pPr>
            <w:r>
              <w:rPr>
                <w:rFonts w:ascii="Arial" w:hAnsi="Arial" w:cs="Arial"/>
                <w:b/>
                <w:sz w:val="18"/>
                <w:szCs w:val="18"/>
              </w:rPr>
              <w:t>COBIT 2019, APO02.05 - Definir o plano e o roteiro estratégico:</w:t>
            </w:r>
            <w:r>
              <w:rPr>
                <w:rFonts w:ascii="Arial" w:hAnsi="Arial" w:cs="Arial"/>
                <w:sz w:val="18"/>
                <w:szCs w:val="18"/>
              </w:rPr>
              <w:t xml:space="preserve"> estabelecer plano e roteiro de TIC que traduzam a estratégia em iniciativas, prioridades, recursos, dependências, prazos e benefícios esperados.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1.411/2014-TCU-Plenário, item 9.1.6 e subitens 9.1.6.1 a 9.1.6.4:</w:t>
            </w:r>
            <w:r>
              <w:rPr>
                <w:rFonts w:ascii="Arial" w:hAnsi="Arial" w:cs="Arial"/>
                <w:sz w:val="18"/>
                <w:szCs w:val="18"/>
              </w:rPr>
              <w:t xml:space="preserve">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Acórdão TCE-RJ 44.490/2024-PLEN, item II.3 e subitens II.3.1 a II.3.5:</w:t>
            </w:r>
            <w:r>
              <w:rPr>
                <w:rFonts w:ascii="Arial" w:hAnsi="Arial" w:cs="Arial"/>
                <w:sz w:val="18"/>
                <w:szCs w:val="18"/>
              </w:rPr>
              <w:t xml:space="preserve">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APO06.03 - Criar e manter orçamentos:</w:t>
            </w:r>
            <w:r>
              <w:rPr>
                <w:rFonts w:ascii="Arial" w:hAnsi="Arial" w:cs="Arial"/>
                <w:sz w:val="18"/>
                <w:szCs w:val="18"/>
              </w:rPr>
              <w:t xml:space="preserve"> elaborar e manter orçamento de TIC alinhado ao portfólio, ao planejamento e às prioridades aprovadas.</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S3.1 - Inexistência ou fragilidade do processo formal de planejamento de TIC.: </w:t>
            </w:r>
            <w:r>
              <w:rPr>
                <w:rFonts w:ascii="Arial" w:hAnsi="Arial" w:cs="Arial"/>
                <w:sz w:val="18"/>
                <w:szCs w:val="18"/>
              </w:rPr>
              <w:t>resposta "Não" ou "N/A" em q2101ext[A], q2101ext[B], q2101ext[C] e q2101ext[D],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S3.2 - Ausência de aprovação formal do plano de TIC.: </w:t>
            </w:r>
            <w:r>
              <w:rPr>
                <w:rFonts w:ascii="Arial" w:hAnsi="Arial" w:cs="Arial"/>
                <w:sz w:val="18"/>
                <w:szCs w:val="18"/>
              </w:rPr>
              <w:t>resposta "Não" ou "N/A" em q2102ext[A],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S3.4 - Plano de TIC sem alinhamento adequado ao planejamento institucional.: </w:t>
            </w:r>
            <w:r>
              <w:rPr>
                <w:rFonts w:ascii="Arial" w:hAnsi="Arial" w:cs="Arial"/>
                <w:sz w:val="18"/>
                <w:szCs w:val="18"/>
              </w:rPr>
              <w:t>resposta "Não" ou "N/A" em q2102ext[D],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S3.5 - Plano de TIC sem integração adequada com orçamento, plano de contratações, projetos ou contratações de TIC.: </w:t>
            </w:r>
            <w:r>
              <w:rPr>
                <w:rFonts w:ascii="Arial" w:hAnsi="Arial" w:cs="Arial"/>
                <w:sz w:val="18"/>
                <w:szCs w:val="18"/>
              </w:rPr>
              <w:t>resposta "Não" ou "N/A" em q2102ext[C], q2802ext[C] e q2802ext[D]; resposta "Não" em q2804[B],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S3.6 - Ausência de acompanhamento, revisão ou atualização periódica do plano de TIC.: </w:t>
            </w:r>
            <w:r>
              <w:rPr>
                <w:rFonts w:ascii="Arial" w:hAnsi="Arial" w:cs="Arial"/>
                <w:sz w:val="18"/>
                <w:szCs w:val="18"/>
              </w:rPr>
              <w:t>resposta "Não" ou "N/A" em q2102ext[E],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Atuação reativa:</w:t>
            </w:r>
            <w:r>
              <w:rPr>
                <w:rFonts w:ascii="Arial" w:hAnsi="Arial" w:cs="Arial"/>
                <w:sz w:val="18"/>
                <w:szCs w:val="18"/>
              </w:rPr>
              <w:t xml:space="preserve"> Seleção e priorização de iniciativas de TIC sem processo formal e sem critérios objetivos.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Baixa legitimidade institucional:</w:t>
            </w:r>
            <w:r>
              <w:rPr>
                <w:rFonts w:ascii="Arial" w:hAnsi="Arial" w:cs="Arial"/>
                <w:sz w:val="18"/>
                <w:szCs w:val="18"/>
              </w:rPr>
              <w:t xml:space="preserve"> Plano de TIC sem aprovação formal suficiente para orientar projetos, orçamento e contratações.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Desalinhamento institucional:</w:t>
            </w:r>
            <w:r>
              <w:rPr>
                <w:rFonts w:ascii="Arial" w:hAnsi="Arial" w:cs="Arial"/>
                <w:sz w:val="18"/>
                <w:szCs w:val="18"/>
              </w:rPr>
              <w:t xml:space="preserve"> Execução de ações de TIC com baixo valor para os objetivos e resultados da organização.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Ineficiência na alocação de recursos:</w:t>
            </w:r>
            <w:r>
              <w:rPr>
                <w:rFonts w:ascii="Arial" w:hAnsi="Arial" w:cs="Arial"/>
                <w:sz w:val="18"/>
                <w:szCs w:val="18"/>
              </w:rPr>
              <w:t xml:space="preserve"> Aquisições reativas, não priorizadas ou desconectadas do orçamento e do plano de contratações.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Desatualização das prioridades:</w:t>
            </w:r>
            <w:r>
              <w:rPr>
                <w:rFonts w:ascii="Arial" w:hAnsi="Arial" w:cs="Arial"/>
                <w:sz w:val="18"/>
                <w:szCs w:val="18"/>
              </w:rPr>
              <w:t xml:space="preserve"> Manutenção de metas e iniciativas incompatíveis com mudanças institucionais, orçamentárias ou tecnológicas.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processo formal de planejamento de TIC, atentando-se, minimamente, em definir etapas, responsáveis, participação das áreas demandantes e critérios de priorização das necessidades e iniciativas de TIC [S3.1].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submeta o plano de TIC à aprovação formal do dirigente máximo ou de dirigente ou colegiado integrante da alta administração, mantendo registro do respectivo ato de aprovação [S3.2].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revise o plano de TIC para explicitar seu alinhamento ao planejamento institucional, às diretrizes superiores e às necessidades das áreas finalísticas e administrativas, relacionando objetivos, iniciativas, indicadores e metas de TIC aos resultados institucionais pretendidos [S3.4].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o plano de TIC à proposta orçamentária, ao plano de contratações e às contratações de TIC, atentando-se, minimamente, em priorizar as demandas conforme sua relevância, seus riscos e a capacidade de execução da organização [S3.5].</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execute rotina periódica de acompanhamento, revisão e atualização do plano de TIC, atentando-se, minimamente, em registrar a execução das iniciativas, as pendências, as reprogramações e as deliberações adotadas [S3.6].</w:t>
            </w:r>
          </w:p>
        </w:tc>
      </w:tr>
    </w:tbl>
    <w:p w14:paraId="672F53DA" w14:textId="0E2CF1BC" w:rsidR="00A75136" w:rsidRDefault="00A7513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A75136" w:rsidRPr="00636B72" w14:paraId="20A93C1A" w14:textId="77777777" w:rsidTr="003A6734">
        <w:trPr>
          <w:trHeight w:val="300"/>
          <w:tblHeader/>
        </w:trPr>
        <w:tc>
          <w:tcPr>
            <w:tcW w:w="473" w:type="pct"/>
          </w:tcPr>
          <w:p w14:paraId="2A957F9C"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444D466F"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6393E418"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A24968" w14:textId="77777777" w:rsidR="00A75136" w:rsidRPr="00636B72" w:rsidRDefault="00A751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5BE6E8B5"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447A3DFF"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BF5DA1" w:rsidRPr="00636B72" w14:paraId="4EE38AAA"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04</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Capacidade institucional insuficiente para sustentar a gestão de TIC e segurança da informação</w:t>
            </w:r>
          </w:p>
        </w:tc>
        <w:tc>
          <w:tcPr>
            <w:tcW w:w="752" w:type="pct"/>
          </w:tcPr>
          <w:p>
            <w:pPr>
              <w:jc w:val="both"/>
              <w:rPr>
                <w:rFonts w:ascii="Arial" w:hAnsi="Arial" w:cs="Arial"/>
                <w:sz w:val="18"/>
                <w:szCs w:val="18"/>
                <w:vertAlign w:val="superscript"/>
              </w:rPr>
            </w:pPr>
            <w:r>
              <w:rPr>
                <w:rFonts w:ascii="Arial" w:hAnsi="Arial" w:cs="Arial"/>
                <w:b/>
                <w:sz w:val="18"/>
                <w:szCs w:val="18"/>
              </w:rPr>
              <w:t>COBIT 2019, APO07.01 - Adquirir e manter pessoal adequado e apropriado:</w:t>
            </w:r>
            <w:r>
              <w:rPr>
                <w:rFonts w:ascii="Arial" w:hAnsi="Arial" w:cs="Arial"/>
                <w:sz w:val="18"/>
                <w:szCs w:val="18"/>
              </w:rPr>
              <w:t xml:space="preserve"> assegurar quantidade e perfil de profissionais compatíveis com as necessidades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APO07.05 - Planejar e monitorar o uso de recursos humanos de TI e de negócio:</w:t>
            </w:r>
            <w:r>
              <w:rPr>
                <w:rFonts w:ascii="Arial" w:hAnsi="Arial" w:cs="Arial"/>
                <w:sz w:val="18"/>
                <w:szCs w:val="18"/>
              </w:rPr>
              <w:t xml:space="preserve"> planejar, alocar e acompanhar capacidade de pessoal para iniciativas, operações e serviços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27001:</w:t>
            </w:r>
            <w:r>
              <w:rPr>
                <w:rFonts w:ascii="Arial" w:hAnsi="Arial" w:cs="Arial"/>
                <w:sz w:val="18"/>
                <w:szCs w:val="18"/>
              </w:rPr>
              <w:t>2022, cláusulas 5.3 e 7.2: definir responsabilidades e autoridades para segurança da informação e assegurar competências necessárias às funções atribuídas.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APO07.02 - Identificar pessoal-chave de TI:</w:t>
            </w:r>
            <w:r>
              <w:rPr>
                <w:rFonts w:ascii="Arial" w:hAnsi="Arial" w:cs="Arial"/>
                <w:sz w:val="18"/>
                <w:szCs w:val="18"/>
              </w:rPr>
              <w:t xml:space="preserve"> identificar funções e pessoas críticas para reduzir dependência individual, perda de conhecimento e descontinuidade.</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APO07.03 - Manter habilidades e competências do pessoal:</w:t>
            </w:r>
            <w:r>
              <w:rPr>
                <w:rFonts w:ascii="Arial" w:hAnsi="Arial" w:cs="Arial"/>
                <w:sz w:val="18"/>
                <w:szCs w:val="18"/>
              </w:rPr>
              <w:t xml:space="preserve"> identificar, desenvolver e manter competências necessárias à execução das responsabilidades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ABNT NBR ISO/IEC 27002:</w:t>
            </w:r>
            <w:r>
              <w:rPr>
                <w:rFonts w:ascii="Arial" w:hAnsi="Arial" w:cs="Arial"/>
                <w:sz w:val="18"/>
                <w:szCs w:val="18"/>
              </w:rPr>
              <w:t>2022, controles 5.2 e 6.3: definir papéis e responsabilidades de segurança da informação e promover conscientização, educação e treinamento em segurança.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APO07.06 - Gerenciar pessoal contratado:</w:t>
            </w:r>
            <w:r>
              <w:rPr>
                <w:rFonts w:ascii="Arial" w:hAnsi="Arial" w:cs="Arial"/>
                <w:sz w:val="18"/>
                <w:szCs w:val="18"/>
              </w:rPr>
              <w:t xml:space="preserve"> controlar o uso de pessoal terceirizado ou externo, preservando responsabilização, supervisão e retenção de conhecimento.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APO10.04 - Gerenciar risco de fornecedores:</w:t>
            </w:r>
            <w:r>
              <w:rPr>
                <w:rFonts w:ascii="Arial" w:hAnsi="Arial" w:cs="Arial"/>
                <w:sz w:val="18"/>
                <w:szCs w:val="18"/>
              </w:rPr>
              <w:t xml:space="preserve"> identificar e tratar riscos decorrentes de fornecedores, contratos e dependências externas relevantes para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DSS01.02 - Gerenciar serviços de TI terceirizados:</w:t>
            </w:r>
            <w:r>
              <w:rPr>
                <w:rFonts w:ascii="Arial" w:hAnsi="Arial" w:cs="Arial"/>
                <w:sz w:val="18"/>
                <w:szCs w:val="18"/>
              </w:rPr>
              <w:t xml:space="preserve"> assegurar que serviços terceirizados sejam supervisionados, medidos e integrados aos controles da organização.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S4.1 - Ausência de força de trabalho mínima dedicada à TIC ou à segurança da informação.: </w:t>
            </w:r>
            <w:r>
              <w:rPr>
                <w:rFonts w:ascii="Arial" w:hAnsi="Arial" w:cs="Arial"/>
                <w:sz w:val="18"/>
                <w:szCs w:val="18"/>
              </w:rPr>
              <w:t>valor igual a zero em total_TI e total_SI; resposta distinta da alternativa f) em q0101,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S4.2 - A organização não definiu o quantitativo necessário de pessoal de TIC e segurança da informação.: </w:t>
            </w:r>
            <w:r>
              <w:rPr>
                <w:rFonts w:ascii="Arial" w:hAnsi="Arial" w:cs="Arial"/>
                <w:sz w:val="18"/>
                <w:szCs w:val="18"/>
              </w:rPr>
              <w:t>resposta "Não" ou "N/A" em q2703ext[B] e q2703ext[C],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S4.3 - Ausência de cargos, funções, perfis ou ocupações específicas de TIC e segurança da informação.: </w:t>
            </w:r>
            <w:r>
              <w:rPr>
                <w:rFonts w:ascii="Arial" w:hAnsi="Arial" w:cs="Arial"/>
                <w:sz w:val="18"/>
                <w:szCs w:val="18"/>
              </w:rPr>
              <w:t>resposta "Não" em q2708[A], q2708[B], q2708[C] e q2708[D],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S4.4 - Perfis profissionais de TIC e segurança da informação inexistentes, insuficientes ou não utilizados na escolha de gestores.: </w:t>
            </w:r>
            <w:r>
              <w:rPr>
                <w:rFonts w:ascii="Arial" w:hAnsi="Arial" w:cs="Arial"/>
                <w:sz w:val="18"/>
                <w:szCs w:val="18"/>
              </w:rPr>
              <w:t>resposta "Não" ou "N/A" em q2701ext[A], q2701ext[C], q2702ext[A], q2702ext[C] e q2704ext[B],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S4.5 - Lacunas de competências dos colaboradores e gestores de TIC e segurança da informação não são identificadas ou tratadas.: </w:t>
            </w:r>
            <w:r>
              <w:rPr>
                <w:rFonts w:ascii="Arial" w:hAnsi="Arial" w:cs="Arial"/>
                <w:sz w:val="18"/>
                <w:szCs w:val="18"/>
              </w:rPr>
              <w:t>resposta "Não" ou "N/A" em q2705ext[B], q2705ext[C], q2705ext[D], q2706ext[A], q2706ext[B] e q2706ext[C],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f) S4.6 - Modelo de operação de TIC predominantemente terceirizado ou externo, sem capacidade interna mínima declarada para coordenação, planejamento, aprovação técnica ou fiscalização das atividades críticas de TIC.: </w:t>
            </w:r>
            <w:r>
              <w:rPr>
                <w:rFonts w:ascii="Arial" w:hAnsi="Arial" w:cs="Arial"/>
                <w:sz w:val="18"/>
                <w:szCs w:val="18"/>
              </w:rPr>
              <w:t>uma das alternativas b), c) em q0101; valor igual a zero em total_TI_interno; resposta "Não" ou "N/A" em q2703ext[B], q2703ext[C], q2801ext[E] e q2801ext[F]; resposta "Não" em q2804[A] e q2804[C]; resultado verdadeiro em predominio_terceiros,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Subdimensionamento da força de trabalho:</w:t>
            </w:r>
            <w:r>
              <w:rPr>
                <w:rFonts w:ascii="Arial" w:hAnsi="Arial" w:cs="Arial"/>
                <w:sz w:val="18"/>
                <w:szCs w:val="18"/>
              </w:rPr>
              <w:t xml:space="preserve"> Ausência de base estruturada para estimar, alocar e acompanhar a capacidade necessária de pessoal de TIC e segurança da informação.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Perda de capacidade institucional:</w:t>
            </w:r>
            <w:r>
              <w:rPr>
                <w:rFonts w:ascii="Arial" w:hAnsi="Arial" w:cs="Arial"/>
                <w:sz w:val="18"/>
                <w:szCs w:val="18"/>
              </w:rPr>
              <w:t xml:space="preserve"> Dificuldade para atrair, designar, desenvolver e reter profissionais com competências compatíveis com as responsabilidades exercidas.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Execução insuficiente de funções críticas:</w:t>
            </w:r>
            <w:r>
              <w:rPr>
                <w:rFonts w:ascii="Arial" w:hAnsi="Arial" w:cs="Arial"/>
                <w:sz w:val="18"/>
                <w:szCs w:val="18"/>
              </w:rPr>
              <w:t xml:space="preserve"> Risco de incapacidade para planejar, gerir, proteger, contratar, fiscalizar e sustentar serviços e ativos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Dependência excessiva de terceiros:</w:t>
            </w:r>
            <w:r>
              <w:rPr>
                <w:rFonts w:ascii="Arial" w:hAnsi="Arial" w:cs="Arial"/>
                <w:sz w:val="18"/>
                <w:szCs w:val="18"/>
              </w:rPr>
              <w:t xml:space="preserve"> Perda de conhecimento, redução da governabilidade e risco de descontinuidade dos serviços quando não houver capacidade interna mínima de coordenação e fiscalização.</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força de trabalho dedicada à TIC e à segurança da informação e adote medidas proporcionais para assegurar capacidade mínima de planejamento, gestão, proteção, contratação, fiscalização e sustentação dos serviços e ativos de TIC [S4.1].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estime e mantenha atualizado o quantitativo necessário de pessoal de TIC e segurança da informação, considerando o porte e a complexidade da organização, os serviços críticos, os sistemas mantidos, as contratações vigentes e os riscos relevantes [S4.2].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necessidade de instituir cargos, funções, gratificações, perfis ou ocupações específicas de TIC e segurança da informação e adote a solução compatível com as necessidades institucionais e a capacidade administrativa da organização [S4.3].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 [S4.4].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 [S4.5].</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 [S4.6].</w:t>
            </w:r>
          </w:p>
        </w:tc>
      </w:tr>
    </w:tbl>
    <w:p w14:paraId="62847297" w14:textId="7F80764F" w:rsidR="00F44088" w:rsidRDefault="00F44088"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F44088" w:rsidRPr="00636B72" w14:paraId="2C234DF6" w14:textId="77777777" w:rsidTr="003A6734">
        <w:trPr>
          <w:trHeight w:val="300"/>
          <w:tblHeader/>
        </w:trPr>
        <w:tc>
          <w:tcPr>
            <w:tcW w:w="473" w:type="pct"/>
          </w:tcPr>
          <w:p w14:paraId="22103B5B"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3C1C4A2"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1BA16BFF"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1AB8D3C1" w14:textId="77777777" w:rsidR="00F44088" w:rsidRPr="00636B72" w:rsidRDefault="00F44088"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FA05CD8"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6169A1F"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293A47" w:rsidRPr="00636B72" w14:paraId="5F85BB39"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05</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Gestão de serviços de TIC incipiente, sem controle mínimo sobre serviços, ativos e incidentes</w:t>
            </w:r>
          </w:p>
        </w:tc>
        <w:tc>
          <w:tcPr>
            <w:tcW w:w="752" w:type="pct"/>
          </w:tcPr>
          <w:p>
            <w:pPr>
              <w:jc w:val="both"/>
              <w:rPr>
                <w:rFonts w:ascii="Arial" w:hAnsi="Arial" w:cs="Arial"/>
                <w:sz w:val="18"/>
                <w:szCs w:val="18"/>
                <w:vertAlign w:val="superscript"/>
              </w:rPr>
            </w:pPr>
            <w:r>
              <w:rPr>
                <w:rFonts w:ascii="Arial" w:hAnsi="Arial" w:cs="Arial"/>
                <w:b/>
                <w:sz w:val="18"/>
                <w:szCs w:val="18"/>
              </w:rPr>
              <w:t>ITIL 4, prática de gerenciamento do catálogo de serviços:</w:t>
            </w:r>
            <w:r>
              <w:rPr>
                <w:rFonts w:ascii="Arial" w:hAnsi="Arial" w:cs="Arial"/>
                <w:sz w:val="18"/>
                <w:szCs w:val="18"/>
              </w:rPr>
              <w:t xml:space="preserve"> manter fonte única de informações consistentes sobre serviços e ofertas de serviço, disponível para usuários e equipes de suporte.</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APO09.02 - Catalogar serviços facilitados por TI:</w:t>
            </w:r>
            <w:r>
              <w:rPr>
                <w:rFonts w:ascii="Arial" w:hAnsi="Arial" w:cs="Arial"/>
                <w:sz w:val="18"/>
                <w:szCs w:val="18"/>
              </w:rPr>
              <w:t xml:space="preserve"> definir, manter e comunicar catálogo de serviços, incluindo serviços prestados, características, requisitos e níveis de serviço esperados.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nível de serviço:</w:t>
            </w:r>
            <w:r>
              <w:rPr>
                <w:rFonts w:ascii="Arial" w:hAnsi="Arial" w:cs="Arial"/>
                <w:sz w:val="18"/>
                <w:szCs w:val="18"/>
              </w:rPr>
              <w:t xml:space="preserve"> definir, acordar, monitorar, avaliar e reportar metas e níveis de serviço alinhados às necessidades das áreas usuárias.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ativos de TI:</w:t>
            </w:r>
            <w:r>
              <w:rPr>
                <w:rFonts w:ascii="Arial" w:hAnsi="Arial" w:cs="Arial"/>
                <w:sz w:val="18"/>
                <w:szCs w:val="18"/>
              </w:rPr>
              <w:t xml:space="preserve"> planejar e gerenciar o ciclo de vida dos ativos de TI, mantendo informações suficientes para apoiar controle, custo, risco, valor e tomada de decisão.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configuração de serviço:</w:t>
            </w:r>
            <w:r>
              <w:rPr>
                <w:rFonts w:ascii="Arial" w:hAnsi="Arial" w:cs="Arial"/>
                <w:sz w:val="18"/>
                <w:szCs w:val="18"/>
              </w:rPr>
              <w:t xml:space="preserve"> assegurar informações precisas e confiáveis sobre itens de configuração e seus relacionamentos com serviços, sistemas e infraestrutura.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BAI10.01 - Estabelecer e manter um modelo de configuração:</w:t>
            </w:r>
            <w:r>
              <w:rPr>
                <w:rFonts w:ascii="Arial" w:hAnsi="Arial" w:cs="Arial"/>
                <w:sz w:val="18"/>
                <w:szCs w:val="18"/>
              </w:rPr>
              <w:t xml:space="preserve"> definir escopo, granularidade, atributos, relacionamentos e responsáveis pela base de configuração.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ITIL 4, prática de gerenciamento de incidentes:</w:t>
            </w:r>
            <w:r>
              <w:rPr>
                <w:rFonts w:ascii="Arial" w:hAnsi="Arial" w:cs="Arial"/>
                <w:sz w:val="18"/>
                <w:szCs w:val="18"/>
              </w:rPr>
              <w:t xml:space="preserve"> minimizar o impacto negativo dos incidentes por meio da restauração tempestiva da operação normal dos serviços e do registro rastreável do tratamento realizado.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DSS02.02, DSS02.04 e DSS02.07 - Requisições de serviço e incidentes gerenciados:</w:t>
            </w:r>
            <w:r>
              <w:rPr>
                <w:rFonts w:ascii="Arial" w:hAnsi="Arial" w:cs="Arial"/>
                <w:sz w:val="18"/>
                <w:szCs w:val="18"/>
              </w:rPr>
              <w:t xml:space="preserve"> registrar, classificar, priorizar, investigar, diagnosticar, resolver, acompanhar e reportar incidentes e requisições de serviço.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S5.1 - Inexistência ou insuficiência do catálogo de serviços de TIC.: </w:t>
            </w:r>
            <w:r>
              <w:rPr>
                <w:rFonts w:ascii="Arial" w:hAnsi="Arial" w:cs="Arial"/>
                <w:sz w:val="18"/>
                <w:szCs w:val="18"/>
              </w:rPr>
              <w:t>resposta "Não" ou "N/A" em q2201ext[A], q2201ext[B] e q2201ext[C],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S5.2 - Inexistência de ANS, metas mínimas de níveis de serviço para os principais serviços de TIC.: </w:t>
            </w:r>
            <w:r>
              <w:rPr>
                <w:rFonts w:ascii="Arial" w:hAnsi="Arial" w:cs="Arial"/>
                <w:sz w:val="18"/>
                <w:szCs w:val="18"/>
              </w:rPr>
              <w:t>resposta "Não" ou "N/A" em q2201ext[D] e q2201ext[E],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S5.3 - Inexistência ou fragilidade do inventário de ativos de TIC.: </w:t>
            </w:r>
            <w:r>
              <w:rPr>
                <w:rFonts w:ascii="Arial" w:hAnsi="Arial" w:cs="Arial"/>
                <w:sz w:val="18"/>
                <w:szCs w:val="18"/>
              </w:rPr>
              <w:t>resposta "Não" ou "N/A" em q2203ext[A], q2501ext[A], q2501ext[B], q2504ext[A] e q2504ext[B],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S5.4 - Ausência ou fragilidade do processo de gestão de configuração.: </w:t>
            </w:r>
            <w:r>
              <w:rPr>
                <w:rFonts w:ascii="Arial" w:hAnsi="Arial" w:cs="Arial"/>
                <w:sz w:val="18"/>
                <w:szCs w:val="18"/>
              </w:rPr>
              <w:t>resposta "Não" ou "N/A" em q2203ext[A], q2203ext[B] e q2203ext[C],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e) S5.5 - Inexistência ou fragilidade do processo de gestão de incidentes de TIC.: </w:t>
            </w:r>
            <w:r>
              <w:rPr>
                <w:rFonts w:ascii="Arial" w:hAnsi="Arial" w:cs="Arial"/>
                <w:sz w:val="18"/>
                <w:szCs w:val="18"/>
              </w:rPr>
              <w:t>resposta "Não" ou "N/A" em q2204ext[A], q2204ext[B], q2204ext[C], q2204ext[D], q2204ext[E] e q2204ext[F],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Prestação reativa de serviços:</w:t>
            </w:r>
            <w:r>
              <w:rPr>
                <w:rFonts w:ascii="Arial" w:hAnsi="Arial" w:cs="Arial"/>
                <w:sz w:val="18"/>
                <w:szCs w:val="18"/>
              </w:rPr>
              <w:t xml:space="preserve"> Falta de definição clara, padronizada e transparente dos serviços de TIC oferecidos aos usuários e às áreas demandantes.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Ausência de parâmetros de desempenho:</w:t>
            </w:r>
            <w:r>
              <w:rPr>
                <w:rFonts w:ascii="Arial" w:hAnsi="Arial" w:cs="Arial"/>
                <w:sz w:val="18"/>
                <w:szCs w:val="18"/>
              </w:rPr>
              <w:t xml:space="preserve"> Impossibilidade de avaliar objetivamente a qualidade, a disponibilidade e o atendimento dos principais serviços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Controle inadequado dos ativos:</w:t>
            </w:r>
            <w:r>
              <w:rPr>
                <w:rFonts w:ascii="Arial" w:hAnsi="Arial" w:cs="Arial"/>
                <w:sz w:val="18"/>
                <w:szCs w:val="18"/>
              </w:rPr>
              <w:t xml:space="preserve"> Informações insuficientes sobre ativos, itens de configuração e seus relacionamentos com sistemas, infraestrutura e serviços.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Tratamento deficiente de incidentes:</w:t>
            </w:r>
            <w:r>
              <w:rPr>
                <w:rFonts w:ascii="Arial" w:hAnsi="Arial" w:cs="Arial"/>
                <w:sz w:val="18"/>
                <w:szCs w:val="18"/>
              </w:rPr>
              <w:t xml:space="preserve"> Resposta não padronizada, intempestiva ou sem rastreabilidade, com maior impacto sobre a continuidade e a qualidade dos serviços.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e mantenha atualizado catálogo de serviços de TIC, atentando-se, minimamente, em identificar os serviços efetivamente prestados, seus responsáveis, usuários, condições de acesso e informações necessárias ao atendimento das áreas demandantes [S5.1].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pactue e monitore níveis mínimos de serviço ou metas de atendimento para os serviços de TIC mais relevantes, estabelecendo indicadores, responsáveis, periodicidade de medição e forma de comunicação dos resultados [S5.2].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 [S5.3].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 [S5.4].</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 [S5.5].</w:t>
            </w:r>
          </w:p>
        </w:tc>
      </w:tr>
    </w:tbl>
    <w:p w14:paraId="7DBABA0D" w14:textId="4C3D9590" w:rsidR="00EF220B" w:rsidRDefault="00EF220B"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655036" w:rsidRPr="00636B72" w14:paraId="138CF95C" w14:textId="77777777" w:rsidTr="003A6734">
        <w:trPr>
          <w:trHeight w:val="300"/>
          <w:tblHeader/>
        </w:trPr>
        <w:tc>
          <w:tcPr>
            <w:tcW w:w="473" w:type="pct"/>
          </w:tcPr>
          <w:p w14:paraId="7FC61E8C"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ageBreakBefore/>
            </w:pPr>
            <w:r>
              <w:rPr>
                <w:rFonts w:ascii="Arial" w:hAnsi="Arial" w:cs="Arial"/>
                <w:b/>
                <w:bCs/>
                <w:sz w:val="16"/>
                <w:szCs w:val="16"/>
              </w:rPr>
              <w:lastRenderedPageBreak/>
              <w:t>ACHADO</w:t>
            </w:r>
          </w:p>
        </w:tc>
        <w:tc>
          <w:tcPr>
            <w:tcW w:w="752" w:type="pct"/>
            <w:vAlign w:val="center"/>
          </w:tcPr>
          <w:p w14:paraId="6E8EE69B"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7B31AAFC"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798E4B" w14:textId="77777777" w:rsidR="00655036" w:rsidRPr="00636B72" w:rsidRDefault="006550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415499C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659B5807"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3B5A03" w:rsidRPr="00636B72" w14:paraId="090C0412" w14:textId="77777777" w:rsidTr="003A6734">
        <w:trPr>
          <w:trHeight w:val="300"/>
        </w:trPr>
        <w:tc>
          <w:tcPr>
            <w:tcW w:w="473" w:type="pct"/>
          </w:tcPr>
          <w:p>
            <w:pPr>
              <w:spacing w:after="60"/>
              <w:jc w:val="both"/>
              <w:rPr>
                <w:rFonts w:ascii="Arial" w:hAnsi="Arial" w:cs="Arial"/>
                <w:b/>
                <w:bCs/>
                <w:sz w:val="18"/>
                <w:szCs w:val="18"/>
              </w:rPr>
            </w:pPr>
            <w:r>
              <w:rPr>
                <w:rFonts w:ascii="Arial" w:hAnsi="Arial" w:cs="Arial"/>
                <w:b/>
                <w:bCs/>
                <w:sz w:val="18"/>
                <w:szCs w:val="18"/>
              </w:rPr>
              <w:t>ACHADO 06</w:t>
            </w:r>
          </w:p>
          <w:p>
            <w:pPr>
              <w:spacing w:after="60"/>
              <w:jc w:val="both"/>
              <w:rPr>
                <w:rFonts w:ascii="Arial" w:hAnsi="Arial" w:cs="Arial"/>
                <w:b/>
                <w:bCs/>
                <w:sz w:val="18"/>
                <w:szCs w:val="18"/>
              </w:rPr>
            </w:pPr>
          </w:p>
          <w:p>
            <w:pPr>
              <w:spacing w:after="60"/>
              <w:jc w:val="both"/>
              <w:rPr>
                <w:rFonts w:ascii="Arial" w:hAnsi="Arial" w:cs="Arial"/>
                <w:sz w:val="18"/>
                <w:szCs w:val="18"/>
              </w:rPr>
            </w:pPr>
            <w:r>
              <w:rPr>
                <w:rFonts w:ascii="Arial" w:hAnsi="Arial" w:cs="Arial"/>
                <w:sz w:val="18"/>
                <w:szCs w:val="18"/>
              </w:rPr>
              <w:t>Contratações de TIC sem governança técnica e controle de resultados</w:t>
            </w:r>
          </w:p>
        </w:tc>
        <w:tc>
          <w:tcPr>
            <w:tcW w:w="752" w:type="pct"/>
          </w:tcPr>
          <w:p>
            <w:pPr>
              <w:jc w:val="both"/>
              <w:rPr>
                <w:rFonts w:ascii="Arial" w:hAnsi="Arial" w:cs="Arial"/>
                <w:sz w:val="18"/>
                <w:szCs w:val="18"/>
                <w:vertAlign w:val="superscript"/>
              </w:rPr>
            </w:pPr>
            <w:r>
              <w:rPr>
                <w:rFonts w:ascii="Arial" w:hAnsi="Arial" w:cs="Arial"/>
                <w:b/>
                <w:sz w:val="18"/>
                <w:szCs w:val="18"/>
              </w:rPr>
              <w:t>Art. 11, parágrafo único, da Lei 14.133/2021:</w:t>
            </w:r>
            <w:r>
              <w:rPr>
                <w:rFonts w:ascii="Arial" w:hAnsi="Arial" w:cs="Arial"/>
                <w:sz w:val="18"/>
                <w:szCs w:val="18"/>
              </w:rPr>
              <w:t xml:space="preserve"> responsabilidade da alta administração pela governança das contratações, com processos, estruturas, gestão de riscos e controles internos.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19, inciso IV, da Lei 14.133/2021:</w:t>
            </w:r>
            <w:r>
              <w:rPr>
                <w:rFonts w:ascii="Arial" w:hAnsi="Arial" w:cs="Arial"/>
                <w:sz w:val="18"/>
                <w:szCs w:val="18"/>
              </w:rPr>
              <w:t xml:space="preserve"> instituição de modelos de minutas de editais, termos de referência, contratos padronizados e demais documentos.</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APO01.09 - Definir e comunicar políticas e procedimentos:</w:t>
            </w:r>
            <w:r>
              <w:rPr>
                <w:rFonts w:ascii="Arial" w:hAnsi="Arial" w:cs="Arial"/>
                <w:sz w:val="18"/>
                <w:szCs w:val="18"/>
              </w:rPr>
              <w:t xml:space="preserve"> manter políticas, procedimentos e orientações para direcionar processos de gestão de TIC.</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BAI02.04 - Obter aprovação dos requisitos da solução:</w:t>
            </w:r>
            <w:r>
              <w:rPr>
                <w:rFonts w:ascii="Arial" w:hAnsi="Arial" w:cs="Arial"/>
                <w:sz w:val="18"/>
                <w:szCs w:val="18"/>
              </w:rPr>
              <w:t xml:space="preserve"> obter aprovação formal dos requisitos funcionais, técnicos, de segurança e de conformidade antes de prosseguir com a solução.</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e comunicar papéis e responsabilidades relacionados à informação e à tecnologia.</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18, caput e §1º, incisos I, IV, V, VIII, IX, X e XIII, da Lei 14.133/2021:</w:t>
            </w:r>
            <w:r>
              <w:rPr>
                <w:rFonts w:ascii="Arial" w:hAnsi="Arial" w:cs="Arial"/>
                <w:sz w:val="18"/>
                <w:szCs w:val="18"/>
              </w:rPr>
              <w:t xml:space="preserve"> fase preparatória caracterizada pelo planejamento, compatibilização com o plano de contratações anual e elementos mínimos do estudo técnico preliminar.</w:t>
            </w:r>
          </w:p>
          <w:p>
            <w:pPr>
              <w:jc w:val="both"/>
              <w:rPr>
                <w:rFonts w:ascii="Arial" w:eastAsia="Arial" w:hAnsi="Arial" w:cs="Arial"/>
                <w:b/>
                <w:bCs/>
                <w:sz w:val="18"/>
                <w:szCs w:val="18"/>
              </w:rPr>
            </w:pPr>
          </w:p>
          <w:p>
            <w:pPr>
              <w:jc w:val="both"/>
              <w:rPr>
                <w:rFonts w:ascii="Arial" w:hAnsi="Arial" w:cs="Arial"/>
                <w:sz w:val="18"/>
                <w:szCs w:val="18"/>
                <w:vertAlign w:val="superscript"/>
              </w:rPr>
            </w:pPr>
            <w:r>
              <w:rPr>
                <w:rFonts w:ascii="Arial" w:hAnsi="Arial" w:cs="Arial"/>
                <w:b/>
                <w:sz w:val="18"/>
                <w:szCs w:val="18"/>
              </w:rPr>
              <w:t>Art. 7º, caput, incisos I a III e §1º, da Lei 14.133/2021:</w:t>
            </w:r>
            <w:r>
              <w:rPr>
                <w:rFonts w:ascii="Arial" w:hAnsi="Arial" w:cs="Arial"/>
                <w:sz w:val="18"/>
                <w:szCs w:val="18"/>
              </w:rPr>
              <w:t xml:space="preserve"> designação de agentes públicos para funções essenciais, observados atribuições, formação, segregação de funções e inexistência de vínculos que comprometam a atuação.</w:t>
            </w:r>
          </w:p>
        </w:tc>
        <w:tc>
          <w:tcPr>
            <w:tcW w:w="752" w:type="pct"/>
          </w:tcPr>
          <w:p>
            <w:pPr>
              <w:spacing w:after="60"/>
              <w:jc w:val="both"/>
              <w:rPr>
                <w:rFonts w:ascii="Arial" w:hAnsi="Arial" w:cs="Arial"/>
                <w:sz w:val="18"/>
                <w:szCs w:val="18"/>
              </w:rPr>
            </w:pPr>
            <w:r>
              <w:rPr>
                <w:rFonts w:ascii="Arial" w:hAnsi="Arial" w:cs="Arial"/>
                <w:b/>
                <w:bCs/>
                <w:sz w:val="18"/>
                <w:szCs w:val="18"/>
              </w:rPr>
              <w:t>Respostas ao Questionário iGovTI 2026</w:t>
            </w:r>
            <w:r>
              <w:rPr>
                <w:rFonts w:ascii="Arial" w:hAnsi="Arial" w:cs="Arial"/>
                <w:sz w:val="18"/>
                <w:szCs w:val="18"/>
              </w:rPr>
              <w:t xml:space="preserve"> - Situações caracterizadas pelas respostas declaradas às questões indicadas:</w:t>
            </w:r>
          </w:p>
          <w:p>
            <w:pPr>
              <w:spacing w:after="60"/>
              <w:jc w:val="both"/>
              <w:rPr>
                <w:rFonts w:ascii="Arial" w:hAnsi="Arial" w:cs="Arial"/>
                <w:sz w:val="18"/>
                <w:szCs w:val="18"/>
              </w:rPr>
            </w:pPr>
            <w:r>
              <w:rPr>
                <w:rFonts w:ascii="Arial" w:hAnsi="Arial" w:cs="Arial"/>
                <w:b/>
                <w:sz w:val="18"/>
                <w:szCs w:val="18"/>
              </w:rPr>
              <w:t xml:space="preserve">a) S6.1 - Inexistência ou fragilidade de processo formal e padronizado para contratações de TIC.: </w:t>
            </w:r>
            <w:r>
              <w:rPr>
                <w:rFonts w:ascii="Arial" w:hAnsi="Arial" w:cs="Arial"/>
                <w:sz w:val="18"/>
                <w:szCs w:val="18"/>
              </w:rPr>
              <w:t>resposta "Não" ou "N/A" em q2801ext[A], q2801ext[C], q2801ext[D], q2801ext[E] e q2801ext[G],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b) S6.2 - Contratações de TIC sem análise prévia e aprovação técnica obrigatória da área de TIC.: </w:t>
            </w:r>
            <w:r>
              <w:rPr>
                <w:rFonts w:ascii="Arial" w:hAnsi="Arial" w:cs="Arial"/>
                <w:sz w:val="18"/>
                <w:szCs w:val="18"/>
              </w:rPr>
              <w:t>resposta "Não" em q2804[A],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c) S6.3 - Contratações de TIC sem aderência ao plano de TIC, ao plano de contratações ou à proposta orçamentária.: </w:t>
            </w:r>
            <w:r>
              <w:rPr>
                <w:rFonts w:ascii="Arial" w:hAnsi="Arial" w:cs="Arial"/>
                <w:sz w:val="18"/>
                <w:szCs w:val="18"/>
              </w:rPr>
              <w:t>resposta "Não" ou "N/A" em q2102ext[C], q2802ext[C] e q2802ext[D]; resposta "Não" em q2804[B], observada a composição lógica definida na Matriz de Procedimentos de Auditoria.</w:t>
            </w:r>
          </w:p>
          <w:p>
            <w:pPr>
              <w:spacing w:after="60"/>
              <w:jc w:val="both"/>
              <w:rPr>
                <w:rFonts w:ascii="Arial" w:hAnsi="Arial" w:cs="Arial"/>
                <w:sz w:val="18"/>
                <w:szCs w:val="18"/>
              </w:rPr>
            </w:pPr>
            <w:r>
              <w:rPr>
                <w:rFonts w:ascii="Arial" w:hAnsi="Arial" w:cs="Arial"/>
                <w:b/>
                <w:sz w:val="18"/>
                <w:szCs w:val="18"/>
              </w:rPr>
              <w:t xml:space="preserve">d) S6.4 - Contratações de TIC sem equipe de planejamento formalmente designada e com participação técnica de TIC.: </w:t>
            </w:r>
            <w:r>
              <w:rPr>
                <w:rFonts w:ascii="Arial" w:hAnsi="Arial" w:cs="Arial"/>
                <w:sz w:val="18"/>
                <w:szCs w:val="18"/>
              </w:rPr>
              <w:t>resposta "Não" em q2804[C], observada a composição lógica definida na Matriz de Procedimentos de Auditoria.</w:t>
            </w:r>
          </w:p>
        </w:tc>
        <w:tc>
          <w:tcPr>
            <w:tcW w:w="790" w:type="pct"/>
          </w:tcPr>
          <w:p>
            <w:pPr>
              <w:jc w:val="both"/>
              <w:rPr>
                <w:rFonts w:ascii="Arial" w:hAnsi="Arial" w:cs="Arial"/>
                <w:sz w:val="18"/>
                <w:szCs w:val="18"/>
              </w:rPr>
            </w:pPr>
            <w:r>
              <w:rPr>
                <w:rFonts w:ascii="Arial" w:hAnsi="Arial" w:cs="Arial"/>
                <w:b/>
                <w:bCs/>
                <w:sz w:val="18"/>
                <w:szCs w:val="18"/>
              </w:rPr>
              <w:t>Não investigada.</w:t>
            </w:r>
          </w:p>
        </w:tc>
        <w:tc>
          <w:tcPr>
            <w:tcW w:w="711" w:type="pct"/>
          </w:tcPr>
          <w:p>
            <w:pPr>
              <w:spacing w:after="60"/>
              <w:jc w:val="both"/>
              <w:rPr>
                <w:rFonts w:ascii="Arial" w:hAnsi="Arial" w:cs="Arial"/>
                <w:sz w:val="18"/>
                <w:szCs w:val="18"/>
              </w:rPr>
            </w:pPr>
            <w:r>
              <w:rPr>
                <w:rFonts w:ascii="Arial" w:hAnsi="Arial" w:cs="Arial"/>
                <w:b/>
                <w:bCs/>
                <w:sz w:val="18"/>
                <w:szCs w:val="18"/>
              </w:rPr>
              <w:t>Instrução processual frágil:</w:t>
            </w:r>
            <w:r>
              <w:rPr>
                <w:rFonts w:ascii="Arial" w:hAnsi="Arial" w:cs="Arial"/>
                <w:sz w:val="18"/>
                <w:szCs w:val="18"/>
              </w:rPr>
              <w:t xml:space="preserve"> Falta de clareza sobre etapas, responsabilidades, instâncias decisórias, modelos e critérios de aprovação das contratações de TIC.</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Soluções incompatíveis:</w:t>
            </w:r>
            <w:r>
              <w:rPr>
                <w:rFonts w:ascii="Arial" w:hAnsi="Arial" w:cs="Arial"/>
                <w:sz w:val="18"/>
                <w:szCs w:val="18"/>
              </w:rPr>
              <w:t xml:space="preserve"> Contratação de soluções desalinhadas aos padrões tecnológicos, aos requisitos institucionais, à segurança da informação ou às prioridades aprovadas.</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Planejamento insuficiente:</w:t>
            </w:r>
            <w:r>
              <w:rPr>
                <w:rFonts w:ascii="Arial" w:hAnsi="Arial" w:cs="Arial"/>
                <w:sz w:val="18"/>
                <w:szCs w:val="18"/>
              </w:rPr>
              <w:t xml:space="preserve"> Artefatos sem requisitos, riscos, critérios de aceite, proteção de dados ou condições adequadas de fiscalização.</w:t>
            </w:r>
          </w:p>
          <w:p>
            <w:pPr>
              <w:spacing w:after="60"/>
              <w:jc w:val="both"/>
              <w:rPr>
                <w:rFonts w:ascii="Arial" w:hAnsi="Arial" w:cs="Arial"/>
                <w:sz w:val="18"/>
                <w:szCs w:val="18"/>
              </w:rPr>
            </w:pPr>
          </w:p>
          <w:p>
            <w:pPr>
              <w:spacing w:after="60"/>
              <w:jc w:val="both"/>
              <w:rPr>
                <w:rFonts w:ascii="Arial" w:hAnsi="Arial" w:cs="Arial"/>
                <w:sz w:val="18"/>
                <w:szCs w:val="18"/>
              </w:rPr>
            </w:pPr>
            <w:r>
              <w:rPr>
                <w:rFonts w:ascii="Arial" w:hAnsi="Arial" w:cs="Arial"/>
                <w:b/>
                <w:bCs/>
                <w:sz w:val="18"/>
                <w:szCs w:val="18"/>
              </w:rPr>
              <w:t>Pagamento sem controle de resultados:</w:t>
            </w:r>
            <w:r>
              <w:rPr>
                <w:rFonts w:ascii="Arial" w:hAnsi="Arial" w:cs="Arial"/>
                <w:sz w:val="18"/>
                <w:szCs w:val="18"/>
              </w:rPr>
              <w:t xml:space="preserve"> Ausência de níveis mínimos de serviço, métricas de desempenho e critérios objetivos de recebimento e avaliação dos fornecedores.</w:t>
            </w:r>
          </w:p>
        </w:tc>
        <w:tc>
          <w:tcPr>
            <w:tcW w:w="1521" w:type="pct"/>
          </w:tcPr>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padronize o processo de contratação de TIC, atentando-se, minimamente, em definir fluxo, etapas, papéis, responsabilidades, instâncias de aprovação e modelos de artefatos, manuais, listas de verificação ou orientações internas aplicáveis [S6.1].</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 [S6.2].</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as contratações de TIC ao planejamento de TIC, ao plano de contratações e à proposta orçamentária, atentando-se, minimamente, em registrar a necessidade atendida, a prioridade, a disponibilidade de recursos e a justificativa das situações excepcionais [S6.3].</w:t>
            </w:r>
          </w:p>
          <w:p>
            <w:pPr>
              <w:jc w:val="both"/>
              <w:rPr>
                <w:rFonts w:ascii="Arial" w:hAnsi="Arial" w:cs="Arial"/>
                <w:b/>
                <w:bCs/>
                <w:sz w:val="18"/>
                <w:szCs w:val="18"/>
                <w:u w:val="single"/>
              </w:rPr>
            </w:pPr>
          </w:p>
          <w:p>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designe formalmente equipe responsável pelo planejamento das contratações de TIC, atentando-se, minimamente, em assegurar a participação da área requisitante, da área técnica de TIC e das demais áreas necessárias, com definição das responsabilidades de seus integrantes [S6.4].</w:t>
            </w:r>
          </w:p>
        </w:tc>
      </w:tr>
    </w:tbl>
    <w:p/>
    <w:sectPr w:rsidR="00557E4D" w:rsidSect="00E0568D">
      <w:headerReference w:type="default" r:id="rId55"/>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FEFFF" w14:textId="77777777" w:rsidR="005835F0" w:rsidRDefault="005835F0" w:rsidP="00E1739A">
      <w:r>
        <w:separator/>
      </w:r>
    </w:p>
  </w:endnote>
  <w:endnote w:type="continuationSeparator" w:id="0">
    <w:p w14:paraId="318B53F6" w14:textId="77777777" w:rsidR="005835F0" w:rsidRDefault="005835F0" w:rsidP="00E1739A">
      <w:r>
        <w:continuationSeparator/>
      </w:r>
    </w:p>
  </w:endnote>
  <w:endnote w:type="continuationNotice" w:id="1">
    <w:p w14:paraId="0AEE4077" w14:textId="77777777" w:rsidR="005835F0" w:rsidRDefault="005835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Arial MT">
    <w:altName w:val="Arial"/>
    <w:charset w:val="01"/>
    <w:family w:val="swiss"/>
    <w:pitch w:val="variable"/>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D5A90" w14:textId="77777777" w:rsidR="005835F0" w:rsidRDefault="005835F0" w:rsidP="00E1739A">
      <w:r>
        <w:separator/>
      </w:r>
    </w:p>
  </w:footnote>
  <w:footnote w:type="continuationSeparator" w:id="0">
    <w:p w14:paraId="3C3761CE" w14:textId="77777777" w:rsidR="005835F0" w:rsidRDefault="005835F0" w:rsidP="00E1739A">
      <w:r>
        <w:continuationSeparator/>
      </w:r>
    </w:p>
  </w:footnote>
  <w:footnote w:type="continuationNotice" w:id="1">
    <w:p w14:paraId="0153D54F" w14:textId="77777777" w:rsidR="005835F0" w:rsidRDefault="005835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Look w:val="04A0" w:firstRow="1" w:lastRow="0" w:firstColumn="1" w:lastColumn="0" w:noHBand="0" w:noVBand="1"/>
    </w:tblPr>
    <w:tblGrid>
      <w:gridCol w:w="1838"/>
      <w:gridCol w:w="7093"/>
      <w:gridCol w:w="13466"/>
    </w:tblGrid>
    <w:tr w:rsidR="009036F0" w14:paraId="260A0D9D" w14:textId="77777777" w:rsidTr="00164EE8">
      <w:tc>
        <w:tcPr>
          <w:tcW w:w="1838" w:type="dxa"/>
        </w:tcPr>
        <w:p w14:paraId="4885B09B" w14:textId="42238352"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6771BF46" wp14:editId="0782D34F">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7692314E" w14:textId="7732243A"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617A7E23" w14:textId="59A4ABCC"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4BD4FB4E" w14:textId="3216BC59"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pPr>
            <w:tabs>
              <w:tab w:val="right" w:pos="14034"/>
            </w:tabs>
            <w:autoSpaceDE w:val="0"/>
            <w:autoSpaceDN w:val="0"/>
            <w:adjustRightInd w:val="0"/>
            <w:spacing w:after="120"/>
            <w:ind w:left="-386" w:firstLine="386"/>
            <w:rPr>
              <w:rFonts w:ascii="Arial" w:hAnsi="Arial" w:cs="Arial"/>
              <w:sz w:val="18"/>
              <w:szCs w:val="18"/>
            </w:rPr>
          </w:pPr>
          <w:r>
            <w:rPr>
              <w:rFonts w:ascii="Arial" w:hAnsi="Arial" w:cs="Arial"/>
              <w:b/>
              <w:bCs/>
              <w:sz w:val="18"/>
              <w:szCs w:val="18"/>
            </w:rPr>
            <w:t>FISCALIZAÇÃO</w:t>
          </w:r>
          <w:r>
            <w:rPr>
              <w:rFonts w:ascii="Arial" w:hAnsi="Arial" w:cs="Arial"/>
              <w:sz w:val="18"/>
              <w:szCs w:val="18"/>
            </w:rPr>
            <w:t>: 18/2026</w:t>
          </w:r>
        </w:p>
        <w:p>
          <w:pPr>
            <w:autoSpaceDE w:val="0"/>
            <w:autoSpaceDN w:val="0"/>
            <w:adjustRightInd w:val="0"/>
            <w:spacing w:after="120"/>
            <w:jc w:val="both"/>
            <w:rPr>
              <w:rFonts w:ascii="Arial" w:hAnsi="Arial" w:cs="Arial"/>
              <w:sz w:val="18"/>
              <w:szCs w:val="18"/>
            </w:rPr>
          </w:pPr>
          <w:r>
            <w:rPr>
              <w:rFonts w:ascii="Arial" w:hAnsi="Arial" w:cs="Arial"/>
              <w:b/>
              <w:bCs/>
              <w:sz w:val="18"/>
              <w:szCs w:val="18"/>
            </w:rPr>
            <w:t>JURISDICIONADOS</w:t>
          </w:r>
          <w:r>
            <w:rPr>
              <w:rFonts w:ascii="Arial" w:hAnsi="Arial" w:cs="Arial"/>
              <w:sz w:val="18"/>
              <w:szCs w:val="18"/>
            </w:rPr>
            <w:t>: 115 organizações públicas estaduais e municipais respondentes do iGovTI 2026.</w:t>
          </w:r>
        </w:p>
        <w:p>
          <w:pPr>
            <w:pStyle w:val="Corpodetexto"/>
            <w:spacing w:after="120"/>
            <w:rPr>
              <w:rFonts w:ascii="Arial" w:hAnsi="Arial" w:cs="Arial"/>
              <w:sz w:val="18"/>
              <w:szCs w:val="18"/>
            </w:rPr>
          </w:pPr>
          <w:r>
            <w:rPr>
              <w:rFonts w:ascii="Arial" w:hAnsi="Arial" w:cs="Arial"/>
              <w:b/>
              <w:bCs/>
              <w:sz w:val="18"/>
              <w:szCs w:val="18"/>
            </w:rPr>
            <w:t>OBJETIVO DA AUDITORIA</w:t>
          </w:r>
          <w:r>
            <w:rPr>
              <w:rFonts w:ascii="Arial" w:hAnsi="Arial" w:cs="Arial"/>
              <w:sz w:val="18"/>
              <w:szCs w:val="18"/>
            </w:rPr>
            <w:t>: Avaliar o grau de adoção das organizações públicas às boas práticas de governança e gestão de tecnologia da informação, mediante aplicação do iGovTI 2026.</w:t>
          </w:r>
        </w:p>
      </w:tc>
    </w:tr>
  </w:tbl>
  <w:p w14:paraId="3AB268CB" w14:textId="77777777" w:rsidR="0041253F" w:rsidRPr="0041253F" w:rsidRDefault="0041253F" w:rsidP="00ED5C0C">
    <w:pPr>
      <w:jc w:val="center"/>
      <w:rPr>
        <w:bCs/>
        <w:sz w:val="12"/>
        <w:szCs w:val="12"/>
      </w:rPr>
    </w:pPr>
  </w:p>
  <w:p w14:paraId="10951264"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F9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6E1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53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473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D5A"/>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913F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F12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4B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6280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D0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D119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A6FC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21E74"/>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C6DE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F68F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8C75C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B1BC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3257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91488"/>
    <w:multiLevelType w:val="multilevel"/>
    <w:tmpl w:val="C3B0D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FD2E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E24B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1D0C6B"/>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B602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6724A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355605"/>
    <w:multiLevelType w:val="hybridMultilevel"/>
    <w:tmpl w:val="76C6E45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9484DD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A75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46609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62653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033E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17B5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64E1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97865266">
    <w:abstractNumId w:val="16"/>
  </w:num>
  <w:num w:numId="2" w16cid:durableId="1834295709">
    <w:abstractNumId w:val="22"/>
  </w:num>
  <w:num w:numId="3" w16cid:durableId="1525055315">
    <w:abstractNumId w:val="31"/>
  </w:num>
  <w:num w:numId="4" w16cid:durableId="27876356">
    <w:abstractNumId w:val="29"/>
  </w:num>
  <w:num w:numId="5" w16cid:durableId="1467091359">
    <w:abstractNumId w:val="25"/>
  </w:num>
  <w:num w:numId="6" w16cid:durableId="1722054125">
    <w:abstractNumId w:val="10"/>
  </w:num>
  <w:num w:numId="7" w16cid:durableId="2071927349">
    <w:abstractNumId w:val="9"/>
  </w:num>
  <w:num w:numId="8" w16cid:durableId="130443872">
    <w:abstractNumId w:val="30"/>
  </w:num>
  <w:num w:numId="9" w16cid:durableId="494342606">
    <w:abstractNumId w:val="12"/>
  </w:num>
  <w:num w:numId="10" w16cid:durableId="327833772">
    <w:abstractNumId w:val="13"/>
  </w:num>
  <w:num w:numId="11" w16cid:durableId="288628031">
    <w:abstractNumId w:val="3"/>
  </w:num>
  <w:num w:numId="12" w16cid:durableId="573734544">
    <w:abstractNumId w:val="1"/>
  </w:num>
  <w:num w:numId="13" w16cid:durableId="1842311409">
    <w:abstractNumId w:val="4"/>
  </w:num>
  <w:num w:numId="14" w16cid:durableId="569510883">
    <w:abstractNumId w:val="15"/>
  </w:num>
  <w:num w:numId="15" w16cid:durableId="1717511090">
    <w:abstractNumId w:val="8"/>
  </w:num>
  <w:num w:numId="16" w16cid:durableId="2060934341">
    <w:abstractNumId w:val="11"/>
  </w:num>
  <w:num w:numId="17" w16cid:durableId="209390631">
    <w:abstractNumId w:val="20"/>
  </w:num>
  <w:num w:numId="18" w16cid:durableId="417017120">
    <w:abstractNumId w:val="2"/>
  </w:num>
  <w:num w:numId="19" w16cid:durableId="1833325685">
    <w:abstractNumId w:val="17"/>
  </w:num>
  <w:num w:numId="20" w16cid:durableId="863515728">
    <w:abstractNumId w:val="24"/>
  </w:num>
  <w:num w:numId="21" w16cid:durableId="644553927">
    <w:abstractNumId w:val="0"/>
  </w:num>
  <w:num w:numId="22" w16cid:durableId="1993823490">
    <w:abstractNumId w:val="5"/>
  </w:num>
  <w:num w:numId="23" w16cid:durableId="1566408288">
    <w:abstractNumId w:val="19"/>
  </w:num>
  <w:num w:numId="24" w16cid:durableId="1815444369">
    <w:abstractNumId w:val="28"/>
  </w:num>
  <w:num w:numId="25" w16cid:durableId="1104495893">
    <w:abstractNumId w:val="23"/>
  </w:num>
  <w:num w:numId="26" w16cid:durableId="2080979493">
    <w:abstractNumId w:val="6"/>
  </w:num>
  <w:num w:numId="27" w16cid:durableId="1539198458">
    <w:abstractNumId w:val="26"/>
  </w:num>
  <w:num w:numId="28" w16cid:durableId="749086438">
    <w:abstractNumId w:val="27"/>
  </w:num>
  <w:num w:numId="29" w16cid:durableId="160852745">
    <w:abstractNumId w:val="14"/>
  </w:num>
  <w:num w:numId="30" w16cid:durableId="427389148">
    <w:abstractNumId w:val="21"/>
  </w:num>
  <w:num w:numId="31" w16cid:durableId="1896087562">
    <w:abstractNumId w:val="7"/>
  </w:num>
  <w:num w:numId="32" w16cid:durableId="164574154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9DD"/>
    <w:rsid w:val="00000BE4"/>
    <w:rsid w:val="00001226"/>
    <w:rsid w:val="00002785"/>
    <w:rsid w:val="00002BCB"/>
    <w:rsid w:val="00002F98"/>
    <w:rsid w:val="00003A1C"/>
    <w:rsid w:val="0000415B"/>
    <w:rsid w:val="00005867"/>
    <w:rsid w:val="00005909"/>
    <w:rsid w:val="00005E5B"/>
    <w:rsid w:val="00005FC6"/>
    <w:rsid w:val="00006C9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22B6"/>
    <w:rsid w:val="00013547"/>
    <w:rsid w:val="00014894"/>
    <w:rsid w:val="00015A66"/>
    <w:rsid w:val="00015A9E"/>
    <w:rsid w:val="0001613B"/>
    <w:rsid w:val="00016143"/>
    <w:rsid w:val="0001648E"/>
    <w:rsid w:val="00017401"/>
    <w:rsid w:val="0001764B"/>
    <w:rsid w:val="00017E94"/>
    <w:rsid w:val="00020202"/>
    <w:rsid w:val="0002081B"/>
    <w:rsid w:val="00021A59"/>
    <w:rsid w:val="00021A84"/>
    <w:rsid w:val="0002251E"/>
    <w:rsid w:val="000230C7"/>
    <w:rsid w:val="000230D8"/>
    <w:rsid w:val="0002356A"/>
    <w:rsid w:val="00023BC3"/>
    <w:rsid w:val="00024774"/>
    <w:rsid w:val="00024FD9"/>
    <w:rsid w:val="0002518A"/>
    <w:rsid w:val="0002538F"/>
    <w:rsid w:val="00025A8F"/>
    <w:rsid w:val="00025EA0"/>
    <w:rsid w:val="0002600B"/>
    <w:rsid w:val="00026EBC"/>
    <w:rsid w:val="00027630"/>
    <w:rsid w:val="00027AB9"/>
    <w:rsid w:val="000307B7"/>
    <w:rsid w:val="000308EA"/>
    <w:rsid w:val="0003093E"/>
    <w:rsid w:val="00030DC2"/>
    <w:rsid w:val="00030E2B"/>
    <w:rsid w:val="000310C3"/>
    <w:rsid w:val="000315A3"/>
    <w:rsid w:val="0003183C"/>
    <w:rsid w:val="00031B7B"/>
    <w:rsid w:val="00032DAB"/>
    <w:rsid w:val="000335BC"/>
    <w:rsid w:val="00033A99"/>
    <w:rsid w:val="00033E16"/>
    <w:rsid w:val="00033FC1"/>
    <w:rsid w:val="0003409C"/>
    <w:rsid w:val="00034D38"/>
    <w:rsid w:val="00034EF7"/>
    <w:rsid w:val="000354AB"/>
    <w:rsid w:val="00036758"/>
    <w:rsid w:val="00036A32"/>
    <w:rsid w:val="00036B64"/>
    <w:rsid w:val="00037B57"/>
    <w:rsid w:val="00037F47"/>
    <w:rsid w:val="000406B0"/>
    <w:rsid w:val="00040832"/>
    <w:rsid w:val="00040A57"/>
    <w:rsid w:val="0004101E"/>
    <w:rsid w:val="0004134E"/>
    <w:rsid w:val="0004144D"/>
    <w:rsid w:val="00041CCD"/>
    <w:rsid w:val="00041D78"/>
    <w:rsid w:val="00041FBD"/>
    <w:rsid w:val="00042988"/>
    <w:rsid w:val="00042B16"/>
    <w:rsid w:val="00042EBB"/>
    <w:rsid w:val="000434B2"/>
    <w:rsid w:val="00043933"/>
    <w:rsid w:val="00043A06"/>
    <w:rsid w:val="00043A80"/>
    <w:rsid w:val="00043BA9"/>
    <w:rsid w:val="0004477A"/>
    <w:rsid w:val="00045966"/>
    <w:rsid w:val="00045D00"/>
    <w:rsid w:val="000468AA"/>
    <w:rsid w:val="00046FF2"/>
    <w:rsid w:val="00050588"/>
    <w:rsid w:val="0005089E"/>
    <w:rsid w:val="00050ACE"/>
    <w:rsid w:val="00051731"/>
    <w:rsid w:val="00051DBA"/>
    <w:rsid w:val="00052375"/>
    <w:rsid w:val="0005249E"/>
    <w:rsid w:val="00052B40"/>
    <w:rsid w:val="00052B98"/>
    <w:rsid w:val="00052C6E"/>
    <w:rsid w:val="00052FBF"/>
    <w:rsid w:val="0005310A"/>
    <w:rsid w:val="000533C5"/>
    <w:rsid w:val="000536DF"/>
    <w:rsid w:val="0005385D"/>
    <w:rsid w:val="00053C0D"/>
    <w:rsid w:val="0005615D"/>
    <w:rsid w:val="00056825"/>
    <w:rsid w:val="00056E0B"/>
    <w:rsid w:val="0005798B"/>
    <w:rsid w:val="00057BC0"/>
    <w:rsid w:val="00060D42"/>
    <w:rsid w:val="000610EF"/>
    <w:rsid w:val="0006135D"/>
    <w:rsid w:val="0006169D"/>
    <w:rsid w:val="00061BA6"/>
    <w:rsid w:val="00061DA4"/>
    <w:rsid w:val="00061DBD"/>
    <w:rsid w:val="00061DF5"/>
    <w:rsid w:val="0006306A"/>
    <w:rsid w:val="000632A7"/>
    <w:rsid w:val="00063707"/>
    <w:rsid w:val="00064637"/>
    <w:rsid w:val="00064831"/>
    <w:rsid w:val="000650FA"/>
    <w:rsid w:val="00065428"/>
    <w:rsid w:val="00065DF2"/>
    <w:rsid w:val="00066E80"/>
    <w:rsid w:val="00066FB1"/>
    <w:rsid w:val="00067795"/>
    <w:rsid w:val="000678A3"/>
    <w:rsid w:val="00067933"/>
    <w:rsid w:val="00070335"/>
    <w:rsid w:val="00070767"/>
    <w:rsid w:val="00070AE8"/>
    <w:rsid w:val="000716B0"/>
    <w:rsid w:val="00071869"/>
    <w:rsid w:val="00072225"/>
    <w:rsid w:val="00072C66"/>
    <w:rsid w:val="000733AF"/>
    <w:rsid w:val="0007378B"/>
    <w:rsid w:val="00073D3F"/>
    <w:rsid w:val="000743D7"/>
    <w:rsid w:val="00074447"/>
    <w:rsid w:val="000749C9"/>
    <w:rsid w:val="00074E65"/>
    <w:rsid w:val="00075639"/>
    <w:rsid w:val="00075AE5"/>
    <w:rsid w:val="000761FF"/>
    <w:rsid w:val="00076244"/>
    <w:rsid w:val="00076C0B"/>
    <w:rsid w:val="00077113"/>
    <w:rsid w:val="000776B2"/>
    <w:rsid w:val="000777A5"/>
    <w:rsid w:val="0007781D"/>
    <w:rsid w:val="000779F0"/>
    <w:rsid w:val="00077F74"/>
    <w:rsid w:val="000800E0"/>
    <w:rsid w:val="00080166"/>
    <w:rsid w:val="00080692"/>
    <w:rsid w:val="00080F6C"/>
    <w:rsid w:val="000815FD"/>
    <w:rsid w:val="00081624"/>
    <w:rsid w:val="000818F5"/>
    <w:rsid w:val="000820EA"/>
    <w:rsid w:val="00082523"/>
    <w:rsid w:val="0008253A"/>
    <w:rsid w:val="000825D5"/>
    <w:rsid w:val="00082CCE"/>
    <w:rsid w:val="00083207"/>
    <w:rsid w:val="00083597"/>
    <w:rsid w:val="0008359A"/>
    <w:rsid w:val="00084CF8"/>
    <w:rsid w:val="00084D33"/>
    <w:rsid w:val="00084F31"/>
    <w:rsid w:val="0008517E"/>
    <w:rsid w:val="00085B13"/>
    <w:rsid w:val="0008634F"/>
    <w:rsid w:val="00086B7F"/>
    <w:rsid w:val="0008706D"/>
    <w:rsid w:val="000876B9"/>
    <w:rsid w:val="00090799"/>
    <w:rsid w:val="000908ED"/>
    <w:rsid w:val="000909F2"/>
    <w:rsid w:val="00091068"/>
    <w:rsid w:val="00091820"/>
    <w:rsid w:val="00091F06"/>
    <w:rsid w:val="000925E6"/>
    <w:rsid w:val="000927A3"/>
    <w:rsid w:val="00092D66"/>
    <w:rsid w:val="00093327"/>
    <w:rsid w:val="00094067"/>
    <w:rsid w:val="000946B0"/>
    <w:rsid w:val="00095947"/>
    <w:rsid w:val="00096DEF"/>
    <w:rsid w:val="00097268"/>
    <w:rsid w:val="00097609"/>
    <w:rsid w:val="0009779B"/>
    <w:rsid w:val="000A0C75"/>
    <w:rsid w:val="000A10D3"/>
    <w:rsid w:val="000A1729"/>
    <w:rsid w:val="000A1DA5"/>
    <w:rsid w:val="000A2E7D"/>
    <w:rsid w:val="000A33AE"/>
    <w:rsid w:val="000A36B1"/>
    <w:rsid w:val="000A3B99"/>
    <w:rsid w:val="000A3C50"/>
    <w:rsid w:val="000A3E17"/>
    <w:rsid w:val="000A3F5F"/>
    <w:rsid w:val="000A4C56"/>
    <w:rsid w:val="000A588A"/>
    <w:rsid w:val="000A624A"/>
    <w:rsid w:val="000A6589"/>
    <w:rsid w:val="000A6618"/>
    <w:rsid w:val="000A68D2"/>
    <w:rsid w:val="000B04FA"/>
    <w:rsid w:val="000B09C5"/>
    <w:rsid w:val="000B0FAE"/>
    <w:rsid w:val="000B1794"/>
    <w:rsid w:val="000B2BE1"/>
    <w:rsid w:val="000B31AE"/>
    <w:rsid w:val="000B3900"/>
    <w:rsid w:val="000B3AD8"/>
    <w:rsid w:val="000B4649"/>
    <w:rsid w:val="000B4EB7"/>
    <w:rsid w:val="000B530D"/>
    <w:rsid w:val="000B53C5"/>
    <w:rsid w:val="000B53C8"/>
    <w:rsid w:val="000B56A3"/>
    <w:rsid w:val="000B5E73"/>
    <w:rsid w:val="000B7A3F"/>
    <w:rsid w:val="000B7E93"/>
    <w:rsid w:val="000C2252"/>
    <w:rsid w:val="000C2C67"/>
    <w:rsid w:val="000C2DB9"/>
    <w:rsid w:val="000C38A2"/>
    <w:rsid w:val="000C4193"/>
    <w:rsid w:val="000C487D"/>
    <w:rsid w:val="000C675A"/>
    <w:rsid w:val="000C67D5"/>
    <w:rsid w:val="000C700D"/>
    <w:rsid w:val="000C7881"/>
    <w:rsid w:val="000C78D0"/>
    <w:rsid w:val="000D09A1"/>
    <w:rsid w:val="000D0A9A"/>
    <w:rsid w:val="000D1888"/>
    <w:rsid w:val="000D1AE6"/>
    <w:rsid w:val="000D1EA8"/>
    <w:rsid w:val="000D3176"/>
    <w:rsid w:val="000D3D36"/>
    <w:rsid w:val="000D3F42"/>
    <w:rsid w:val="000D4C1D"/>
    <w:rsid w:val="000D5743"/>
    <w:rsid w:val="000D5EB4"/>
    <w:rsid w:val="000D76E8"/>
    <w:rsid w:val="000D79A9"/>
    <w:rsid w:val="000E00EC"/>
    <w:rsid w:val="000E0978"/>
    <w:rsid w:val="000E09AA"/>
    <w:rsid w:val="000E0B92"/>
    <w:rsid w:val="000E0E64"/>
    <w:rsid w:val="000E155A"/>
    <w:rsid w:val="000E1962"/>
    <w:rsid w:val="000E244A"/>
    <w:rsid w:val="000E2CDE"/>
    <w:rsid w:val="000E3C38"/>
    <w:rsid w:val="000E4775"/>
    <w:rsid w:val="000E4A89"/>
    <w:rsid w:val="000E516E"/>
    <w:rsid w:val="000E56CB"/>
    <w:rsid w:val="000E5E8E"/>
    <w:rsid w:val="000E6420"/>
    <w:rsid w:val="000E65AB"/>
    <w:rsid w:val="000E66D0"/>
    <w:rsid w:val="000E6A95"/>
    <w:rsid w:val="000E6E19"/>
    <w:rsid w:val="000E7249"/>
    <w:rsid w:val="000E78D6"/>
    <w:rsid w:val="000E7F37"/>
    <w:rsid w:val="000F05D8"/>
    <w:rsid w:val="000F0DB0"/>
    <w:rsid w:val="000F0EB9"/>
    <w:rsid w:val="000F108A"/>
    <w:rsid w:val="000F1445"/>
    <w:rsid w:val="000F2DF9"/>
    <w:rsid w:val="000F2FA3"/>
    <w:rsid w:val="000F57FC"/>
    <w:rsid w:val="000F60B4"/>
    <w:rsid w:val="000F6298"/>
    <w:rsid w:val="000F655B"/>
    <w:rsid w:val="000F7859"/>
    <w:rsid w:val="00100A34"/>
    <w:rsid w:val="00101170"/>
    <w:rsid w:val="001011F7"/>
    <w:rsid w:val="0010133B"/>
    <w:rsid w:val="0010150B"/>
    <w:rsid w:val="00101D07"/>
    <w:rsid w:val="00102037"/>
    <w:rsid w:val="00102A7D"/>
    <w:rsid w:val="001031D7"/>
    <w:rsid w:val="00103423"/>
    <w:rsid w:val="00103B63"/>
    <w:rsid w:val="00104322"/>
    <w:rsid w:val="00104BD4"/>
    <w:rsid w:val="00104D5E"/>
    <w:rsid w:val="00104DFD"/>
    <w:rsid w:val="001051F1"/>
    <w:rsid w:val="00106AF2"/>
    <w:rsid w:val="0010738C"/>
    <w:rsid w:val="00107448"/>
    <w:rsid w:val="00110308"/>
    <w:rsid w:val="001104C5"/>
    <w:rsid w:val="001106E7"/>
    <w:rsid w:val="0011099E"/>
    <w:rsid w:val="00110E29"/>
    <w:rsid w:val="00111631"/>
    <w:rsid w:val="00111BB7"/>
    <w:rsid w:val="00112218"/>
    <w:rsid w:val="00112CF1"/>
    <w:rsid w:val="00112D50"/>
    <w:rsid w:val="00112F81"/>
    <w:rsid w:val="001133C0"/>
    <w:rsid w:val="00113567"/>
    <w:rsid w:val="00113CF7"/>
    <w:rsid w:val="00113ED2"/>
    <w:rsid w:val="00113F4A"/>
    <w:rsid w:val="001146A5"/>
    <w:rsid w:val="00114C51"/>
    <w:rsid w:val="00114CEB"/>
    <w:rsid w:val="00115B90"/>
    <w:rsid w:val="001163B0"/>
    <w:rsid w:val="001173F3"/>
    <w:rsid w:val="001176B6"/>
    <w:rsid w:val="00120674"/>
    <w:rsid w:val="00120948"/>
    <w:rsid w:val="001209CF"/>
    <w:rsid w:val="00120BF1"/>
    <w:rsid w:val="001211CB"/>
    <w:rsid w:val="00121282"/>
    <w:rsid w:val="001212B0"/>
    <w:rsid w:val="001216C5"/>
    <w:rsid w:val="00121DC0"/>
    <w:rsid w:val="001220E1"/>
    <w:rsid w:val="001220FE"/>
    <w:rsid w:val="0012246A"/>
    <w:rsid w:val="00122A8D"/>
    <w:rsid w:val="00123A00"/>
    <w:rsid w:val="00124604"/>
    <w:rsid w:val="00124F1F"/>
    <w:rsid w:val="00126245"/>
    <w:rsid w:val="00126920"/>
    <w:rsid w:val="00127242"/>
    <w:rsid w:val="00127435"/>
    <w:rsid w:val="00130A1E"/>
    <w:rsid w:val="00130C72"/>
    <w:rsid w:val="00131949"/>
    <w:rsid w:val="00131A78"/>
    <w:rsid w:val="00132AD7"/>
    <w:rsid w:val="00133F35"/>
    <w:rsid w:val="001340BB"/>
    <w:rsid w:val="00134847"/>
    <w:rsid w:val="00134A38"/>
    <w:rsid w:val="00134F8C"/>
    <w:rsid w:val="001357E9"/>
    <w:rsid w:val="0013597B"/>
    <w:rsid w:val="0013614A"/>
    <w:rsid w:val="0013624B"/>
    <w:rsid w:val="00136487"/>
    <w:rsid w:val="0013661E"/>
    <w:rsid w:val="00136C81"/>
    <w:rsid w:val="00137034"/>
    <w:rsid w:val="0013738A"/>
    <w:rsid w:val="001373C0"/>
    <w:rsid w:val="0013747F"/>
    <w:rsid w:val="00137BC8"/>
    <w:rsid w:val="0014030B"/>
    <w:rsid w:val="00140385"/>
    <w:rsid w:val="00140DC3"/>
    <w:rsid w:val="00141967"/>
    <w:rsid w:val="001420BD"/>
    <w:rsid w:val="001420EB"/>
    <w:rsid w:val="00142143"/>
    <w:rsid w:val="0014258E"/>
    <w:rsid w:val="00142699"/>
    <w:rsid w:val="00142A61"/>
    <w:rsid w:val="00142C1C"/>
    <w:rsid w:val="00142F0B"/>
    <w:rsid w:val="001435F5"/>
    <w:rsid w:val="00143A4E"/>
    <w:rsid w:val="00143D3D"/>
    <w:rsid w:val="00143E2D"/>
    <w:rsid w:val="00144523"/>
    <w:rsid w:val="001445B6"/>
    <w:rsid w:val="00144D96"/>
    <w:rsid w:val="001474B4"/>
    <w:rsid w:val="00150F7E"/>
    <w:rsid w:val="001511CA"/>
    <w:rsid w:val="00151844"/>
    <w:rsid w:val="00151869"/>
    <w:rsid w:val="001528C5"/>
    <w:rsid w:val="001530AF"/>
    <w:rsid w:val="0015319A"/>
    <w:rsid w:val="00153482"/>
    <w:rsid w:val="00154C7F"/>
    <w:rsid w:val="001553E4"/>
    <w:rsid w:val="00155436"/>
    <w:rsid w:val="00155DA2"/>
    <w:rsid w:val="001561C7"/>
    <w:rsid w:val="001561D3"/>
    <w:rsid w:val="001563E2"/>
    <w:rsid w:val="001565D8"/>
    <w:rsid w:val="00156902"/>
    <w:rsid w:val="00156D5F"/>
    <w:rsid w:val="00156DFC"/>
    <w:rsid w:val="00156E91"/>
    <w:rsid w:val="00156EAE"/>
    <w:rsid w:val="00157122"/>
    <w:rsid w:val="001575CC"/>
    <w:rsid w:val="00157679"/>
    <w:rsid w:val="001576B5"/>
    <w:rsid w:val="0016059B"/>
    <w:rsid w:val="00160A5E"/>
    <w:rsid w:val="00161263"/>
    <w:rsid w:val="0016138E"/>
    <w:rsid w:val="0016159C"/>
    <w:rsid w:val="0016182A"/>
    <w:rsid w:val="0016183A"/>
    <w:rsid w:val="00161C1C"/>
    <w:rsid w:val="00162254"/>
    <w:rsid w:val="001622D6"/>
    <w:rsid w:val="00162518"/>
    <w:rsid w:val="00162570"/>
    <w:rsid w:val="001625CE"/>
    <w:rsid w:val="001626F9"/>
    <w:rsid w:val="0016297C"/>
    <w:rsid w:val="00162C6F"/>
    <w:rsid w:val="00163491"/>
    <w:rsid w:val="0016354C"/>
    <w:rsid w:val="001635A6"/>
    <w:rsid w:val="0016370E"/>
    <w:rsid w:val="00163823"/>
    <w:rsid w:val="00163C52"/>
    <w:rsid w:val="00163D04"/>
    <w:rsid w:val="00163F56"/>
    <w:rsid w:val="00164D76"/>
    <w:rsid w:val="00164EE8"/>
    <w:rsid w:val="00165074"/>
    <w:rsid w:val="0016598F"/>
    <w:rsid w:val="001659EE"/>
    <w:rsid w:val="00166B34"/>
    <w:rsid w:val="00166E3A"/>
    <w:rsid w:val="001672CD"/>
    <w:rsid w:val="001674B1"/>
    <w:rsid w:val="00167600"/>
    <w:rsid w:val="00167E32"/>
    <w:rsid w:val="00167F4F"/>
    <w:rsid w:val="001701AD"/>
    <w:rsid w:val="0017090A"/>
    <w:rsid w:val="00170976"/>
    <w:rsid w:val="00170ABE"/>
    <w:rsid w:val="00172222"/>
    <w:rsid w:val="001725FF"/>
    <w:rsid w:val="00172A64"/>
    <w:rsid w:val="00172BDC"/>
    <w:rsid w:val="00172F7F"/>
    <w:rsid w:val="00174497"/>
    <w:rsid w:val="00174521"/>
    <w:rsid w:val="00174575"/>
    <w:rsid w:val="001759AA"/>
    <w:rsid w:val="00175D60"/>
    <w:rsid w:val="00175E21"/>
    <w:rsid w:val="00176317"/>
    <w:rsid w:val="00176A1C"/>
    <w:rsid w:val="00176C58"/>
    <w:rsid w:val="001778BD"/>
    <w:rsid w:val="00177AEA"/>
    <w:rsid w:val="00177E16"/>
    <w:rsid w:val="00180301"/>
    <w:rsid w:val="00180725"/>
    <w:rsid w:val="001807F0"/>
    <w:rsid w:val="00180E5D"/>
    <w:rsid w:val="00181C6C"/>
    <w:rsid w:val="00182626"/>
    <w:rsid w:val="00182767"/>
    <w:rsid w:val="00182819"/>
    <w:rsid w:val="00183399"/>
    <w:rsid w:val="00183E8B"/>
    <w:rsid w:val="00185005"/>
    <w:rsid w:val="001850FF"/>
    <w:rsid w:val="0018524F"/>
    <w:rsid w:val="00186FA2"/>
    <w:rsid w:val="00187127"/>
    <w:rsid w:val="0018759C"/>
    <w:rsid w:val="0018793C"/>
    <w:rsid w:val="0019009C"/>
    <w:rsid w:val="00191BF6"/>
    <w:rsid w:val="00192944"/>
    <w:rsid w:val="00192EF8"/>
    <w:rsid w:val="00193532"/>
    <w:rsid w:val="001939C5"/>
    <w:rsid w:val="001942E2"/>
    <w:rsid w:val="001945DC"/>
    <w:rsid w:val="00194834"/>
    <w:rsid w:val="00195496"/>
    <w:rsid w:val="00195E2F"/>
    <w:rsid w:val="0019631A"/>
    <w:rsid w:val="00196794"/>
    <w:rsid w:val="00196854"/>
    <w:rsid w:val="00196C6E"/>
    <w:rsid w:val="001977AE"/>
    <w:rsid w:val="001A0165"/>
    <w:rsid w:val="001A01DB"/>
    <w:rsid w:val="001A03F4"/>
    <w:rsid w:val="001A03FD"/>
    <w:rsid w:val="001A0710"/>
    <w:rsid w:val="001A1AE1"/>
    <w:rsid w:val="001A1B27"/>
    <w:rsid w:val="001A1F10"/>
    <w:rsid w:val="001A291D"/>
    <w:rsid w:val="001A2C49"/>
    <w:rsid w:val="001A30B1"/>
    <w:rsid w:val="001A326F"/>
    <w:rsid w:val="001A3AB2"/>
    <w:rsid w:val="001A4005"/>
    <w:rsid w:val="001A4343"/>
    <w:rsid w:val="001A455A"/>
    <w:rsid w:val="001A46E3"/>
    <w:rsid w:val="001A55A7"/>
    <w:rsid w:val="001A5652"/>
    <w:rsid w:val="001A5AFA"/>
    <w:rsid w:val="001A625B"/>
    <w:rsid w:val="001A65DB"/>
    <w:rsid w:val="001A6A14"/>
    <w:rsid w:val="001A6ED1"/>
    <w:rsid w:val="001A77B7"/>
    <w:rsid w:val="001B1E8D"/>
    <w:rsid w:val="001B278B"/>
    <w:rsid w:val="001B2E52"/>
    <w:rsid w:val="001B349A"/>
    <w:rsid w:val="001B394D"/>
    <w:rsid w:val="001B3FC7"/>
    <w:rsid w:val="001B4AFF"/>
    <w:rsid w:val="001B4B99"/>
    <w:rsid w:val="001B5647"/>
    <w:rsid w:val="001B5FA7"/>
    <w:rsid w:val="001B6238"/>
    <w:rsid w:val="001B64B7"/>
    <w:rsid w:val="001B708D"/>
    <w:rsid w:val="001C0BE2"/>
    <w:rsid w:val="001C0C2B"/>
    <w:rsid w:val="001C2188"/>
    <w:rsid w:val="001C3D2E"/>
    <w:rsid w:val="001C43F0"/>
    <w:rsid w:val="001C44A7"/>
    <w:rsid w:val="001C5465"/>
    <w:rsid w:val="001C5D6C"/>
    <w:rsid w:val="001C6048"/>
    <w:rsid w:val="001C6A96"/>
    <w:rsid w:val="001C7F8E"/>
    <w:rsid w:val="001D04D4"/>
    <w:rsid w:val="001D05C9"/>
    <w:rsid w:val="001D1121"/>
    <w:rsid w:val="001D1F6C"/>
    <w:rsid w:val="001D23BD"/>
    <w:rsid w:val="001D2829"/>
    <w:rsid w:val="001D3404"/>
    <w:rsid w:val="001D38A9"/>
    <w:rsid w:val="001D3C2C"/>
    <w:rsid w:val="001D4820"/>
    <w:rsid w:val="001D4F02"/>
    <w:rsid w:val="001D53F4"/>
    <w:rsid w:val="001D563D"/>
    <w:rsid w:val="001D5FAF"/>
    <w:rsid w:val="001D5FF9"/>
    <w:rsid w:val="001D6400"/>
    <w:rsid w:val="001D71A2"/>
    <w:rsid w:val="001D759E"/>
    <w:rsid w:val="001D7766"/>
    <w:rsid w:val="001D7E0D"/>
    <w:rsid w:val="001E0439"/>
    <w:rsid w:val="001E0D3C"/>
    <w:rsid w:val="001E0F4C"/>
    <w:rsid w:val="001E1186"/>
    <w:rsid w:val="001E1235"/>
    <w:rsid w:val="001E12A0"/>
    <w:rsid w:val="001E1439"/>
    <w:rsid w:val="001E184E"/>
    <w:rsid w:val="001E18A1"/>
    <w:rsid w:val="001E1D25"/>
    <w:rsid w:val="001E21A3"/>
    <w:rsid w:val="001E2C87"/>
    <w:rsid w:val="001E3B81"/>
    <w:rsid w:val="001E3E00"/>
    <w:rsid w:val="001E438F"/>
    <w:rsid w:val="001E4471"/>
    <w:rsid w:val="001E4AED"/>
    <w:rsid w:val="001E4D4E"/>
    <w:rsid w:val="001E4ED5"/>
    <w:rsid w:val="001E4F5A"/>
    <w:rsid w:val="001E5349"/>
    <w:rsid w:val="001E540D"/>
    <w:rsid w:val="001E5C16"/>
    <w:rsid w:val="001E5D3D"/>
    <w:rsid w:val="001E62C9"/>
    <w:rsid w:val="001E6730"/>
    <w:rsid w:val="001E698D"/>
    <w:rsid w:val="001E78B2"/>
    <w:rsid w:val="001F2A34"/>
    <w:rsid w:val="001F34E0"/>
    <w:rsid w:val="001F3550"/>
    <w:rsid w:val="001F36B7"/>
    <w:rsid w:val="001F3D8D"/>
    <w:rsid w:val="001F3DD3"/>
    <w:rsid w:val="001F416B"/>
    <w:rsid w:val="001F4775"/>
    <w:rsid w:val="001F48CD"/>
    <w:rsid w:val="001F4ACB"/>
    <w:rsid w:val="001F4FB3"/>
    <w:rsid w:val="001F5B5D"/>
    <w:rsid w:val="001F6CDF"/>
    <w:rsid w:val="001F6F68"/>
    <w:rsid w:val="001F7302"/>
    <w:rsid w:val="001F74C1"/>
    <w:rsid w:val="001F7D57"/>
    <w:rsid w:val="001F7DAC"/>
    <w:rsid w:val="001F7E12"/>
    <w:rsid w:val="001F7EEF"/>
    <w:rsid w:val="002001BE"/>
    <w:rsid w:val="00200253"/>
    <w:rsid w:val="002010F3"/>
    <w:rsid w:val="00201AF9"/>
    <w:rsid w:val="00201BC2"/>
    <w:rsid w:val="002027B6"/>
    <w:rsid w:val="00203240"/>
    <w:rsid w:val="002034F6"/>
    <w:rsid w:val="00203E1C"/>
    <w:rsid w:val="002040D8"/>
    <w:rsid w:val="00205054"/>
    <w:rsid w:val="002050B7"/>
    <w:rsid w:val="002058B9"/>
    <w:rsid w:val="00206019"/>
    <w:rsid w:val="00206375"/>
    <w:rsid w:val="0020686E"/>
    <w:rsid w:val="00206AB0"/>
    <w:rsid w:val="00206BF5"/>
    <w:rsid w:val="00206F02"/>
    <w:rsid w:val="00207268"/>
    <w:rsid w:val="00207A43"/>
    <w:rsid w:val="00207D41"/>
    <w:rsid w:val="002100EC"/>
    <w:rsid w:val="00210224"/>
    <w:rsid w:val="0021056F"/>
    <w:rsid w:val="00210B17"/>
    <w:rsid w:val="00211D87"/>
    <w:rsid w:val="0021252A"/>
    <w:rsid w:val="00212646"/>
    <w:rsid w:val="002128C4"/>
    <w:rsid w:val="0021404E"/>
    <w:rsid w:val="002149A8"/>
    <w:rsid w:val="00214D37"/>
    <w:rsid w:val="00214F60"/>
    <w:rsid w:val="002154FE"/>
    <w:rsid w:val="00215616"/>
    <w:rsid w:val="002157F1"/>
    <w:rsid w:val="002161FB"/>
    <w:rsid w:val="00216486"/>
    <w:rsid w:val="00216DBF"/>
    <w:rsid w:val="00216EC1"/>
    <w:rsid w:val="002171FD"/>
    <w:rsid w:val="00217F05"/>
    <w:rsid w:val="00220165"/>
    <w:rsid w:val="002208B4"/>
    <w:rsid w:val="00220EBB"/>
    <w:rsid w:val="002211CC"/>
    <w:rsid w:val="002213DC"/>
    <w:rsid w:val="00221712"/>
    <w:rsid w:val="0022189F"/>
    <w:rsid w:val="00222386"/>
    <w:rsid w:val="00222A23"/>
    <w:rsid w:val="00222F7A"/>
    <w:rsid w:val="002233E8"/>
    <w:rsid w:val="00223588"/>
    <w:rsid w:val="00224452"/>
    <w:rsid w:val="0022448A"/>
    <w:rsid w:val="002246FB"/>
    <w:rsid w:val="0022523A"/>
    <w:rsid w:val="0022570B"/>
    <w:rsid w:val="00225A39"/>
    <w:rsid w:val="00225E91"/>
    <w:rsid w:val="002263AE"/>
    <w:rsid w:val="0022667F"/>
    <w:rsid w:val="00226B4D"/>
    <w:rsid w:val="00227138"/>
    <w:rsid w:val="00227281"/>
    <w:rsid w:val="002277FA"/>
    <w:rsid w:val="002279FA"/>
    <w:rsid w:val="00227AEB"/>
    <w:rsid w:val="00230AFE"/>
    <w:rsid w:val="0023101F"/>
    <w:rsid w:val="0023131C"/>
    <w:rsid w:val="00231765"/>
    <w:rsid w:val="002318F1"/>
    <w:rsid w:val="00231B6E"/>
    <w:rsid w:val="002326B9"/>
    <w:rsid w:val="002326E8"/>
    <w:rsid w:val="00232CB5"/>
    <w:rsid w:val="00232F3C"/>
    <w:rsid w:val="0023302B"/>
    <w:rsid w:val="00233625"/>
    <w:rsid w:val="00233BDE"/>
    <w:rsid w:val="002349DA"/>
    <w:rsid w:val="00234A55"/>
    <w:rsid w:val="00234BA8"/>
    <w:rsid w:val="00234C98"/>
    <w:rsid w:val="00235E74"/>
    <w:rsid w:val="0023611D"/>
    <w:rsid w:val="002365E5"/>
    <w:rsid w:val="00236723"/>
    <w:rsid w:val="002367C4"/>
    <w:rsid w:val="00236817"/>
    <w:rsid w:val="0023681C"/>
    <w:rsid w:val="00236A6B"/>
    <w:rsid w:val="00240072"/>
    <w:rsid w:val="00240187"/>
    <w:rsid w:val="002407D6"/>
    <w:rsid w:val="002413F3"/>
    <w:rsid w:val="00241513"/>
    <w:rsid w:val="002416DC"/>
    <w:rsid w:val="00241D31"/>
    <w:rsid w:val="002424B0"/>
    <w:rsid w:val="0024272E"/>
    <w:rsid w:val="00243881"/>
    <w:rsid w:val="00243FB1"/>
    <w:rsid w:val="00244E0B"/>
    <w:rsid w:val="00245E02"/>
    <w:rsid w:val="00245F05"/>
    <w:rsid w:val="0024623A"/>
    <w:rsid w:val="00247180"/>
    <w:rsid w:val="00247328"/>
    <w:rsid w:val="0024733E"/>
    <w:rsid w:val="00247342"/>
    <w:rsid w:val="002479BD"/>
    <w:rsid w:val="00247A8B"/>
    <w:rsid w:val="002501BB"/>
    <w:rsid w:val="00250870"/>
    <w:rsid w:val="00251589"/>
    <w:rsid w:val="00251CDE"/>
    <w:rsid w:val="00251E03"/>
    <w:rsid w:val="0025207F"/>
    <w:rsid w:val="00252211"/>
    <w:rsid w:val="002524C1"/>
    <w:rsid w:val="002526B1"/>
    <w:rsid w:val="00252C67"/>
    <w:rsid w:val="00253075"/>
    <w:rsid w:val="00253846"/>
    <w:rsid w:val="00253852"/>
    <w:rsid w:val="00253E3F"/>
    <w:rsid w:val="00254376"/>
    <w:rsid w:val="00255108"/>
    <w:rsid w:val="00255326"/>
    <w:rsid w:val="002555FA"/>
    <w:rsid w:val="002556F1"/>
    <w:rsid w:val="002557A6"/>
    <w:rsid w:val="00256870"/>
    <w:rsid w:val="00256DEC"/>
    <w:rsid w:val="0025777D"/>
    <w:rsid w:val="00257FCB"/>
    <w:rsid w:val="002600C6"/>
    <w:rsid w:val="00260B3F"/>
    <w:rsid w:val="00260EB1"/>
    <w:rsid w:val="00261067"/>
    <w:rsid w:val="0026159D"/>
    <w:rsid w:val="00262247"/>
    <w:rsid w:val="00262E89"/>
    <w:rsid w:val="00263267"/>
    <w:rsid w:val="002632D8"/>
    <w:rsid w:val="00263BED"/>
    <w:rsid w:val="00264E3C"/>
    <w:rsid w:val="0026511E"/>
    <w:rsid w:val="002651E2"/>
    <w:rsid w:val="00265AE8"/>
    <w:rsid w:val="00265DCC"/>
    <w:rsid w:val="00266EBB"/>
    <w:rsid w:val="002670B2"/>
    <w:rsid w:val="002678ED"/>
    <w:rsid w:val="00267929"/>
    <w:rsid w:val="00267F62"/>
    <w:rsid w:val="00271030"/>
    <w:rsid w:val="002711B2"/>
    <w:rsid w:val="00271BF4"/>
    <w:rsid w:val="00274E96"/>
    <w:rsid w:val="00275411"/>
    <w:rsid w:val="00275A5F"/>
    <w:rsid w:val="0027604E"/>
    <w:rsid w:val="0027628E"/>
    <w:rsid w:val="002767D6"/>
    <w:rsid w:val="0027686C"/>
    <w:rsid w:val="002769AE"/>
    <w:rsid w:val="00276C12"/>
    <w:rsid w:val="0028014F"/>
    <w:rsid w:val="00280562"/>
    <w:rsid w:val="00281E49"/>
    <w:rsid w:val="00282E61"/>
    <w:rsid w:val="00282FF8"/>
    <w:rsid w:val="00283756"/>
    <w:rsid w:val="002837CF"/>
    <w:rsid w:val="002839D6"/>
    <w:rsid w:val="0028474B"/>
    <w:rsid w:val="00284755"/>
    <w:rsid w:val="00284F7A"/>
    <w:rsid w:val="00285269"/>
    <w:rsid w:val="002859B7"/>
    <w:rsid w:val="00285C64"/>
    <w:rsid w:val="002873EC"/>
    <w:rsid w:val="0029007A"/>
    <w:rsid w:val="0029016E"/>
    <w:rsid w:val="0029069F"/>
    <w:rsid w:val="00290EEC"/>
    <w:rsid w:val="0029158E"/>
    <w:rsid w:val="00291752"/>
    <w:rsid w:val="00291B6A"/>
    <w:rsid w:val="00291B90"/>
    <w:rsid w:val="00291F64"/>
    <w:rsid w:val="002925BB"/>
    <w:rsid w:val="00292F49"/>
    <w:rsid w:val="00293152"/>
    <w:rsid w:val="002935F0"/>
    <w:rsid w:val="002936B4"/>
    <w:rsid w:val="00293912"/>
    <w:rsid w:val="00293A47"/>
    <w:rsid w:val="00293FCC"/>
    <w:rsid w:val="002954F1"/>
    <w:rsid w:val="00295909"/>
    <w:rsid w:val="0029632E"/>
    <w:rsid w:val="00296DB2"/>
    <w:rsid w:val="002971F9"/>
    <w:rsid w:val="00297488"/>
    <w:rsid w:val="0029764B"/>
    <w:rsid w:val="00297679"/>
    <w:rsid w:val="002A03E2"/>
    <w:rsid w:val="002A0FBF"/>
    <w:rsid w:val="002A1097"/>
    <w:rsid w:val="002A13D1"/>
    <w:rsid w:val="002A1BBF"/>
    <w:rsid w:val="002A1F96"/>
    <w:rsid w:val="002A1FAD"/>
    <w:rsid w:val="002A25AC"/>
    <w:rsid w:val="002A27E0"/>
    <w:rsid w:val="002A2E6A"/>
    <w:rsid w:val="002A3673"/>
    <w:rsid w:val="002A375F"/>
    <w:rsid w:val="002A3C63"/>
    <w:rsid w:val="002A3E12"/>
    <w:rsid w:val="002A42EE"/>
    <w:rsid w:val="002A462E"/>
    <w:rsid w:val="002A4B4D"/>
    <w:rsid w:val="002A5036"/>
    <w:rsid w:val="002A5258"/>
    <w:rsid w:val="002A5B41"/>
    <w:rsid w:val="002A5B44"/>
    <w:rsid w:val="002A618F"/>
    <w:rsid w:val="002A661D"/>
    <w:rsid w:val="002A6ABE"/>
    <w:rsid w:val="002A6ABF"/>
    <w:rsid w:val="002A76C6"/>
    <w:rsid w:val="002A7720"/>
    <w:rsid w:val="002B035D"/>
    <w:rsid w:val="002B0CF6"/>
    <w:rsid w:val="002B13AB"/>
    <w:rsid w:val="002B16FD"/>
    <w:rsid w:val="002B1BFB"/>
    <w:rsid w:val="002B327F"/>
    <w:rsid w:val="002B3A1C"/>
    <w:rsid w:val="002B3C7B"/>
    <w:rsid w:val="002B402E"/>
    <w:rsid w:val="002B4062"/>
    <w:rsid w:val="002B437E"/>
    <w:rsid w:val="002B443B"/>
    <w:rsid w:val="002B4825"/>
    <w:rsid w:val="002B491B"/>
    <w:rsid w:val="002B4B69"/>
    <w:rsid w:val="002B5095"/>
    <w:rsid w:val="002B53AC"/>
    <w:rsid w:val="002B6605"/>
    <w:rsid w:val="002B6D2B"/>
    <w:rsid w:val="002B736C"/>
    <w:rsid w:val="002B7A0D"/>
    <w:rsid w:val="002C07A2"/>
    <w:rsid w:val="002C094B"/>
    <w:rsid w:val="002C0D9D"/>
    <w:rsid w:val="002C0DBF"/>
    <w:rsid w:val="002C16C1"/>
    <w:rsid w:val="002C16F1"/>
    <w:rsid w:val="002C1A8F"/>
    <w:rsid w:val="002C2D8F"/>
    <w:rsid w:val="002C32AF"/>
    <w:rsid w:val="002C331E"/>
    <w:rsid w:val="002C3323"/>
    <w:rsid w:val="002C34E3"/>
    <w:rsid w:val="002C3F8B"/>
    <w:rsid w:val="002C5A01"/>
    <w:rsid w:val="002C5F4D"/>
    <w:rsid w:val="002C61ED"/>
    <w:rsid w:val="002C6CE1"/>
    <w:rsid w:val="002C6FC8"/>
    <w:rsid w:val="002C7AC9"/>
    <w:rsid w:val="002C7E67"/>
    <w:rsid w:val="002D0267"/>
    <w:rsid w:val="002D06BA"/>
    <w:rsid w:val="002D123E"/>
    <w:rsid w:val="002D27F3"/>
    <w:rsid w:val="002D2960"/>
    <w:rsid w:val="002D2D31"/>
    <w:rsid w:val="002D2F16"/>
    <w:rsid w:val="002D2F30"/>
    <w:rsid w:val="002D30A8"/>
    <w:rsid w:val="002D3B10"/>
    <w:rsid w:val="002D43B4"/>
    <w:rsid w:val="002D4556"/>
    <w:rsid w:val="002D563A"/>
    <w:rsid w:val="002D5BF8"/>
    <w:rsid w:val="002D6525"/>
    <w:rsid w:val="002D6A22"/>
    <w:rsid w:val="002D7009"/>
    <w:rsid w:val="002E11CF"/>
    <w:rsid w:val="002E133A"/>
    <w:rsid w:val="002E19A3"/>
    <w:rsid w:val="002E24B4"/>
    <w:rsid w:val="002E394B"/>
    <w:rsid w:val="002E3C59"/>
    <w:rsid w:val="002E42CD"/>
    <w:rsid w:val="002E4496"/>
    <w:rsid w:val="002E5062"/>
    <w:rsid w:val="002E532D"/>
    <w:rsid w:val="002E5C64"/>
    <w:rsid w:val="002E65C2"/>
    <w:rsid w:val="002E6615"/>
    <w:rsid w:val="002E6EC7"/>
    <w:rsid w:val="002E7D62"/>
    <w:rsid w:val="002E7F3B"/>
    <w:rsid w:val="002F01B9"/>
    <w:rsid w:val="002F0910"/>
    <w:rsid w:val="002F0F0D"/>
    <w:rsid w:val="002F1127"/>
    <w:rsid w:val="002F154E"/>
    <w:rsid w:val="002F1835"/>
    <w:rsid w:val="002F18DA"/>
    <w:rsid w:val="002F1B78"/>
    <w:rsid w:val="002F2761"/>
    <w:rsid w:val="002F3014"/>
    <w:rsid w:val="002F32CB"/>
    <w:rsid w:val="002F347D"/>
    <w:rsid w:val="002F3C32"/>
    <w:rsid w:val="002F3DD8"/>
    <w:rsid w:val="002F4656"/>
    <w:rsid w:val="002F492B"/>
    <w:rsid w:val="002F4AEB"/>
    <w:rsid w:val="002F4CBF"/>
    <w:rsid w:val="002F50BC"/>
    <w:rsid w:val="002F51E8"/>
    <w:rsid w:val="002F52EC"/>
    <w:rsid w:val="002F5F7D"/>
    <w:rsid w:val="002F697A"/>
    <w:rsid w:val="002F6D01"/>
    <w:rsid w:val="002F6F3E"/>
    <w:rsid w:val="002F79B9"/>
    <w:rsid w:val="00300522"/>
    <w:rsid w:val="00300D3E"/>
    <w:rsid w:val="00300F41"/>
    <w:rsid w:val="00300F93"/>
    <w:rsid w:val="003017F5"/>
    <w:rsid w:val="00301C30"/>
    <w:rsid w:val="00301DF4"/>
    <w:rsid w:val="00301E49"/>
    <w:rsid w:val="0030244F"/>
    <w:rsid w:val="003024B6"/>
    <w:rsid w:val="00302EA7"/>
    <w:rsid w:val="0030359C"/>
    <w:rsid w:val="0030426C"/>
    <w:rsid w:val="00304440"/>
    <w:rsid w:val="00304D39"/>
    <w:rsid w:val="00305603"/>
    <w:rsid w:val="003056E4"/>
    <w:rsid w:val="00305AD0"/>
    <w:rsid w:val="00305E2D"/>
    <w:rsid w:val="00305E56"/>
    <w:rsid w:val="003071F7"/>
    <w:rsid w:val="0031007B"/>
    <w:rsid w:val="00310CEB"/>
    <w:rsid w:val="00310EEA"/>
    <w:rsid w:val="003110CF"/>
    <w:rsid w:val="003113C9"/>
    <w:rsid w:val="003123F1"/>
    <w:rsid w:val="00312484"/>
    <w:rsid w:val="00312749"/>
    <w:rsid w:val="00313363"/>
    <w:rsid w:val="003134B5"/>
    <w:rsid w:val="00313F72"/>
    <w:rsid w:val="00313F7F"/>
    <w:rsid w:val="00314329"/>
    <w:rsid w:val="00314478"/>
    <w:rsid w:val="00314D29"/>
    <w:rsid w:val="00315611"/>
    <w:rsid w:val="00315BFB"/>
    <w:rsid w:val="0031616D"/>
    <w:rsid w:val="00316A0B"/>
    <w:rsid w:val="003174C6"/>
    <w:rsid w:val="00317592"/>
    <w:rsid w:val="00317DDD"/>
    <w:rsid w:val="00320255"/>
    <w:rsid w:val="0032029B"/>
    <w:rsid w:val="003206C0"/>
    <w:rsid w:val="00320763"/>
    <w:rsid w:val="00320B1D"/>
    <w:rsid w:val="00320C39"/>
    <w:rsid w:val="003215B2"/>
    <w:rsid w:val="00322E66"/>
    <w:rsid w:val="00323233"/>
    <w:rsid w:val="00323D33"/>
    <w:rsid w:val="00323F75"/>
    <w:rsid w:val="0032419D"/>
    <w:rsid w:val="00324AE6"/>
    <w:rsid w:val="00326D3D"/>
    <w:rsid w:val="00326F1A"/>
    <w:rsid w:val="0033065E"/>
    <w:rsid w:val="00330773"/>
    <w:rsid w:val="00330BF1"/>
    <w:rsid w:val="003312A3"/>
    <w:rsid w:val="003318D0"/>
    <w:rsid w:val="00331EF6"/>
    <w:rsid w:val="00332144"/>
    <w:rsid w:val="0033427E"/>
    <w:rsid w:val="0033465E"/>
    <w:rsid w:val="00334BD3"/>
    <w:rsid w:val="00336E19"/>
    <w:rsid w:val="00337970"/>
    <w:rsid w:val="00337A7F"/>
    <w:rsid w:val="00337DA1"/>
    <w:rsid w:val="00337F4F"/>
    <w:rsid w:val="003404C4"/>
    <w:rsid w:val="00340636"/>
    <w:rsid w:val="00340905"/>
    <w:rsid w:val="00340CBD"/>
    <w:rsid w:val="00340D59"/>
    <w:rsid w:val="00341FBC"/>
    <w:rsid w:val="003420E4"/>
    <w:rsid w:val="0034237C"/>
    <w:rsid w:val="00342627"/>
    <w:rsid w:val="00342C44"/>
    <w:rsid w:val="00342DF5"/>
    <w:rsid w:val="00343C7C"/>
    <w:rsid w:val="003459B9"/>
    <w:rsid w:val="00345D76"/>
    <w:rsid w:val="003464D8"/>
    <w:rsid w:val="003465B9"/>
    <w:rsid w:val="003508E0"/>
    <w:rsid w:val="00351812"/>
    <w:rsid w:val="00352514"/>
    <w:rsid w:val="003526FE"/>
    <w:rsid w:val="00352FBD"/>
    <w:rsid w:val="00354088"/>
    <w:rsid w:val="00354640"/>
    <w:rsid w:val="0035475D"/>
    <w:rsid w:val="00354DC7"/>
    <w:rsid w:val="00354E3F"/>
    <w:rsid w:val="00355D97"/>
    <w:rsid w:val="003560B1"/>
    <w:rsid w:val="00356407"/>
    <w:rsid w:val="00356CC1"/>
    <w:rsid w:val="00357ACF"/>
    <w:rsid w:val="003603A3"/>
    <w:rsid w:val="003606D0"/>
    <w:rsid w:val="003607A9"/>
    <w:rsid w:val="00360DE5"/>
    <w:rsid w:val="003615A6"/>
    <w:rsid w:val="003617E1"/>
    <w:rsid w:val="003619F1"/>
    <w:rsid w:val="00362A6D"/>
    <w:rsid w:val="00363715"/>
    <w:rsid w:val="00363A1D"/>
    <w:rsid w:val="00363B9B"/>
    <w:rsid w:val="00364A90"/>
    <w:rsid w:val="0036526C"/>
    <w:rsid w:val="00365F71"/>
    <w:rsid w:val="00366CDE"/>
    <w:rsid w:val="003670B0"/>
    <w:rsid w:val="00367170"/>
    <w:rsid w:val="00367545"/>
    <w:rsid w:val="00370AD1"/>
    <w:rsid w:val="003712C6"/>
    <w:rsid w:val="0037158A"/>
    <w:rsid w:val="003716EA"/>
    <w:rsid w:val="00371874"/>
    <w:rsid w:val="003723D6"/>
    <w:rsid w:val="00372526"/>
    <w:rsid w:val="00372AFD"/>
    <w:rsid w:val="00372DB7"/>
    <w:rsid w:val="00372E24"/>
    <w:rsid w:val="00374555"/>
    <w:rsid w:val="00375030"/>
    <w:rsid w:val="0037689B"/>
    <w:rsid w:val="0037695D"/>
    <w:rsid w:val="00376F51"/>
    <w:rsid w:val="00377F58"/>
    <w:rsid w:val="00380560"/>
    <w:rsid w:val="003812FB"/>
    <w:rsid w:val="00381461"/>
    <w:rsid w:val="003821F6"/>
    <w:rsid w:val="003822F0"/>
    <w:rsid w:val="003829E2"/>
    <w:rsid w:val="00382E97"/>
    <w:rsid w:val="00382F53"/>
    <w:rsid w:val="0038342B"/>
    <w:rsid w:val="0038392F"/>
    <w:rsid w:val="00383DC1"/>
    <w:rsid w:val="003842EB"/>
    <w:rsid w:val="00384D42"/>
    <w:rsid w:val="00384FCA"/>
    <w:rsid w:val="003857F8"/>
    <w:rsid w:val="00385AE0"/>
    <w:rsid w:val="00386047"/>
    <w:rsid w:val="0038604D"/>
    <w:rsid w:val="0038628C"/>
    <w:rsid w:val="00387240"/>
    <w:rsid w:val="003874CC"/>
    <w:rsid w:val="00387714"/>
    <w:rsid w:val="003877F9"/>
    <w:rsid w:val="00387A49"/>
    <w:rsid w:val="003909A6"/>
    <w:rsid w:val="00390E8C"/>
    <w:rsid w:val="00390F26"/>
    <w:rsid w:val="00391268"/>
    <w:rsid w:val="00391876"/>
    <w:rsid w:val="003919F2"/>
    <w:rsid w:val="0039248B"/>
    <w:rsid w:val="00392878"/>
    <w:rsid w:val="003932E0"/>
    <w:rsid w:val="00393835"/>
    <w:rsid w:val="00393AC7"/>
    <w:rsid w:val="00394966"/>
    <w:rsid w:val="00394D2B"/>
    <w:rsid w:val="003957D4"/>
    <w:rsid w:val="00395C66"/>
    <w:rsid w:val="00395F25"/>
    <w:rsid w:val="00395F63"/>
    <w:rsid w:val="003961EF"/>
    <w:rsid w:val="003979BD"/>
    <w:rsid w:val="003A0651"/>
    <w:rsid w:val="003A0CBF"/>
    <w:rsid w:val="003A179B"/>
    <w:rsid w:val="003A2209"/>
    <w:rsid w:val="003A2469"/>
    <w:rsid w:val="003A27EB"/>
    <w:rsid w:val="003A3269"/>
    <w:rsid w:val="003A39DA"/>
    <w:rsid w:val="003A3F71"/>
    <w:rsid w:val="003A3FD9"/>
    <w:rsid w:val="003A445A"/>
    <w:rsid w:val="003A4550"/>
    <w:rsid w:val="003A48B1"/>
    <w:rsid w:val="003A48C8"/>
    <w:rsid w:val="003A5117"/>
    <w:rsid w:val="003A54E8"/>
    <w:rsid w:val="003A5E0B"/>
    <w:rsid w:val="003A5EF9"/>
    <w:rsid w:val="003A6468"/>
    <w:rsid w:val="003A6DE8"/>
    <w:rsid w:val="003A71EF"/>
    <w:rsid w:val="003A7657"/>
    <w:rsid w:val="003A7C6F"/>
    <w:rsid w:val="003A7E2B"/>
    <w:rsid w:val="003B05B2"/>
    <w:rsid w:val="003B0BD4"/>
    <w:rsid w:val="003B0E20"/>
    <w:rsid w:val="003B0F7F"/>
    <w:rsid w:val="003B18AC"/>
    <w:rsid w:val="003B1B64"/>
    <w:rsid w:val="003B1DB4"/>
    <w:rsid w:val="003B2240"/>
    <w:rsid w:val="003B269B"/>
    <w:rsid w:val="003B3180"/>
    <w:rsid w:val="003B3A57"/>
    <w:rsid w:val="003B3C4B"/>
    <w:rsid w:val="003B4675"/>
    <w:rsid w:val="003B46F5"/>
    <w:rsid w:val="003B4736"/>
    <w:rsid w:val="003B4C98"/>
    <w:rsid w:val="003B513D"/>
    <w:rsid w:val="003B55AA"/>
    <w:rsid w:val="003B59B5"/>
    <w:rsid w:val="003B5A03"/>
    <w:rsid w:val="003B74BA"/>
    <w:rsid w:val="003B75D2"/>
    <w:rsid w:val="003B79D5"/>
    <w:rsid w:val="003C036B"/>
    <w:rsid w:val="003C0AF7"/>
    <w:rsid w:val="003C1248"/>
    <w:rsid w:val="003C1389"/>
    <w:rsid w:val="003C1E54"/>
    <w:rsid w:val="003C2111"/>
    <w:rsid w:val="003C2A2E"/>
    <w:rsid w:val="003C33A9"/>
    <w:rsid w:val="003C3F9D"/>
    <w:rsid w:val="003C4F68"/>
    <w:rsid w:val="003C57FE"/>
    <w:rsid w:val="003C6BC3"/>
    <w:rsid w:val="003C7275"/>
    <w:rsid w:val="003C7ACD"/>
    <w:rsid w:val="003C7BDB"/>
    <w:rsid w:val="003D02B3"/>
    <w:rsid w:val="003D06C6"/>
    <w:rsid w:val="003D127D"/>
    <w:rsid w:val="003D146B"/>
    <w:rsid w:val="003D1559"/>
    <w:rsid w:val="003D1E93"/>
    <w:rsid w:val="003D238F"/>
    <w:rsid w:val="003D2632"/>
    <w:rsid w:val="003D26F5"/>
    <w:rsid w:val="003D27EF"/>
    <w:rsid w:val="003D2A4C"/>
    <w:rsid w:val="003D3B1F"/>
    <w:rsid w:val="003D3D59"/>
    <w:rsid w:val="003D408F"/>
    <w:rsid w:val="003D4607"/>
    <w:rsid w:val="003D4BCA"/>
    <w:rsid w:val="003D4E1F"/>
    <w:rsid w:val="003D4E4E"/>
    <w:rsid w:val="003D5044"/>
    <w:rsid w:val="003D57B8"/>
    <w:rsid w:val="003D5B89"/>
    <w:rsid w:val="003D5F48"/>
    <w:rsid w:val="003D676D"/>
    <w:rsid w:val="003D68CD"/>
    <w:rsid w:val="003D6C96"/>
    <w:rsid w:val="003D6FB4"/>
    <w:rsid w:val="003D7D8C"/>
    <w:rsid w:val="003D7E77"/>
    <w:rsid w:val="003E0131"/>
    <w:rsid w:val="003E015E"/>
    <w:rsid w:val="003E02FC"/>
    <w:rsid w:val="003E03C0"/>
    <w:rsid w:val="003E0A16"/>
    <w:rsid w:val="003E1705"/>
    <w:rsid w:val="003E18FC"/>
    <w:rsid w:val="003E1B4A"/>
    <w:rsid w:val="003E207C"/>
    <w:rsid w:val="003E2D3B"/>
    <w:rsid w:val="003E30D6"/>
    <w:rsid w:val="003E3689"/>
    <w:rsid w:val="003E52F2"/>
    <w:rsid w:val="003E5CB3"/>
    <w:rsid w:val="003E6178"/>
    <w:rsid w:val="003E6213"/>
    <w:rsid w:val="003E7AD9"/>
    <w:rsid w:val="003F039B"/>
    <w:rsid w:val="003F0CC6"/>
    <w:rsid w:val="003F14E1"/>
    <w:rsid w:val="003F16B0"/>
    <w:rsid w:val="003F1737"/>
    <w:rsid w:val="003F1DA9"/>
    <w:rsid w:val="003F1FF2"/>
    <w:rsid w:val="003F31EC"/>
    <w:rsid w:val="003F3462"/>
    <w:rsid w:val="003F3581"/>
    <w:rsid w:val="003F49B0"/>
    <w:rsid w:val="003F4FA1"/>
    <w:rsid w:val="003F5088"/>
    <w:rsid w:val="003F53BC"/>
    <w:rsid w:val="003F54C8"/>
    <w:rsid w:val="003F586D"/>
    <w:rsid w:val="003F5989"/>
    <w:rsid w:val="003F689E"/>
    <w:rsid w:val="003F6EFF"/>
    <w:rsid w:val="003F715A"/>
    <w:rsid w:val="003F7381"/>
    <w:rsid w:val="003F77BD"/>
    <w:rsid w:val="003F7A5D"/>
    <w:rsid w:val="003F7B47"/>
    <w:rsid w:val="004002FB"/>
    <w:rsid w:val="00400719"/>
    <w:rsid w:val="004008E7"/>
    <w:rsid w:val="00400AD1"/>
    <w:rsid w:val="00401BE3"/>
    <w:rsid w:val="0040216D"/>
    <w:rsid w:val="00402E87"/>
    <w:rsid w:val="00403CFD"/>
    <w:rsid w:val="00403D55"/>
    <w:rsid w:val="00403EE9"/>
    <w:rsid w:val="00403F53"/>
    <w:rsid w:val="00404B63"/>
    <w:rsid w:val="00404B7C"/>
    <w:rsid w:val="00404C43"/>
    <w:rsid w:val="00404DB7"/>
    <w:rsid w:val="00405C24"/>
    <w:rsid w:val="0040655A"/>
    <w:rsid w:val="004070AB"/>
    <w:rsid w:val="004070DC"/>
    <w:rsid w:val="00410799"/>
    <w:rsid w:val="00410FA6"/>
    <w:rsid w:val="00411998"/>
    <w:rsid w:val="00411C7F"/>
    <w:rsid w:val="0041200A"/>
    <w:rsid w:val="0041222E"/>
    <w:rsid w:val="0041253F"/>
    <w:rsid w:val="0041306D"/>
    <w:rsid w:val="0041338E"/>
    <w:rsid w:val="00413EC5"/>
    <w:rsid w:val="004143E6"/>
    <w:rsid w:val="00414536"/>
    <w:rsid w:val="00415940"/>
    <w:rsid w:val="00415AA5"/>
    <w:rsid w:val="00415C56"/>
    <w:rsid w:val="00420624"/>
    <w:rsid w:val="00422324"/>
    <w:rsid w:val="0042282C"/>
    <w:rsid w:val="00423018"/>
    <w:rsid w:val="00423605"/>
    <w:rsid w:val="0042368E"/>
    <w:rsid w:val="00423751"/>
    <w:rsid w:val="00423A78"/>
    <w:rsid w:val="00423A82"/>
    <w:rsid w:val="00424181"/>
    <w:rsid w:val="004251BB"/>
    <w:rsid w:val="00425635"/>
    <w:rsid w:val="00425C97"/>
    <w:rsid w:val="00426B62"/>
    <w:rsid w:val="004271AA"/>
    <w:rsid w:val="00427447"/>
    <w:rsid w:val="00427563"/>
    <w:rsid w:val="004278CA"/>
    <w:rsid w:val="00427A2E"/>
    <w:rsid w:val="004302A5"/>
    <w:rsid w:val="004305E0"/>
    <w:rsid w:val="004306DD"/>
    <w:rsid w:val="0043136D"/>
    <w:rsid w:val="004318A1"/>
    <w:rsid w:val="00431900"/>
    <w:rsid w:val="00431BA9"/>
    <w:rsid w:val="00431E1D"/>
    <w:rsid w:val="00432D74"/>
    <w:rsid w:val="00432F6B"/>
    <w:rsid w:val="004331DE"/>
    <w:rsid w:val="004337D9"/>
    <w:rsid w:val="00434029"/>
    <w:rsid w:val="004342AF"/>
    <w:rsid w:val="00434347"/>
    <w:rsid w:val="0043493F"/>
    <w:rsid w:val="004350CF"/>
    <w:rsid w:val="00435F4A"/>
    <w:rsid w:val="00436BCB"/>
    <w:rsid w:val="0043766D"/>
    <w:rsid w:val="00437BB9"/>
    <w:rsid w:val="004401CE"/>
    <w:rsid w:val="004405F2"/>
    <w:rsid w:val="00440AC0"/>
    <w:rsid w:val="00440D09"/>
    <w:rsid w:val="00441108"/>
    <w:rsid w:val="00441FAA"/>
    <w:rsid w:val="00442137"/>
    <w:rsid w:val="0044229C"/>
    <w:rsid w:val="00443131"/>
    <w:rsid w:val="00443399"/>
    <w:rsid w:val="0044392B"/>
    <w:rsid w:val="004444D9"/>
    <w:rsid w:val="004447B9"/>
    <w:rsid w:val="0044481E"/>
    <w:rsid w:val="004455B8"/>
    <w:rsid w:val="00445801"/>
    <w:rsid w:val="00445EF3"/>
    <w:rsid w:val="00446AAB"/>
    <w:rsid w:val="00446DBA"/>
    <w:rsid w:val="004476B8"/>
    <w:rsid w:val="00447AB0"/>
    <w:rsid w:val="00450115"/>
    <w:rsid w:val="004519AD"/>
    <w:rsid w:val="00452F5B"/>
    <w:rsid w:val="00453B6A"/>
    <w:rsid w:val="00454022"/>
    <w:rsid w:val="00455B60"/>
    <w:rsid w:val="00456547"/>
    <w:rsid w:val="0045662C"/>
    <w:rsid w:val="00456705"/>
    <w:rsid w:val="0045699D"/>
    <w:rsid w:val="00456C60"/>
    <w:rsid w:val="00457B68"/>
    <w:rsid w:val="004602C2"/>
    <w:rsid w:val="00460D39"/>
    <w:rsid w:val="00460F97"/>
    <w:rsid w:val="004632E1"/>
    <w:rsid w:val="00463A33"/>
    <w:rsid w:val="00463CFC"/>
    <w:rsid w:val="0046406E"/>
    <w:rsid w:val="00464783"/>
    <w:rsid w:val="004652E6"/>
    <w:rsid w:val="00466604"/>
    <w:rsid w:val="00467114"/>
    <w:rsid w:val="00467394"/>
    <w:rsid w:val="0046739D"/>
    <w:rsid w:val="00467939"/>
    <w:rsid w:val="00467AD5"/>
    <w:rsid w:val="00467B3A"/>
    <w:rsid w:val="00470137"/>
    <w:rsid w:val="004703FB"/>
    <w:rsid w:val="004704AA"/>
    <w:rsid w:val="00470CFB"/>
    <w:rsid w:val="004718A5"/>
    <w:rsid w:val="00472136"/>
    <w:rsid w:val="00473049"/>
    <w:rsid w:val="00473D69"/>
    <w:rsid w:val="00474AFC"/>
    <w:rsid w:val="00474D3F"/>
    <w:rsid w:val="00475072"/>
    <w:rsid w:val="00475365"/>
    <w:rsid w:val="004753F2"/>
    <w:rsid w:val="004755F5"/>
    <w:rsid w:val="00475AF8"/>
    <w:rsid w:val="004761D7"/>
    <w:rsid w:val="00476A67"/>
    <w:rsid w:val="00476CE6"/>
    <w:rsid w:val="00477884"/>
    <w:rsid w:val="00477C81"/>
    <w:rsid w:val="0048046B"/>
    <w:rsid w:val="00480477"/>
    <w:rsid w:val="0048051F"/>
    <w:rsid w:val="004809C4"/>
    <w:rsid w:val="00480A5D"/>
    <w:rsid w:val="00480D11"/>
    <w:rsid w:val="00480E6C"/>
    <w:rsid w:val="00480E6F"/>
    <w:rsid w:val="004811FE"/>
    <w:rsid w:val="00481D76"/>
    <w:rsid w:val="00481E55"/>
    <w:rsid w:val="00481FC7"/>
    <w:rsid w:val="00482138"/>
    <w:rsid w:val="00482685"/>
    <w:rsid w:val="00482DEB"/>
    <w:rsid w:val="004830F1"/>
    <w:rsid w:val="0048356C"/>
    <w:rsid w:val="00484645"/>
    <w:rsid w:val="004857F6"/>
    <w:rsid w:val="00485CCC"/>
    <w:rsid w:val="00485D1A"/>
    <w:rsid w:val="00486378"/>
    <w:rsid w:val="004863D4"/>
    <w:rsid w:val="00486B13"/>
    <w:rsid w:val="0048722D"/>
    <w:rsid w:val="0049025A"/>
    <w:rsid w:val="0049044F"/>
    <w:rsid w:val="0049059C"/>
    <w:rsid w:val="0049103A"/>
    <w:rsid w:val="00491094"/>
    <w:rsid w:val="00491E28"/>
    <w:rsid w:val="00492586"/>
    <w:rsid w:val="00492670"/>
    <w:rsid w:val="00492B1F"/>
    <w:rsid w:val="00492BDB"/>
    <w:rsid w:val="004934F1"/>
    <w:rsid w:val="00493C29"/>
    <w:rsid w:val="00493C37"/>
    <w:rsid w:val="00494412"/>
    <w:rsid w:val="004944F8"/>
    <w:rsid w:val="0049456F"/>
    <w:rsid w:val="00494866"/>
    <w:rsid w:val="00494A92"/>
    <w:rsid w:val="0049556B"/>
    <w:rsid w:val="0049625B"/>
    <w:rsid w:val="004966FA"/>
    <w:rsid w:val="0049743C"/>
    <w:rsid w:val="004975F7"/>
    <w:rsid w:val="00497B80"/>
    <w:rsid w:val="004A0139"/>
    <w:rsid w:val="004A0184"/>
    <w:rsid w:val="004A0350"/>
    <w:rsid w:val="004A0988"/>
    <w:rsid w:val="004A0BB3"/>
    <w:rsid w:val="004A0BB9"/>
    <w:rsid w:val="004A0E26"/>
    <w:rsid w:val="004A12F7"/>
    <w:rsid w:val="004A1671"/>
    <w:rsid w:val="004A2290"/>
    <w:rsid w:val="004A31A4"/>
    <w:rsid w:val="004A33C4"/>
    <w:rsid w:val="004A3550"/>
    <w:rsid w:val="004A3562"/>
    <w:rsid w:val="004A3674"/>
    <w:rsid w:val="004A3BB2"/>
    <w:rsid w:val="004A3CB8"/>
    <w:rsid w:val="004A440C"/>
    <w:rsid w:val="004A44F7"/>
    <w:rsid w:val="004A477B"/>
    <w:rsid w:val="004A4919"/>
    <w:rsid w:val="004A52C0"/>
    <w:rsid w:val="004A52FD"/>
    <w:rsid w:val="004A6075"/>
    <w:rsid w:val="004A61A8"/>
    <w:rsid w:val="004A752B"/>
    <w:rsid w:val="004A788D"/>
    <w:rsid w:val="004A7E94"/>
    <w:rsid w:val="004B0233"/>
    <w:rsid w:val="004B0235"/>
    <w:rsid w:val="004B050C"/>
    <w:rsid w:val="004B0A78"/>
    <w:rsid w:val="004B0F56"/>
    <w:rsid w:val="004B1835"/>
    <w:rsid w:val="004B1B29"/>
    <w:rsid w:val="004B1B2A"/>
    <w:rsid w:val="004B27E6"/>
    <w:rsid w:val="004B29D4"/>
    <w:rsid w:val="004B2B78"/>
    <w:rsid w:val="004B2D48"/>
    <w:rsid w:val="004B2E5A"/>
    <w:rsid w:val="004B3E86"/>
    <w:rsid w:val="004B4D69"/>
    <w:rsid w:val="004B56C9"/>
    <w:rsid w:val="004B583C"/>
    <w:rsid w:val="004B5927"/>
    <w:rsid w:val="004B5C3C"/>
    <w:rsid w:val="004B6562"/>
    <w:rsid w:val="004B67C3"/>
    <w:rsid w:val="004B6EE9"/>
    <w:rsid w:val="004B7071"/>
    <w:rsid w:val="004B7492"/>
    <w:rsid w:val="004B78A0"/>
    <w:rsid w:val="004C05FA"/>
    <w:rsid w:val="004C0647"/>
    <w:rsid w:val="004C0E49"/>
    <w:rsid w:val="004C0F26"/>
    <w:rsid w:val="004C1039"/>
    <w:rsid w:val="004C163F"/>
    <w:rsid w:val="004C1881"/>
    <w:rsid w:val="004C22EB"/>
    <w:rsid w:val="004C27AA"/>
    <w:rsid w:val="004C2DF2"/>
    <w:rsid w:val="004C3099"/>
    <w:rsid w:val="004C3D89"/>
    <w:rsid w:val="004C3EF1"/>
    <w:rsid w:val="004C40F5"/>
    <w:rsid w:val="004C5314"/>
    <w:rsid w:val="004C5405"/>
    <w:rsid w:val="004C554C"/>
    <w:rsid w:val="004C5F7A"/>
    <w:rsid w:val="004C6EE6"/>
    <w:rsid w:val="004C7AA8"/>
    <w:rsid w:val="004D0206"/>
    <w:rsid w:val="004D09BA"/>
    <w:rsid w:val="004D1018"/>
    <w:rsid w:val="004D102C"/>
    <w:rsid w:val="004D1B54"/>
    <w:rsid w:val="004D22F8"/>
    <w:rsid w:val="004D2856"/>
    <w:rsid w:val="004D3427"/>
    <w:rsid w:val="004D3C4B"/>
    <w:rsid w:val="004D3EA5"/>
    <w:rsid w:val="004D418D"/>
    <w:rsid w:val="004D435C"/>
    <w:rsid w:val="004D439C"/>
    <w:rsid w:val="004D57A4"/>
    <w:rsid w:val="004D5BA0"/>
    <w:rsid w:val="004D5DCE"/>
    <w:rsid w:val="004D5EA2"/>
    <w:rsid w:val="004D6DCE"/>
    <w:rsid w:val="004E053E"/>
    <w:rsid w:val="004E17BC"/>
    <w:rsid w:val="004E1A2C"/>
    <w:rsid w:val="004E2D15"/>
    <w:rsid w:val="004E2E09"/>
    <w:rsid w:val="004E342B"/>
    <w:rsid w:val="004E53FC"/>
    <w:rsid w:val="004E5E42"/>
    <w:rsid w:val="004E60B7"/>
    <w:rsid w:val="004E6258"/>
    <w:rsid w:val="004E694F"/>
    <w:rsid w:val="004E7E5E"/>
    <w:rsid w:val="004E7FBB"/>
    <w:rsid w:val="004F008F"/>
    <w:rsid w:val="004F0295"/>
    <w:rsid w:val="004F1658"/>
    <w:rsid w:val="004F166D"/>
    <w:rsid w:val="004F1EE7"/>
    <w:rsid w:val="004F23E1"/>
    <w:rsid w:val="004F267D"/>
    <w:rsid w:val="004F2C0B"/>
    <w:rsid w:val="004F2C51"/>
    <w:rsid w:val="004F3233"/>
    <w:rsid w:val="004F37C8"/>
    <w:rsid w:val="004F4484"/>
    <w:rsid w:val="004F47AA"/>
    <w:rsid w:val="004F4847"/>
    <w:rsid w:val="004F535A"/>
    <w:rsid w:val="004F5459"/>
    <w:rsid w:val="004F65D9"/>
    <w:rsid w:val="004F6749"/>
    <w:rsid w:val="004F6FD2"/>
    <w:rsid w:val="004F767F"/>
    <w:rsid w:val="00500B17"/>
    <w:rsid w:val="00501070"/>
    <w:rsid w:val="0050115B"/>
    <w:rsid w:val="005011D4"/>
    <w:rsid w:val="005015D7"/>
    <w:rsid w:val="0050186D"/>
    <w:rsid w:val="00501B57"/>
    <w:rsid w:val="00501C96"/>
    <w:rsid w:val="00502230"/>
    <w:rsid w:val="00502542"/>
    <w:rsid w:val="00502693"/>
    <w:rsid w:val="005026B4"/>
    <w:rsid w:val="00502A0D"/>
    <w:rsid w:val="00502B81"/>
    <w:rsid w:val="00503493"/>
    <w:rsid w:val="005035EB"/>
    <w:rsid w:val="0050379C"/>
    <w:rsid w:val="00503C3F"/>
    <w:rsid w:val="00503CB6"/>
    <w:rsid w:val="005045FE"/>
    <w:rsid w:val="00507046"/>
    <w:rsid w:val="005071A4"/>
    <w:rsid w:val="00507490"/>
    <w:rsid w:val="00507E27"/>
    <w:rsid w:val="00510A37"/>
    <w:rsid w:val="00511044"/>
    <w:rsid w:val="005114F6"/>
    <w:rsid w:val="00511EB1"/>
    <w:rsid w:val="005121BC"/>
    <w:rsid w:val="00512BA3"/>
    <w:rsid w:val="0051344C"/>
    <w:rsid w:val="005136B3"/>
    <w:rsid w:val="00513B9B"/>
    <w:rsid w:val="00513C22"/>
    <w:rsid w:val="005140D6"/>
    <w:rsid w:val="00514415"/>
    <w:rsid w:val="0051454E"/>
    <w:rsid w:val="00514CC9"/>
    <w:rsid w:val="0051531F"/>
    <w:rsid w:val="00515389"/>
    <w:rsid w:val="00515DCA"/>
    <w:rsid w:val="00515E5E"/>
    <w:rsid w:val="00517983"/>
    <w:rsid w:val="00517B1A"/>
    <w:rsid w:val="0052032E"/>
    <w:rsid w:val="00520714"/>
    <w:rsid w:val="00520983"/>
    <w:rsid w:val="00521D53"/>
    <w:rsid w:val="005223BE"/>
    <w:rsid w:val="00522712"/>
    <w:rsid w:val="00522D9C"/>
    <w:rsid w:val="00522E98"/>
    <w:rsid w:val="00523694"/>
    <w:rsid w:val="00523921"/>
    <w:rsid w:val="00523E23"/>
    <w:rsid w:val="00524187"/>
    <w:rsid w:val="005242FC"/>
    <w:rsid w:val="005245F9"/>
    <w:rsid w:val="005250A0"/>
    <w:rsid w:val="0052686C"/>
    <w:rsid w:val="005270AA"/>
    <w:rsid w:val="005271CB"/>
    <w:rsid w:val="005277DF"/>
    <w:rsid w:val="00527E22"/>
    <w:rsid w:val="005302F5"/>
    <w:rsid w:val="0053087B"/>
    <w:rsid w:val="00530CF5"/>
    <w:rsid w:val="005312A3"/>
    <w:rsid w:val="0053146F"/>
    <w:rsid w:val="00531817"/>
    <w:rsid w:val="00531FAC"/>
    <w:rsid w:val="0053266E"/>
    <w:rsid w:val="0053346F"/>
    <w:rsid w:val="005336E3"/>
    <w:rsid w:val="00535945"/>
    <w:rsid w:val="00535DC0"/>
    <w:rsid w:val="00536073"/>
    <w:rsid w:val="0053612F"/>
    <w:rsid w:val="00537057"/>
    <w:rsid w:val="005371D2"/>
    <w:rsid w:val="0053754D"/>
    <w:rsid w:val="0053775A"/>
    <w:rsid w:val="00537789"/>
    <w:rsid w:val="00540987"/>
    <w:rsid w:val="00541039"/>
    <w:rsid w:val="005411F8"/>
    <w:rsid w:val="0054201B"/>
    <w:rsid w:val="005433DE"/>
    <w:rsid w:val="00543794"/>
    <w:rsid w:val="00543F60"/>
    <w:rsid w:val="00544691"/>
    <w:rsid w:val="005447AE"/>
    <w:rsid w:val="00544EBB"/>
    <w:rsid w:val="0054514C"/>
    <w:rsid w:val="0054535C"/>
    <w:rsid w:val="0054599E"/>
    <w:rsid w:val="00545BB5"/>
    <w:rsid w:val="00545DD1"/>
    <w:rsid w:val="00546D21"/>
    <w:rsid w:val="005472AC"/>
    <w:rsid w:val="00547D21"/>
    <w:rsid w:val="00547E95"/>
    <w:rsid w:val="00550025"/>
    <w:rsid w:val="00550152"/>
    <w:rsid w:val="00550EA2"/>
    <w:rsid w:val="00551257"/>
    <w:rsid w:val="005512A7"/>
    <w:rsid w:val="0055146E"/>
    <w:rsid w:val="00551CB3"/>
    <w:rsid w:val="005521EC"/>
    <w:rsid w:val="00552589"/>
    <w:rsid w:val="005526E2"/>
    <w:rsid w:val="00552BF0"/>
    <w:rsid w:val="00552C4B"/>
    <w:rsid w:val="00552D9D"/>
    <w:rsid w:val="00553082"/>
    <w:rsid w:val="0055365D"/>
    <w:rsid w:val="00553A35"/>
    <w:rsid w:val="0055406A"/>
    <w:rsid w:val="00554938"/>
    <w:rsid w:val="00554B71"/>
    <w:rsid w:val="005551DD"/>
    <w:rsid w:val="005558BF"/>
    <w:rsid w:val="00556186"/>
    <w:rsid w:val="005565D7"/>
    <w:rsid w:val="00556D6B"/>
    <w:rsid w:val="00556F14"/>
    <w:rsid w:val="005572AF"/>
    <w:rsid w:val="0055748C"/>
    <w:rsid w:val="00557589"/>
    <w:rsid w:val="00557E36"/>
    <w:rsid w:val="00557E4D"/>
    <w:rsid w:val="0056071C"/>
    <w:rsid w:val="00560E3A"/>
    <w:rsid w:val="00561005"/>
    <w:rsid w:val="00561374"/>
    <w:rsid w:val="005616DD"/>
    <w:rsid w:val="00561E21"/>
    <w:rsid w:val="00562493"/>
    <w:rsid w:val="005625A8"/>
    <w:rsid w:val="00562619"/>
    <w:rsid w:val="00562B20"/>
    <w:rsid w:val="005633EB"/>
    <w:rsid w:val="00563D5F"/>
    <w:rsid w:val="00564124"/>
    <w:rsid w:val="0056436F"/>
    <w:rsid w:val="00564740"/>
    <w:rsid w:val="005647C1"/>
    <w:rsid w:val="00564867"/>
    <w:rsid w:val="00564B60"/>
    <w:rsid w:val="00564D7F"/>
    <w:rsid w:val="00565074"/>
    <w:rsid w:val="005652FD"/>
    <w:rsid w:val="00565637"/>
    <w:rsid w:val="00565664"/>
    <w:rsid w:val="00565D4B"/>
    <w:rsid w:val="00566894"/>
    <w:rsid w:val="0056721B"/>
    <w:rsid w:val="00567FDC"/>
    <w:rsid w:val="00570125"/>
    <w:rsid w:val="00570F7D"/>
    <w:rsid w:val="005715A4"/>
    <w:rsid w:val="00571799"/>
    <w:rsid w:val="005719B7"/>
    <w:rsid w:val="00571A89"/>
    <w:rsid w:val="005723EB"/>
    <w:rsid w:val="0057254C"/>
    <w:rsid w:val="005727D1"/>
    <w:rsid w:val="0057287E"/>
    <w:rsid w:val="0057294D"/>
    <w:rsid w:val="0057299F"/>
    <w:rsid w:val="00572FCA"/>
    <w:rsid w:val="005733B8"/>
    <w:rsid w:val="005746EB"/>
    <w:rsid w:val="00575977"/>
    <w:rsid w:val="00576A85"/>
    <w:rsid w:val="00576CDF"/>
    <w:rsid w:val="00576F8A"/>
    <w:rsid w:val="0057782C"/>
    <w:rsid w:val="005779D8"/>
    <w:rsid w:val="00577EA3"/>
    <w:rsid w:val="005803A0"/>
    <w:rsid w:val="0058054C"/>
    <w:rsid w:val="00580D96"/>
    <w:rsid w:val="005810BA"/>
    <w:rsid w:val="00583259"/>
    <w:rsid w:val="005835F0"/>
    <w:rsid w:val="00583BB9"/>
    <w:rsid w:val="00583C85"/>
    <w:rsid w:val="00583D3B"/>
    <w:rsid w:val="005840BD"/>
    <w:rsid w:val="005847AC"/>
    <w:rsid w:val="00584E73"/>
    <w:rsid w:val="00584E85"/>
    <w:rsid w:val="00585237"/>
    <w:rsid w:val="005858FE"/>
    <w:rsid w:val="00585C57"/>
    <w:rsid w:val="00585E87"/>
    <w:rsid w:val="00585ECA"/>
    <w:rsid w:val="00586F25"/>
    <w:rsid w:val="00586F8E"/>
    <w:rsid w:val="00587FD9"/>
    <w:rsid w:val="00590212"/>
    <w:rsid w:val="00590944"/>
    <w:rsid w:val="00591A5A"/>
    <w:rsid w:val="00591E5A"/>
    <w:rsid w:val="005922B6"/>
    <w:rsid w:val="00592926"/>
    <w:rsid w:val="00592A2D"/>
    <w:rsid w:val="00592EDB"/>
    <w:rsid w:val="005939C3"/>
    <w:rsid w:val="00594AA8"/>
    <w:rsid w:val="00594F23"/>
    <w:rsid w:val="00594F68"/>
    <w:rsid w:val="00595268"/>
    <w:rsid w:val="00595464"/>
    <w:rsid w:val="00595591"/>
    <w:rsid w:val="00595D27"/>
    <w:rsid w:val="005963C7"/>
    <w:rsid w:val="00596600"/>
    <w:rsid w:val="00596FF6"/>
    <w:rsid w:val="0059714E"/>
    <w:rsid w:val="00597786"/>
    <w:rsid w:val="005A0046"/>
    <w:rsid w:val="005A07C1"/>
    <w:rsid w:val="005A0BCA"/>
    <w:rsid w:val="005A0E95"/>
    <w:rsid w:val="005A0FCC"/>
    <w:rsid w:val="005A188B"/>
    <w:rsid w:val="005A23DF"/>
    <w:rsid w:val="005A26BC"/>
    <w:rsid w:val="005A27CD"/>
    <w:rsid w:val="005A2AFF"/>
    <w:rsid w:val="005A3531"/>
    <w:rsid w:val="005A3742"/>
    <w:rsid w:val="005A3CDE"/>
    <w:rsid w:val="005A3FF0"/>
    <w:rsid w:val="005A4F06"/>
    <w:rsid w:val="005A4F0D"/>
    <w:rsid w:val="005A54D3"/>
    <w:rsid w:val="005A5866"/>
    <w:rsid w:val="005A59A4"/>
    <w:rsid w:val="005A66A3"/>
    <w:rsid w:val="005A710E"/>
    <w:rsid w:val="005A7954"/>
    <w:rsid w:val="005A7A5A"/>
    <w:rsid w:val="005A7D79"/>
    <w:rsid w:val="005B04B7"/>
    <w:rsid w:val="005B06C9"/>
    <w:rsid w:val="005B0E10"/>
    <w:rsid w:val="005B0E2F"/>
    <w:rsid w:val="005B1A53"/>
    <w:rsid w:val="005B1A5A"/>
    <w:rsid w:val="005B1BF1"/>
    <w:rsid w:val="005B1E3B"/>
    <w:rsid w:val="005B33C2"/>
    <w:rsid w:val="005B3836"/>
    <w:rsid w:val="005B38C9"/>
    <w:rsid w:val="005B41F8"/>
    <w:rsid w:val="005B56E5"/>
    <w:rsid w:val="005B59F3"/>
    <w:rsid w:val="005B6714"/>
    <w:rsid w:val="005B715C"/>
    <w:rsid w:val="005B7283"/>
    <w:rsid w:val="005B75E1"/>
    <w:rsid w:val="005C0E0C"/>
    <w:rsid w:val="005C145B"/>
    <w:rsid w:val="005C23E4"/>
    <w:rsid w:val="005C275D"/>
    <w:rsid w:val="005C28A7"/>
    <w:rsid w:val="005C2DD5"/>
    <w:rsid w:val="005C34D2"/>
    <w:rsid w:val="005C3C6C"/>
    <w:rsid w:val="005C40D4"/>
    <w:rsid w:val="005C44F5"/>
    <w:rsid w:val="005C4F4B"/>
    <w:rsid w:val="005C5EB8"/>
    <w:rsid w:val="005C6B4D"/>
    <w:rsid w:val="005C7C8D"/>
    <w:rsid w:val="005D0070"/>
    <w:rsid w:val="005D01EF"/>
    <w:rsid w:val="005D04B6"/>
    <w:rsid w:val="005D12D8"/>
    <w:rsid w:val="005D1A8F"/>
    <w:rsid w:val="005D2879"/>
    <w:rsid w:val="005D2C9A"/>
    <w:rsid w:val="005D3708"/>
    <w:rsid w:val="005D375F"/>
    <w:rsid w:val="005D3B76"/>
    <w:rsid w:val="005D3D5C"/>
    <w:rsid w:val="005D47A5"/>
    <w:rsid w:val="005D5131"/>
    <w:rsid w:val="005D5A01"/>
    <w:rsid w:val="005D5A14"/>
    <w:rsid w:val="005D5E5A"/>
    <w:rsid w:val="005D60CE"/>
    <w:rsid w:val="005D62B0"/>
    <w:rsid w:val="005D66B0"/>
    <w:rsid w:val="005D67AA"/>
    <w:rsid w:val="005D73D5"/>
    <w:rsid w:val="005E0936"/>
    <w:rsid w:val="005E1B0A"/>
    <w:rsid w:val="005E1CFC"/>
    <w:rsid w:val="005E29A3"/>
    <w:rsid w:val="005E30F6"/>
    <w:rsid w:val="005E31C1"/>
    <w:rsid w:val="005E3221"/>
    <w:rsid w:val="005E3498"/>
    <w:rsid w:val="005E3BFC"/>
    <w:rsid w:val="005E3D17"/>
    <w:rsid w:val="005E4D96"/>
    <w:rsid w:val="005E5CA0"/>
    <w:rsid w:val="005E74FD"/>
    <w:rsid w:val="005E7526"/>
    <w:rsid w:val="005E7A53"/>
    <w:rsid w:val="005F03FD"/>
    <w:rsid w:val="005F045D"/>
    <w:rsid w:val="005F138E"/>
    <w:rsid w:val="005F1843"/>
    <w:rsid w:val="005F1867"/>
    <w:rsid w:val="005F1B62"/>
    <w:rsid w:val="005F1BFD"/>
    <w:rsid w:val="005F240F"/>
    <w:rsid w:val="005F3C8A"/>
    <w:rsid w:val="005F43D9"/>
    <w:rsid w:val="005F44BE"/>
    <w:rsid w:val="005F4DB8"/>
    <w:rsid w:val="005F578D"/>
    <w:rsid w:val="005F5A23"/>
    <w:rsid w:val="005F629F"/>
    <w:rsid w:val="005F66BA"/>
    <w:rsid w:val="005F6A97"/>
    <w:rsid w:val="005F7256"/>
    <w:rsid w:val="005F72E6"/>
    <w:rsid w:val="005F73DF"/>
    <w:rsid w:val="005F76A8"/>
    <w:rsid w:val="005F7950"/>
    <w:rsid w:val="005F7BC3"/>
    <w:rsid w:val="005F7F74"/>
    <w:rsid w:val="00600BFA"/>
    <w:rsid w:val="00600E52"/>
    <w:rsid w:val="0060216B"/>
    <w:rsid w:val="00602498"/>
    <w:rsid w:val="006024B5"/>
    <w:rsid w:val="00602724"/>
    <w:rsid w:val="0060338B"/>
    <w:rsid w:val="00603832"/>
    <w:rsid w:val="006040FB"/>
    <w:rsid w:val="00604822"/>
    <w:rsid w:val="00604A45"/>
    <w:rsid w:val="00604F53"/>
    <w:rsid w:val="00605FD7"/>
    <w:rsid w:val="00606283"/>
    <w:rsid w:val="00606349"/>
    <w:rsid w:val="00607B01"/>
    <w:rsid w:val="00607EB2"/>
    <w:rsid w:val="0061078B"/>
    <w:rsid w:val="006114BC"/>
    <w:rsid w:val="00611648"/>
    <w:rsid w:val="00611C1A"/>
    <w:rsid w:val="006124D6"/>
    <w:rsid w:val="00612700"/>
    <w:rsid w:val="006129E5"/>
    <w:rsid w:val="0061371E"/>
    <w:rsid w:val="00613A41"/>
    <w:rsid w:val="006144D6"/>
    <w:rsid w:val="00614882"/>
    <w:rsid w:val="00615577"/>
    <w:rsid w:val="00615EAD"/>
    <w:rsid w:val="00616971"/>
    <w:rsid w:val="00617A0A"/>
    <w:rsid w:val="00617A12"/>
    <w:rsid w:val="00617C55"/>
    <w:rsid w:val="006200B1"/>
    <w:rsid w:val="00620D4C"/>
    <w:rsid w:val="006217D7"/>
    <w:rsid w:val="00621CB4"/>
    <w:rsid w:val="006221E5"/>
    <w:rsid w:val="006222E0"/>
    <w:rsid w:val="00622D1D"/>
    <w:rsid w:val="0062338C"/>
    <w:rsid w:val="0062356A"/>
    <w:rsid w:val="00623BBB"/>
    <w:rsid w:val="006253D9"/>
    <w:rsid w:val="006256FE"/>
    <w:rsid w:val="0062599A"/>
    <w:rsid w:val="00625B9E"/>
    <w:rsid w:val="00625FE1"/>
    <w:rsid w:val="00626005"/>
    <w:rsid w:val="00626226"/>
    <w:rsid w:val="00626962"/>
    <w:rsid w:val="00626CF7"/>
    <w:rsid w:val="006275C2"/>
    <w:rsid w:val="00627C86"/>
    <w:rsid w:val="00627F02"/>
    <w:rsid w:val="0063000F"/>
    <w:rsid w:val="0063065D"/>
    <w:rsid w:val="00630F91"/>
    <w:rsid w:val="00631508"/>
    <w:rsid w:val="00631F29"/>
    <w:rsid w:val="00631FF2"/>
    <w:rsid w:val="006320E2"/>
    <w:rsid w:val="006321A2"/>
    <w:rsid w:val="0063294F"/>
    <w:rsid w:val="006330D8"/>
    <w:rsid w:val="00633303"/>
    <w:rsid w:val="00633E39"/>
    <w:rsid w:val="00634059"/>
    <w:rsid w:val="006345EE"/>
    <w:rsid w:val="006352BC"/>
    <w:rsid w:val="00635776"/>
    <w:rsid w:val="00635A26"/>
    <w:rsid w:val="00635A3D"/>
    <w:rsid w:val="00636B72"/>
    <w:rsid w:val="00636E56"/>
    <w:rsid w:val="00637083"/>
    <w:rsid w:val="00637239"/>
    <w:rsid w:val="0063750C"/>
    <w:rsid w:val="00637FA7"/>
    <w:rsid w:val="00640035"/>
    <w:rsid w:val="00640436"/>
    <w:rsid w:val="006404A3"/>
    <w:rsid w:val="00640D7E"/>
    <w:rsid w:val="00642437"/>
    <w:rsid w:val="00642516"/>
    <w:rsid w:val="006429A9"/>
    <w:rsid w:val="00644037"/>
    <w:rsid w:val="00644149"/>
    <w:rsid w:val="006442A1"/>
    <w:rsid w:val="00644633"/>
    <w:rsid w:val="00644DA6"/>
    <w:rsid w:val="0064521E"/>
    <w:rsid w:val="00645273"/>
    <w:rsid w:val="00645952"/>
    <w:rsid w:val="00645A9E"/>
    <w:rsid w:val="00645BBD"/>
    <w:rsid w:val="00645CEE"/>
    <w:rsid w:val="00646C69"/>
    <w:rsid w:val="006472EE"/>
    <w:rsid w:val="00647438"/>
    <w:rsid w:val="00647952"/>
    <w:rsid w:val="00650CEF"/>
    <w:rsid w:val="00650E9D"/>
    <w:rsid w:val="00650EA0"/>
    <w:rsid w:val="00650FE4"/>
    <w:rsid w:val="006514D1"/>
    <w:rsid w:val="006518ED"/>
    <w:rsid w:val="00651991"/>
    <w:rsid w:val="00651D07"/>
    <w:rsid w:val="00651DFE"/>
    <w:rsid w:val="006523D2"/>
    <w:rsid w:val="006528A5"/>
    <w:rsid w:val="00652B78"/>
    <w:rsid w:val="00652EC5"/>
    <w:rsid w:val="006542A5"/>
    <w:rsid w:val="00654B74"/>
    <w:rsid w:val="00655036"/>
    <w:rsid w:val="0065569C"/>
    <w:rsid w:val="006559D9"/>
    <w:rsid w:val="00656243"/>
    <w:rsid w:val="006575A8"/>
    <w:rsid w:val="00657AB8"/>
    <w:rsid w:val="00657FF6"/>
    <w:rsid w:val="006609FA"/>
    <w:rsid w:val="00660E0A"/>
    <w:rsid w:val="006610E5"/>
    <w:rsid w:val="00661A01"/>
    <w:rsid w:val="00661D01"/>
    <w:rsid w:val="00661E79"/>
    <w:rsid w:val="0066253E"/>
    <w:rsid w:val="00663A3F"/>
    <w:rsid w:val="006646BC"/>
    <w:rsid w:val="006648B9"/>
    <w:rsid w:val="00665835"/>
    <w:rsid w:val="00665C38"/>
    <w:rsid w:val="00665E54"/>
    <w:rsid w:val="00665FB8"/>
    <w:rsid w:val="00666155"/>
    <w:rsid w:val="00666889"/>
    <w:rsid w:val="0066690D"/>
    <w:rsid w:val="00666A71"/>
    <w:rsid w:val="00666AB1"/>
    <w:rsid w:val="00666B3E"/>
    <w:rsid w:val="00667A73"/>
    <w:rsid w:val="00667D59"/>
    <w:rsid w:val="006707FF"/>
    <w:rsid w:val="006712D6"/>
    <w:rsid w:val="00671809"/>
    <w:rsid w:val="00672195"/>
    <w:rsid w:val="00672551"/>
    <w:rsid w:val="00673C2E"/>
    <w:rsid w:val="00673F83"/>
    <w:rsid w:val="00674355"/>
    <w:rsid w:val="00674441"/>
    <w:rsid w:val="006753F2"/>
    <w:rsid w:val="0067581C"/>
    <w:rsid w:val="006758BC"/>
    <w:rsid w:val="00675A2E"/>
    <w:rsid w:val="00675E10"/>
    <w:rsid w:val="0067606C"/>
    <w:rsid w:val="00676DCB"/>
    <w:rsid w:val="00676E50"/>
    <w:rsid w:val="00677569"/>
    <w:rsid w:val="006809BA"/>
    <w:rsid w:val="00680A8C"/>
    <w:rsid w:val="00680AD0"/>
    <w:rsid w:val="006818CB"/>
    <w:rsid w:val="006821B5"/>
    <w:rsid w:val="006822D6"/>
    <w:rsid w:val="006828FB"/>
    <w:rsid w:val="00684155"/>
    <w:rsid w:val="00684CDA"/>
    <w:rsid w:val="00686211"/>
    <w:rsid w:val="00686613"/>
    <w:rsid w:val="00686851"/>
    <w:rsid w:val="00687052"/>
    <w:rsid w:val="00687ACC"/>
    <w:rsid w:val="00687E0D"/>
    <w:rsid w:val="00690003"/>
    <w:rsid w:val="006901C9"/>
    <w:rsid w:val="006906D8"/>
    <w:rsid w:val="00691C0D"/>
    <w:rsid w:val="00692AF4"/>
    <w:rsid w:val="00692BF6"/>
    <w:rsid w:val="00693BB3"/>
    <w:rsid w:val="0069483C"/>
    <w:rsid w:val="006952E7"/>
    <w:rsid w:val="00695512"/>
    <w:rsid w:val="00696582"/>
    <w:rsid w:val="006966A4"/>
    <w:rsid w:val="006972EE"/>
    <w:rsid w:val="0069731A"/>
    <w:rsid w:val="00697A33"/>
    <w:rsid w:val="00697D64"/>
    <w:rsid w:val="00697DEB"/>
    <w:rsid w:val="006A0C95"/>
    <w:rsid w:val="006A0DA0"/>
    <w:rsid w:val="006A0DC0"/>
    <w:rsid w:val="006A1596"/>
    <w:rsid w:val="006A21E9"/>
    <w:rsid w:val="006A2758"/>
    <w:rsid w:val="006A2D23"/>
    <w:rsid w:val="006A38F6"/>
    <w:rsid w:val="006A3D6E"/>
    <w:rsid w:val="006A3EB4"/>
    <w:rsid w:val="006A40B7"/>
    <w:rsid w:val="006A462F"/>
    <w:rsid w:val="006A47F4"/>
    <w:rsid w:val="006A5396"/>
    <w:rsid w:val="006A59AC"/>
    <w:rsid w:val="006A5BE5"/>
    <w:rsid w:val="006A61CE"/>
    <w:rsid w:val="006A707B"/>
    <w:rsid w:val="006A70EE"/>
    <w:rsid w:val="006A720C"/>
    <w:rsid w:val="006A736E"/>
    <w:rsid w:val="006B0828"/>
    <w:rsid w:val="006B09D2"/>
    <w:rsid w:val="006B0DBD"/>
    <w:rsid w:val="006B10B5"/>
    <w:rsid w:val="006B1E8F"/>
    <w:rsid w:val="006B2985"/>
    <w:rsid w:val="006B2A90"/>
    <w:rsid w:val="006B3E0C"/>
    <w:rsid w:val="006B3ED4"/>
    <w:rsid w:val="006B429E"/>
    <w:rsid w:val="006B4B9E"/>
    <w:rsid w:val="006B5B6C"/>
    <w:rsid w:val="006B5CBB"/>
    <w:rsid w:val="006B6121"/>
    <w:rsid w:val="006B622E"/>
    <w:rsid w:val="006B62DB"/>
    <w:rsid w:val="006B7374"/>
    <w:rsid w:val="006B7482"/>
    <w:rsid w:val="006B7989"/>
    <w:rsid w:val="006B7F06"/>
    <w:rsid w:val="006B7FED"/>
    <w:rsid w:val="006C01AC"/>
    <w:rsid w:val="006C0698"/>
    <w:rsid w:val="006C0CB1"/>
    <w:rsid w:val="006C0EC2"/>
    <w:rsid w:val="006C1418"/>
    <w:rsid w:val="006C1A02"/>
    <w:rsid w:val="006C1E13"/>
    <w:rsid w:val="006C1FC8"/>
    <w:rsid w:val="006C243B"/>
    <w:rsid w:val="006C254D"/>
    <w:rsid w:val="006C3079"/>
    <w:rsid w:val="006C363B"/>
    <w:rsid w:val="006C3725"/>
    <w:rsid w:val="006C492C"/>
    <w:rsid w:val="006C4DBD"/>
    <w:rsid w:val="006C507B"/>
    <w:rsid w:val="006C518C"/>
    <w:rsid w:val="006C5C59"/>
    <w:rsid w:val="006C5E2B"/>
    <w:rsid w:val="006C6E25"/>
    <w:rsid w:val="006C794B"/>
    <w:rsid w:val="006D13CA"/>
    <w:rsid w:val="006D158D"/>
    <w:rsid w:val="006D17C6"/>
    <w:rsid w:val="006D296E"/>
    <w:rsid w:val="006D2F28"/>
    <w:rsid w:val="006D455F"/>
    <w:rsid w:val="006D50D8"/>
    <w:rsid w:val="006D530D"/>
    <w:rsid w:val="006D5636"/>
    <w:rsid w:val="006D5B39"/>
    <w:rsid w:val="006D615A"/>
    <w:rsid w:val="006D63B0"/>
    <w:rsid w:val="006D7A4E"/>
    <w:rsid w:val="006E0388"/>
    <w:rsid w:val="006E054A"/>
    <w:rsid w:val="006E0D39"/>
    <w:rsid w:val="006E0EDC"/>
    <w:rsid w:val="006E12FA"/>
    <w:rsid w:val="006E13F7"/>
    <w:rsid w:val="006E1D5D"/>
    <w:rsid w:val="006E1EB5"/>
    <w:rsid w:val="006E1F04"/>
    <w:rsid w:val="006E26BE"/>
    <w:rsid w:val="006E29C5"/>
    <w:rsid w:val="006E2B0A"/>
    <w:rsid w:val="006E2E59"/>
    <w:rsid w:val="006E3143"/>
    <w:rsid w:val="006E3265"/>
    <w:rsid w:val="006E4392"/>
    <w:rsid w:val="006E47B1"/>
    <w:rsid w:val="006E49D6"/>
    <w:rsid w:val="006E6652"/>
    <w:rsid w:val="006E7266"/>
    <w:rsid w:val="006E7722"/>
    <w:rsid w:val="006E7848"/>
    <w:rsid w:val="006E7AE6"/>
    <w:rsid w:val="006E7BD8"/>
    <w:rsid w:val="006E7CD2"/>
    <w:rsid w:val="006E7F36"/>
    <w:rsid w:val="006F0114"/>
    <w:rsid w:val="006F0F96"/>
    <w:rsid w:val="006F1E2E"/>
    <w:rsid w:val="006F2864"/>
    <w:rsid w:val="006F3AD3"/>
    <w:rsid w:val="006F428D"/>
    <w:rsid w:val="006F486A"/>
    <w:rsid w:val="006F4BC8"/>
    <w:rsid w:val="006F5CED"/>
    <w:rsid w:val="006F5D39"/>
    <w:rsid w:val="006F6480"/>
    <w:rsid w:val="006F663B"/>
    <w:rsid w:val="006F6D37"/>
    <w:rsid w:val="006F75FC"/>
    <w:rsid w:val="006F7759"/>
    <w:rsid w:val="006F77D1"/>
    <w:rsid w:val="006F7889"/>
    <w:rsid w:val="006F7CF3"/>
    <w:rsid w:val="00700D8C"/>
    <w:rsid w:val="007010A9"/>
    <w:rsid w:val="007024DC"/>
    <w:rsid w:val="0070360E"/>
    <w:rsid w:val="007036B1"/>
    <w:rsid w:val="00703F5D"/>
    <w:rsid w:val="007040BD"/>
    <w:rsid w:val="00704A43"/>
    <w:rsid w:val="00704CBB"/>
    <w:rsid w:val="00704E13"/>
    <w:rsid w:val="00704F93"/>
    <w:rsid w:val="00705415"/>
    <w:rsid w:val="007056ED"/>
    <w:rsid w:val="00705A51"/>
    <w:rsid w:val="0071015B"/>
    <w:rsid w:val="00710303"/>
    <w:rsid w:val="00710514"/>
    <w:rsid w:val="0071070E"/>
    <w:rsid w:val="0071077D"/>
    <w:rsid w:val="00710DBC"/>
    <w:rsid w:val="007110D8"/>
    <w:rsid w:val="00711797"/>
    <w:rsid w:val="007117E3"/>
    <w:rsid w:val="00711DC8"/>
    <w:rsid w:val="00712D05"/>
    <w:rsid w:val="00712F96"/>
    <w:rsid w:val="007138C5"/>
    <w:rsid w:val="007141AB"/>
    <w:rsid w:val="007143EB"/>
    <w:rsid w:val="007150FC"/>
    <w:rsid w:val="00715A5A"/>
    <w:rsid w:val="00715E79"/>
    <w:rsid w:val="007163FA"/>
    <w:rsid w:val="0071657D"/>
    <w:rsid w:val="00716A9C"/>
    <w:rsid w:val="0071712E"/>
    <w:rsid w:val="00717288"/>
    <w:rsid w:val="00717565"/>
    <w:rsid w:val="007175CD"/>
    <w:rsid w:val="007179F0"/>
    <w:rsid w:val="00720812"/>
    <w:rsid w:val="00721699"/>
    <w:rsid w:val="00721768"/>
    <w:rsid w:val="00721A53"/>
    <w:rsid w:val="00721BC8"/>
    <w:rsid w:val="00721C1B"/>
    <w:rsid w:val="00723A49"/>
    <w:rsid w:val="00723FA2"/>
    <w:rsid w:val="00725148"/>
    <w:rsid w:val="00725303"/>
    <w:rsid w:val="00725F08"/>
    <w:rsid w:val="00726B39"/>
    <w:rsid w:val="00726EE3"/>
    <w:rsid w:val="00731B06"/>
    <w:rsid w:val="00731F4B"/>
    <w:rsid w:val="00731F86"/>
    <w:rsid w:val="007321C0"/>
    <w:rsid w:val="00732252"/>
    <w:rsid w:val="00732334"/>
    <w:rsid w:val="0073239C"/>
    <w:rsid w:val="00732671"/>
    <w:rsid w:val="007328F3"/>
    <w:rsid w:val="00732F25"/>
    <w:rsid w:val="00732F4A"/>
    <w:rsid w:val="0073326A"/>
    <w:rsid w:val="0073334A"/>
    <w:rsid w:val="007336EA"/>
    <w:rsid w:val="00733ADA"/>
    <w:rsid w:val="00733EF2"/>
    <w:rsid w:val="00734A51"/>
    <w:rsid w:val="00734B3E"/>
    <w:rsid w:val="00734F74"/>
    <w:rsid w:val="0073519D"/>
    <w:rsid w:val="00735939"/>
    <w:rsid w:val="00735E43"/>
    <w:rsid w:val="00735FC7"/>
    <w:rsid w:val="00737221"/>
    <w:rsid w:val="00737227"/>
    <w:rsid w:val="0073757E"/>
    <w:rsid w:val="00737ED1"/>
    <w:rsid w:val="007401CE"/>
    <w:rsid w:val="007402DD"/>
    <w:rsid w:val="00740317"/>
    <w:rsid w:val="007404B8"/>
    <w:rsid w:val="007406F5"/>
    <w:rsid w:val="00740EC6"/>
    <w:rsid w:val="007419B0"/>
    <w:rsid w:val="00741FE1"/>
    <w:rsid w:val="0074250B"/>
    <w:rsid w:val="0074266E"/>
    <w:rsid w:val="00742C5C"/>
    <w:rsid w:val="00742E34"/>
    <w:rsid w:val="00742F8D"/>
    <w:rsid w:val="00743095"/>
    <w:rsid w:val="007443CD"/>
    <w:rsid w:val="00744448"/>
    <w:rsid w:val="00744515"/>
    <w:rsid w:val="00744D8F"/>
    <w:rsid w:val="007450AC"/>
    <w:rsid w:val="007455F4"/>
    <w:rsid w:val="007464E1"/>
    <w:rsid w:val="00746A69"/>
    <w:rsid w:val="00747277"/>
    <w:rsid w:val="00747C5A"/>
    <w:rsid w:val="00747D6E"/>
    <w:rsid w:val="007503E2"/>
    <w:rsid w:val="00750C65"/>
    <w:rsid w:val="0075115A"/>
    <w:rsid w:val="007527DE"/>
    <w:rsid w:val="00752B52"/>
    <w:rsid w:val="00752EE7"/>
    <w:rsid w:val="0075334A"/>
    <w:rsid w:val="0075483E"/>
    <w:rsid w:val="00754A55"/>
    <w:rsid w:val="007553C3"/>
    <w:rsid w:val="00756590"/>
    <w:rsid w:val="007565BC"/>
    <w:rsid w:val="00757626"/>
    <w:rsid w:val="00757CA2"/>
    <w:rsid w:val="00760051"/>
    <w:rsid w:val="007602DC"/>
    <w:rsid w:val="00760972"/>
    <w:rsid w:val="00760B23"/>
    <w:rsid w:val="0076172F"/>
    <w:rsid w:val="00761843"/>
    <w:rsid w:val="007625C9"/>
    <w:rsid w:val="00762717"/>
    <w:rsid w:val="00763BD6"/>
    <w:rsid w:val="00763CC0"/>
    <w:rsid w:val="0076432B"/>
    <w:rsid w:val="00764DEA"/>
    <w:rsid w:val="00764FC2"/>
    <w:rsid w:val="00765389"/>
    <w:rsid w:val="007654E6"/>
    <w:rsid w:val="00765585"/>
    <w:rsid w:val="00765998"/>
    <w:rsid w:val="00765DA4"/>
    <w:rsid w:val="007668DE"/>
    <w:rsid w:val="00767867"/>
    <w:rsid w:val="00767FFD"/>
    <w:rsid w:val="007706BC"/>
    <w:rsid w:val="0077119E"/>
    <w:rsid w:val="007711E6"/>
    <w:rsid w:val="00771332"/>
    <w:rsid w:val="00772B45"/>
    <w:rsid w:val="0077392B"/>
    <w:rsid w:val="0077497E"/>
    <w:rsid w:val="00775120"/>
    <w:rsid w:val="00775266"/>
    <w:rsid w:val="00775436"/>
    <w:rsid w:val="00775C2B"/>
    <w:rsid w:val="00776958"/>
    <w:rsid w:val="007773C5"/>
    <w:rsid w:val="00777710"/>
    <w:rsid w:val="00777F5B"/>
    <w:rsid w:val="00781893"/>
    <w:rsid w:val="00782282"/>
    <w:rsid w:val="0078238D"/>
    <w:rsid w:val="00782AB7"/>
    <w:rsid w:val="00783315"/>
    <w:rsid w:val="00783668"/>
    <w:rsid w:val="0078391A"/>
    <w:rsid w:val="00783A5E"/>
    <w:rsid w:val="00783F00"/>
    <w:rsid w:val="00784120"/>
    <w:rsid w:val="00784342"/>
    <w:rsid w:val="007844EE"/>
    <w:rsid w:val="007845FE"/>
    <w:rsid w:val="00784C4B"/>
    <w:rsid w:val="0078545A"/>
    <w:rsid w:val="00785CCC"/>
    <w:rsid w:val="00785D42"/>
    <w:rsid w:val="00786120"/>
    <w:rsid w:val="00786220"/>
    <w:rsid w:val="007863F7"/>
    <w:rsid w:val="007872D5"/>
    <w:rsid w:val="00787305"/>
    <w:rsid w:val="007900BF"/>
    <w:rsid w:val="00790128"/>
    <w:rsid w:val="0079023C"/>
    <w:rsid w:val="0079069A"/>
    <w:rsid w:val="00790940"/>
    <w:rsid w:val="0079138D"/>
    <w:rsid w:val="0079143C"/>
    <w:rsid w:val="00791A2D"/>
    <w:rsid w:val="00793207"/>
    <w:rsid w:val="00793569"/>
    <w:rsid w:val="0079399B"/>
    <w:rsid w:val="00793E48"/>
    <w:rsid w:val="007943E4"/>
    <w:rsid w:val="007958D9"/>
    <w:rsid w:val="00796EB4"/>
    <w:rsid w:val="00797053"/>
    <w:rsid w:val="00797A86"/>
    <w:rsid w:val="00797B93"/>
    <w:rsid w:val="00797FD9"/>
    <w:rsid w:val="007A06E7"/>
    <w:rsid w:val="007A0BBB"/>
    <w:rsid w:val="007A219C"/>
    <w:rsid w:val="007A259A"/>
    <w:rsid w:val="007A2AF7"/>
    <w:rsid w:val="007A2B31"/>
    <w:rsid w:val="007A3155"/>
    <w:rsid w:val="007A34E6"/>
    <w:rsid w:val="007A3EBA"/>
    <w:rsid w:val="007A40D6"/>
    <w:rsid w:val="007A44D0"/>
    <w:rsid w:val="007A4A7B"/>
    <w:rsid w:val="007A5747"/>
    <w:rsid w:val="007A57EB"/>
    <w:rsid w:val="007A5B29"/>
    <w:rsid w:val="007A5B44"/>
    <w:rsid w:val="007A67D3"/>
    <w:rsid w:val="007A68E7"/>
    <w:rsid w:val="007A7406"/>
    <w:rsid w:val="007A7489"/>
    <w:rsid w:val="007A7E89"/>
    <w:rsid w:val="007B0472"/>
    <w:rsid w:val="007B0838"/>
    <w:rsid w:val="007B095A"/>
    <w:rsid w:val="007B095C"/>
    <w:rsid w:val="007B0B76"/>
    <w:rsid w:val="007B0D1E"/>
    <w:rsid w:val="007B0F16"/>
    <w:rsid w:val="007B15FF"/>
    <w:rsid w:val="007B35B9"/>
    <w:rsid w:val="007B3FEB"/>
    <w:rsid w:val="007B44CD"/>
    <w:rsid w:val="007B4651"/>
    <w:rsid w:val="007B4C8E"/>
    <w:rsid w:val="007B4CDE"/>
    <w:rsid w:val="007B53A7"/>
    <w:rsid w:val="007B5AB0"/>
    <w:rsid w:val="007B6DF9"/>
    <w:rsid w:val="007B74B7"/>
    <w:rsid w:val="007B798A"/>
    <w:rsid w:val="007B7E1D"/>
    <w:rsid w:val="007C05B4"/>
    <w:rsid w:val="007C0E4B"/>
    <w:rsid w:val="007C129B"/>
    <w:rsid w:val="007C16AB"/>
    <w:rsid w:val="007C19D0"/>
    <w:rsid w:val="007C1D0A"/>
    <w:rsid w:val="007C22D9"/>
    <w:rsid w:val="007C2918"/>
    <w:rsid w:val="007C2B10"/>
    <w:rsid w:val="007C3567"/>
    <w:rsid w:val="007C3C1C"/>
    <w:rsid w:val="007C40DC"/>
    <w:rsid w:val="007C43A7"/>
    <w:rsid w:val="007C44CD"/>
    <w:rsid w:val="007C4996"/>
    <w:rsid w:val="007C4F8B"/>
    <w:rsid w:val="007C58FD"/>
    <w:rsid w:val="007C66F8"/>
    <w:rsid w:val="007C6A31"/>
    <w:rsid w:val="007C6D7C"/>
    <w:rsid w:val="007C728A"/>
    <w:rsid w:val="007C752A"/>
    <w:rsid w:val="007C77A2"/>
    <w:rsid w:val="007C7D36"/>
    <w:rsid w:val="007C7EF5"/>
    <w:rsid w:val="007D0442"/>
    <w:rsid w:val="007D11AA"/>
    <w:rsid w:val="007D172C"/>
    <w:rsid w:val="007D1774"/>
    <w:rsid w:val="007D1893"/>
    <w:rsid w:val="007D34FD"/>
    <w:rsid w:val="007D3C40"/>
    <w:rsid w:val="007D3CB6"/>
    <w:rsid w:val="007D3ED6"/>
    <w:rsid w:val="007D4056"/>
    <w:rsid w:val="007D4124"/>
    <w:rsid w:val="007D4BEA"/>
    <w:rsid w:val="007D54D5"/>
    <w:rsid w:val="007D5900"/>
    <w:rsid w:val="007D5931"/>
    <w:rsid w:val="007D6055"/>
    <w:rsid w:val="007D63F0"/>
    <w:rsid w:val="007D77BB"/>
    <w:rsid w:val="007D780B"/>
    <w:rsid w:val="007D79E1"/>
    <w:rsid w:val="007E024E"/>
    <w:rsid w:val="007E0492"/>
    <w:rsid w:val="007E04BE"/>
    <w:rsid w:val="007E2600"/>
    <w:rsid w:val="007E33F7"/>
    <w:rsid w:val="007E3D0F"/>
    <w:rsid w:val="007E42F9"/>
    <w:rsid w:val="007E4745"/>
    <w:rsid w:val="007E48EB"/>
    <w:rsid w:val="007E4DC5"/>
    <w:rsid w:val="007E4E7E"/>
    <w:rsid w:val="007E4EB2"/>
    <w:rsid w:val="007E518C"/>
    <w:rsid w:val="007E5339"/>
    <w:rsid w:val="007E5BB2"/>
    <w:rsid w:val="007E5F23"/>
    <w:rsid w:val="007E60E8"/>
    <w:rsid w:val="007E6976"/>
    <w:rsid w:val="007E6CDB"/>
    <w:rsid w:val="007E79AE"/>
    <w:rsid w:val="007E7FE6"/>
    <w:rsid w:val="007F02B7"/>
    <w:rsid w:val="007F0D71"/>
    <w:rsid w:val="007F18DC"/>
    <w:rsid w:val="007F1E95"/>
    <w:rsid w:val="007F218A"/>
    <w:rsid w:val="007F271B"/>
    <w:rsid w:val="007F304A"/>
    <w:rsid w:val="007F31BD"/>
    <w:rsid w:val="007F3A75"/>
    <w:rsid w:val="007F4399"/>
    <w:rsid w:val="007F57FD"/>
    <w:rsid w:val="007F6385"/>
    <w:rsid w:val="007F6738"/>
    <w:rsid w:val="007F6A75"/>
    <w:rsid w:val="007F70ED"/>
    <w:rsid w:val="007F7DE0"/>
    <w:rsid w:val="0080097F"/>
    <w:rsid w:val="00800F49"/>
    <w:rsid w:val="008015DD"/>
    <w:rsid w:val="00801621"/>
    <w:rsid w:val="00801A6E"/>
    <w:rsid w:val="00801ADF"/>
    <w:rsid w:val="00801DC2"/>
    <w:rsid w:val="00801EA9"/>
    <w:rsid w:val="00801F40"/>
    <w:rsid w:val="00802096"/>
    <w:rsid w:val="008022FA"/>
    <w:rsid w:val="008023BD"/>
    <w:rsid w:val="0080258E"/>
    <w:rsid w:val="0080274C"/>
    <w:rsid w:val="00802938"/>
    <w:rsid w:val="00802AAA"/>
    <w:rsid w:val="00802D55"/>
    <w:rsid w:val="00803066"/>
    <w:rsid w:val="008046CC"/>
    <w:rsid w:val="00804D29"/>
    <w:rsid w:val="00804D2E"/>
    <w:rsid w:val="0080603D"/>
    <w:rsid w:val="0080688E"/>
    <w:rsid w:val="00806A37"/>
    <w:rsid w:val="00806BB0"/>
    <w:rsid w:val="0080702B"/>
    <w:rsid w:val="008072C9"/>
    <w:rsid w:val="00807874"/>
    <w:rsid w:val="00807E54"/>
    <w:rsid w:val="00807E69"/>
    <w:rsid w:val="0081036A"/>
    <w:rsid w:val="00810CCC"/>
    <w:rsid w:val="00810E90"/>
    <w:rsid w:val="00810F5E"/>
    <w:rsid w:val="008126B8"/>
    <w:rsid w:val="0081309B"/>
    <w:rsid w:val="00813116"/>
    <w:rsid w:val="00813404"/>
    <w:rsid w:val="008138DC"/>
    <w:rsid w:val="00814151"/>
    <w:rsid w:val="0081418D"/>
    <w:rsid w:val="00814B22"/>
    <w:rsid w:val="00814EED"/>
    <w:rsid w:val="0081526E"/>
    <w:rsid w:val="008156BF"/>
    <w:rsid w:val="00815810"/>
    <w:rsid w:val="00815B81"/>
    <w:rsid w:val="008167B0"/>
    <w:rsid w:val="00816AF0"/>
    <w:rsid w:val="00817981"/>
    <w:rsid w:val="008200CF"/>
    <w:rsid w:val="00820203"/>
    <w:rsid w:val="00820530"/>
    <w:rsid w:val="00820D27"/>
    <w:rsid w:val="00820D95"/>
    <w:rsid w:val="00821401"/>
    <w:rsid w:val="00821829"/>
    <w:rsid w:val="00821C61"/>
    <w:rsid w:val="00821CF4"/>
    <w:rsid w:val="00822437"/>
    <w:rsid w:val="00823209"/>
    <w:rsid w:val="00823407"/>
    <w:rsid w:val="008236AD"/>
    <w:rsid w:val="0082371E"/>
    <w:rsid w:val="0082396B"/>
    <w:rsid w:val="0082420D"/>
    <w:rsid w:val="008249E4"/>
    <w:rsid w:val="00824EF0"/>
    <w:rsid w:val="0082603A"/>
    <w:rsid w:val="008263A2"/>
    <w:rsid w:val="008263AE"/>
    <w:rsid w:val="00826AD6"/>
    <w:rsid w:val="008271E3"/>
    <w:rsid w:val="008276E1"/>
    <w:rsid w:val="00827CD2"/>
    <w:rsid w:val="008302B6"/>
    <w:rsid w:val="008305AE"/>
    <w:rsid w:val="00830A39"/>
    <w:rsid w:val="00830D5B"/>
    <w:rsid w:val="00830DEB"/>
    <w:rsid w:val="00830EF0"/>
    <w:rsid w:val="00831979"/>
    <w:rsid w:val="00832251"/>
    <w:rsid w:val="00832577"/>
    <w:rsid w:val="008329FB"/>
    <w:rsid w:val="00832C51"/>
    <w:rsid w:val="00833274"/>
    <w:rsid w:val="00833709"/>
    <w:rsid w:val="008337E5"/>
    <w:rsid w:val="008339CD"/>
    <w:rsid w:val="00833B84"/>
    <w:rsid w:val="0083474B"/>
    <w:rsid w:val="00834D2F"/>
    <w:rsid w:val="00835B2C"/>
    <w:rsid w:val="00835EF6"/>
    <w:rsid w:val="00835F3F"/>
    <w:rsid w:val="00836870"/>
    <w:rsid w:val="008369AA"/>
    <w:rsid w:val="00836F61"/>
    <w:rsid w:val="00837919"/>
    <w:rsid w:val="00840C62"/>
    <w:rsid w:val="00841307"/>
    <w:rsid w:val="00842ECC"/>
    <w:rsid w:val="00842EE8"/>
    <w:rsid w:val="00843345"/>
    <w:rsid w:val="00843D36"/>
    <w:rsid w:val="00843FA8"/>
    <w:rsid w:val="00844AC7"/>
    <w:rsid w:val="00844EE4"/>
    <w:rsid w:val="0084537D"/>
    <w:rsid w:val="00845B03"/>
    <w:rsid w:val="00845F9F"/>
    <w:rsid w:val="0084673A"/>
    <w:rsid w:val="00846809"/>
    <w:rsid w:val="00846839"/>
    <w:rsid w:val="00846E06"/>
    <w:rsid w:val="00847987"/>
    <w:rsid w:val="00847F99"/>
    <w:rsid w:val="00850F2D"/>
    <w:rsid w:val="008514F4"/>
    <w:rsid w:val="00851DC4"/>
    <w:rsid w:val="00851F73"/>
    <w:rsid w:val="00852130"/>
    <w:rsid w:val="0085252C"/>
    <w:rsid w:val="00853BD7"/>
    <w:rsid w:val="00853F56"/>
    <w:rsid w:val="0085475E"/>
    <w:rsid w:val="008551C7"/>
    <w:rsid w:val="008557E9"/>
    <w:rsid w:val="00855837"/>
    <w:rsid w:val="00855AA9"/>
    <w:rsid w:val="00855B30"/>
    <w:rsid w:val="00857203"/>
    <w:rsid w:val="00860040"/>
    <w:rsid w:val="00861207"/>
    <w:rsid w:val="00861485"/>
    <w:rsid w:val="008615E4"/>
    <w:rsid w:val="00861B4B"/>
    <w:rsid w:val="00861C83"/>
    <w:rsid w:val="00861DCB"/>
    <w:rsid w:val="00862446"/>
    <w:rsid w:val="00862CC1"/>
    <w:rsid w:val="00862CDB"/>
    <w:rsid w:val="00863791"/>
    <w:rsid w:val="00864135"/>
    <w:rsid w:val="008641F1"/>
    <w:rsid w:val="008650CE"/>
    <w:rsid w:val="00865915"/>
    <w:rsid w:val="00867968"/>
    <w:rsid w:val="00867C4E"/>
    <w:rsid w:val="008702A5"/>
    <w:rsid w:val="0087079F"/>
    <w:rsid w:val="00870976"/>
    <w:rsid w:val="0087098C"/>
    <w:rsid w:val="00870C96"/>
    <w:rsid w:val="00870FA5"/>
    <w:rsid w:val="00871146"/>
    <w:rsid w:val="00872D42"/>
    <w:rsid w:val="00873041"/>
    <w:rsid w:val="00873105"/>
    <w:rsid w:val="0087314D"/>
    <w:rsid w:val="0087375C"/>
    <w:rsid w:val="00873797"/>
    <w:rsid w:val="00873C7B"/>
    <w:rsid w:val="00873F25"/>
    <w:rsid w:val="00874560"/>
    <w:rsid w:val="008745D0"/>
    <w:rsid w:val="00874793"/>
    <w:rsid w:val="00874DDF"/>
    <w:rsid w:val="00875397"/>
    <w:rsid w:val="00876153"/>
    <w:rsid w:val="0087652F"/>
    <w:rsid w:val="00876599"/>
    <w:rsid w:val="008771BD"/>
    <w:rsid w:val="0087756A"/>
    <w:rsid w:val="00880E12"/>
    <w:rsid w:val="00881F0D"/>
    <w:rsid w:val="008824F2"/>
    <w:rsid w:val="008827FC"/>
    <w:rsid w:val="008838D9"/>
    <w:rsid w:val="00883BFD"/>
    <w:rsid w:val="00883E10"/>
    <w:rsid w:val="0088484E"/>
    <w:rsid w:val="008848EF"/>
    <w:rsid w:val="0088498F"/>
    <w:rsid w:val="00884BF5"/>
    <w:rsid w:val="00884FB9"/>
    <w:rsid w:val="008858DC"/>
    <w:rsid w:val="00885E86"/>
    <w:rsid w:val="008864AD"/>
    <w:rsid w:val="00886843"/>
    <w:rsid w:val="00886D3A"/>
    <w:rsid w:val="0089028D"/>
    <w:rsid w:val="008902F8"/>
    <w:rsid w:val="008917C2"/>
    <w:rsid w:val="00891BC1"/>
    <w:rsid w:val="008927C5"/>
    <w:rsid w:val="0089294F"/>
    <w:rsid w:val="00892CC0"/>
    <w:rsid w:val="00892D3B"/>
    <w:rsid w:val="00892E56"/>
    <w:rsid w:val="008933E2"/>
    <w:rsid w:val="0089341D"/>
    <w:rsid w:val="0089370F"/>
    <w:rsid w:val="00893EBD"/>
    <w:rsid w:val="008942BE"/>
    <w:rsid w:val="0089432F"/>
    <w:rsid w:val="008944F9"/>
    <w:rsid w:val="00895696"/>
    <w:rsid w:val="00895D5B"/>
    <w:rsid w:val="00895D6D"/>
    <w:rsid w:val="00895FDF"/>
    <w:rsid w:val="0089691C"/>
    <w:rsid w:val="00896B96"/>
    <w:rsid w:val="0089779A"/>
    <w:rsid w:val="008A14BE"/>
    <w:rsid w:val="008A169F"/>
    <w:rsid w:val="008A187A"/>
    <w:rsid w:val="008A1C13"/>
    <w:rsid w:val="008A200E"/>
    <w:rsid w:val="008A212B"/>
    <w:rsid w:val="008A2238"/>
    <w:rsid w:val="008A2CAD"/>
    <w:rsid w:val="008A32CF"/>
    <w:rsid w:val="008A3D5D"/>
    <w:rsid w:val="008A43FF"/>
    <w:rsid w:val="008A57B2"/>
    <w:rsid w:val="008A5A1B"/>
    <w:rsid w:val="008A5B56"/>
    <w:rsid w:val="008A5B8D"/>
    <w:rsid w:val="008A6030"/>
    <w:rsid w:val="008A64F1"/>
    <w:rsid w:val="008A6DD0"/>
    <w:rsid w:val="008A75C2"/>
    <w:rsid w:val="008B00FC"/>
    <w:rsid w:val="008B0259"/>
    <w:rsid w:val="008B028A"/>
    <w:rsid w:val="008B0DE7"/>
    <w:rsid w:val="008B0E6C"/>
    <w:rsid w:val="008B222F"/>
    <w:rsid w:val="008B2AEF"/>
    <w:rsid w:val="008B3169"/>
    <w:rsid w:val="008B33BB"/>
    <w:rsid w:val="008B3B36"/>
    <w:rsid w:val="008B3DA0"/>
    <w:rsid w:val="008B44D7"/>
    <w:rsid w:val="008B4CE4"/>
    <w:rsid w:val="008B5563"/>
    <w:rsid w:val="008B57CA"/>
    <w:rsid w:val="008B5B05"/>
    <w:rsid w:val="008B6597"/>
    <w:rsid w:val="008B6B6D"/>
    <w:rsid w:val="008B6C8D"/>
    <w:rsid w:val="008B79AD"/>
    <w:rsid w:val="008B7AD8"/>
    <w:rsid w:val="008B7D9F"/>
    <w:rsid w:val="008C07A4"/>
    <w:rsid w:val="008C0AFF"/>
    <w:rsid w:val="008C0BF5"/>
    <w:rsid w:val="008C1009"/>
    <w:rsid w:val="008C11B2"/>
    <w:rsid w:val="008C1222"/>
    <w:rsid w:val="008C15C2"/>
    <w:rsid w:val="008C1BB9"/>
    <w:rsid w:val="008C299E"/>
    <w:rsid w:val="008C3CC7"/>
    <w:rsid w:val="008C3E99"/>
    <w:rsid w:val="008C4BBA"/>
    <w:rsid w:val="008C4C29"/>
    <w:rsid w:val="008C55D0"/>
    <w:rsid w:val="008C5976"/>
    <w:rsid w:val="008C63A0"/>
    <w:rsid w:val="008C6DF3"/>
    <w:rsid w:val="008D13E7"/>
    <w:rsid w:val="008D13FE"/>
    <w:rsid w:val="008D15CF"/>
    <w:rsid w:val="008D1A7D"/>
    <w:rsid w:val="008D2037"/>
    <w:rsid w:val="008D251D"/>
    <w:rsid w:val="008D261D"/>
    <w:rsid w:val="008D2A0C"/>
    <w:rsid w:val="008D319D"/>
    <w:rsid w:val="008D451B"/>
    <w:rsid w:val="008D4E3A"/>
    <w:rsid w:val="008D55C7"/>
    <w:rsid w:val="008D5949"/>
    <w:rsid w:val="008D5E43"/>
    <w:rsid w:val="008D5FE2"/>
    <w:rsid w:val="008D6D4C"/>
    <w:rsid w:val="008D73CF"/>
    <w:rsid w:val="008D78CC"/>
    <w:rsid w:val="008D7CB3"/>
    <w:rsid w:val="008E0105"/>
    <w:rsid w:val="008E04FB"/>
    <w:rsid w:val="008E0564"/>
    <w:rsid w:val="008E13B6"/>
    <w:rsid w:val="008E1540"/>
    <w:rsid w:val="008E19DE"/>
    <w:rsid w:val="008E21A3"/>
    <w:rsid w:val="008E297B"/>
    <w:rsid w:val="008E2EC9"/>
    <w:rsid w:val="008E3192"/>
    <w:rsid w:val="008E3921"/>
    <w:rsid w:val="008E39E7"/>
    <w:rsid w:val="008E3FFB"/>
    <w:rsid w:val="008E4243"/>
    <w:rsid w:val="008E490C"/>
    <w:rsid w:val="008E4F8A"/>
    <w:rsid w:val="008E6B44"/>
    <w:rsid w:val="008E7603"/>
    <w:rsid w:val="008E7744"/>
    <w:rsid w:val="008E7B5A"/>
    <w:rsid w:val="008F0C5C"/>
    <w:rsid w:val="008F0F92"/>
    <w:rsid w:val="008F12D6"/>
    <w:rsid w:val="008F149D"/>
    <w:rsid w:val="008F1B4A"/>
    <w:rsid w:val="008F23B1"/>
    <w:rsid w:val="008F2AF4"/>
    <w:rsid w:val="008F2C13"/>
    <w:rsid w:val="008F3304"/>
    <w:rsid w:val="008F348F"/>
    <w:rsid w:val="008F34A2"/>
    <w:rsid w:val="008F4343"/>
    <w:rsid w:val="008F4B7E"/>
    <w:rsid w:val="008F5225"/>
    <w:rsid w:val="008F52D3"/>
    <w:rsid w:val="008F5BF1"/>
    <w:rsid w:val="008F663B"/>
    <w:rsid w:val="008F694B"/>
    <w:rsid w:val="008F6E15"/>
    <w:rsid w:val="008F73A8"/>
    <w:rsid w:val="00900EBB"/>
    <w:rsid w:val="00900FD4"/>
    <w:rsid w:val="0090132C"/>
    <w:rsid w:val="009013FD"/>
    <w:rsid w:val="0090172E"/>
    <w:rsid w:val="00901C93"/>
    <w:rsid w:val="009023BE"/>
    <w:rsid w:val="009027EB"/>
    <w:rsid w:val="00902FF1"/>
    <w:rsid w:val="009036F0"/>
    <w:rsid w:val="00903A70"/>
    <w:rsid w:val="00903BEF"/>
    <w:rsid w:val="00904B45"/>
    <w:rsid w:val="009051FF"/>
    <w:rsid w:val="00905718"/>
    <w:rsid w:val="00905886"/>
    <w:rsid w:val="00905BF2"/>
    <w:rsid w:val="009068F2"/>
    <w:rsid w:val="00907040"/>
    <w:rsid w:val="00911598"/>
    <w:rsid w:val="00911FD3"/>
    <w:rsid w:val="009132C8"/>
    <w:rsid w:val="009135DB"/>
    <w:rsid w:val="009138B9"/>
    <w:rsid w:val="00913996"/>
    <w:rsid w:val="00914305"/>
    <w:rsid w:val="009143D9"/>
    <w:rsid w:val="00914720"/>
    <w:rsid w:val="009148D5"/>
    <w:rsid w:val="009149F3"/>
    <w:rsid w:val="00914BDC"/>
    <w:rsid w:val="0091571D"/>
    <w:rsid w:val="00915841"/>
    <w:rsid w:val="00915B3E"/>
    <w:rsid w:val="00915BBA"/>
    <w:rsid w:val="00916017"/>
    <w:rsid w:val="00916234"/>
    <w:rsid w:val="00917244"/>
    <w:rsid w:val="00917487"/>
    <w:rsid w:val="009175CA"/>
    <w:rsid w:val="00917730"/>
    <w:rsid w:val="00917840"/>
    <w:rsid w:val="0092004A"/>
    <w:rsid w:val="009201CA"/>
    <w:rsid w:val="009205BB"/>
    <w:rsid w:val="00920647"/>
    <w:rsid w:val="00920654"/>
    <w:rsid w:val="00920676"/>
    <w:rsid w:val="00920DB6"/>
    <w:rsid w:val="0092103F"/>
    <w:rsid w:val="0092135F"/>
    <w:rsid w:val="009217D3"/>
    <w:rsid w:val="00921CC7"/>
    <w:rsid w:val="00922263"/>
    <w:rsid w:val="00922A50"/>
    <w:rsid w:val="0092393F"/>
    <w:rsid w:val="00923FD9"/>
    <w:rsid w:val="009241AB"/>
    <w:rsid w:val="0092445E"/>
    <w:rsid w:val="0092457A"/>
    <w:rsid w:val="0092459C"/>
    <w:rsid w:val="00924B20"/>
    <w:rsid w:val="00924D2D"/>
    <w:rsid w:val="0092519B"/>
    <w:rsid w:val="0092538E"/>
    <w:rsid w:val="0092582D"/>
    <w:rsid w:val="00925902"/>
    <w:rsid w:val="009259FF"/>
    <w:rsid w:val="00925F03"/>
    <w:rsid w:val="009264B1"/>
    <w:rsid w:val="0092668A"/>
    <w:rsid w:val="00926998"/>
    <w:rsid w:val="00926CBC"/>
    <w:rsid w:val="00927118"/>
    <w:rsid w:val="0092749D"/>
    <w:rsid w:val="00927B65"/>
    <w:rsid w:val="0093097E"/>
    <w:rsid w:val="0093108B"/>
    <w:rsid w:val="0093115D"/>
    <w:rsid w:val="00931267"/>
    <w:rsid w:val="00931825"/>
    <w:rsid w:val="00932A5C"/>
    <w:rsid w:val="00933BFE"/>
    <w:rsid w:val="00933DC9"/>
    <w:rsid w:val="00934192"/>
    <w:rsid w:val="00934486"/>
    <w:rsid w:val="00934B40"/>
    <w:rsid w:val="00935FCD"/>
    <w:rsid w:val="00936CF5"/>
    <w:rsid w:val="009372F0"/>
    <w:rsid w:val="00937373"/>
    <w:rsid w:val="009378BF"/>
    <w:rsid w:val="00940138"/>
    <w:rsid w:val="009407E1"/>
    <w:rsid w:val="00940CFC"/>
    <w:rsid w:val="009413BD"/>
    <w:rsid w:val="009417BB"/>
    <w:rsid w:val="00941B4A"/>
    <w:rsid w:val="00941E7E"/>
    <w:rsid w:val="00942454"/>
    <w:rsid w:val="009438F3"/>
    <w:rsid w:val="00943D37"/>
    <w:rsid w:val="00943ED1"/>
    <w:rsid w:val="00944F20"/>
    <w:rsid w:val="00945251"/>
    <w:rsid w:val="009452B3"/>
    <w:rsid w:val="00945681"/>
    <w:rsid w:val="00946488"/>
    <w:rsid w:val="0094668A"/>
    <w:rsid w:val="00946A55"/>
    <w:rsid w:val="009471C9"/>
    <w:rsid w:val="009472CD"/>
    <w:rsid w:val="00947798"/>
    <w:rsid w:val="009478F5"/>
    <w:rsid w:val="00947934"/>
    <w:rsid w:val="0095021D"/>
    <w:rsid w:val="00950452"/>
    <w:rsid w:val="0095103A"/>
    <w:rsid w:val="00951514"/>
    <w:rsid w:val="009542DC"/>
    <w:rsid w:val="00954F02"/>
    <w:rsid w:val="00954FDF"/>
    <w:rsid w:val="00955088"/>
    <w:rsid w:val="0095664D"/>
    <w:rsid w:val="00957387"/>
    <w:rsid w:val="009573AF"/>
    <w:rsid w:val="009579EC"/>
    <w:rsid w:val="00957EC8"/>
    <w:rsid w:val="009614D8"/>
    <w:rsid w:val="00962849"/>
    <w:rsid w:val="00962873"/>
    <w:rsid w:val="00963496"/>
    <w:rsid w:val="00963A19"/>
    <w:rsid w:val="00963C5C"/>
    <w:rsid w:val="00963EA9"/>
    <w:rsid w:val="009651B3"/>
    <w:rsid w:val="009656F2"/>
    <w:rsid w:val="00965717"/>
    <w:rsid w:val="00965A2C"/>
    <w:rsid w:val="00965E46"/>
    <w:rsid w:val="0096662A"/>
    <w:rsid w:val="00966BB7"/>
    <w:rsid w:val="00966D45"/>
    <w:rsid w:val="00967D69"/>
    <w:rsid w:val="0097023B"/>
    <w:rsid w:val="009709BD"/>
    <w:rsid w:val="00971202"/>
    <w:rsid w:val="009716A8"/>
    <w:rsid w:val="009716D7"/>
    <w:rsid w:val="00971FE4"/>
    <w:rsid w:val="00972845"/>
    <w:rsid w:val="009735FE"/>
    <w:rsid w:val="009745F9"/>
    <w:rsid w:val="009767C7"/>
    <w:rsid w:val="0097771C"/>
    <w:rsid w:val="009777FB"/>
    <w:rsid w:val="00977A3A"/>
    <w:rsid w:val="00977A94"/>
    <w:rsid w:val="00980141"/>
    <w:rsid w:val="00980BCD"/>
    <w:rsid w:val="00980F93"/>
    <w:rsid w:val="00981020"/>
    <w:rsid w:val="00981905"/>
    <w:rsid w:val="00981C26"/>
    <w:rsid w:val="00981C2F"/>
    <w:rsid w:val="00981EF8"/>
    <w:rsid w:val="00982A18"/>
    <w:rsid w:val="009830A9"/>
    <w:rsid w:val="00983364"/>
    <w:rsid w:val="00983A73"/>
    <w:rsid w:val="00983B4B"/>
    <w:rsid w:val="00984018"/>
    <w:rsid w:val="0098419A"/>
    <w:rsid w:val="0098474A"/>
    <w:rsid w:val="00984D4A"/>
    <w:rsid w:val="009858C4"/>
    <w:rsid w:val="00985A1F"/>
    <w:rsid w:val="00985E2A"/>
    <w:rsid w:val="009869E6"/>
    <w:rsid w:val="00986E52"/>
    <w:rsid w:val="00987287"/>
    <w:rsid w:val="00987CBA"/>
    <w:rsid w:val="00987CC9"/>
    <w:rsid w:val="00987F2C"/>
    <w:rsid w:val="009908DE"/>
    <w:rsid w:val="00990ECC"/>
    <w:rsid w:val="00991702"/>
    <w:rsid w:val="00991E91"/>
    <w:rsid w:val="00992825"/>
    <w:rsid w:val="00992B13"/>
    <w:rsid w:val="00992E35"/>
    <w:rsid w:val="00992FFE"/>
    <w:rsid w:val="00993661"/>
    <w:rsid w:val="009938BC"/>
    <w:rsid w:val="00994059"/>
    <w:rsid w:val="00994601"/>
    <w:rsid w:val="00994D9C"/>
    <w:rsid w:val="009951AF"/>
    <w:rsid w:val="0099553A"/>
    <w:rsid w:val="009957EF"/>
    <w:rsid w:val="0099581B"/>
    <w:rsid w:val="00995BB4"/>
    <w:rsid w:val="009965CD"/>
    <w:rsid w:val="00996846"/>
    <w:rsid w:val="00996EF9"/>
    <w:rsid w:val="00997696"/>
    <w:rsid w:val="009977F0"/>
    <w:rsid w:val="00997DA5"/>
    <w:rsid w:val="009A0B80"/>
    <w:rsid w:val="009A0C4E"/>
    <w:rsid w:val="009A149A"/>
    <w:rsid w:val="009A33F4"/>
    <w:rsid w:val="009A4222"/>
    <w:rsid w:val="009A4443"/>
    <w:rsid w:val="009A4A99"/>
    <w:rsid w:val="009A4D2D"/>
    <w:rsid w:val="009A4E64"/>
    <w:rsid w:val="009A5041"/>
    <w:rsid w:val="009A5785"/>
    <w:rsid w:val="009A5797"/>
    <w:rsid w:val="009A5984"/>
    <w:rsid w:val="009A5E40"/>
    <w:rsid w:val="009A686E"/>
    <w:rsid w:val="009A76F7"/>
    <w:rsid w:val="009A7D24"/>
    <w:rsid w:val="009B04A8"/>
    <w:rsid w:val="009B09A8"/>
    <w:rsid w:val="009B1A0E"/>
    <w:rsid w:val="009B21B0"/>
    <w:rsid w:val="009B29AA"/>
    <w:rsid w:val="009B2B62"/>
    <w:rsid w:val="009B2F6E"/>
    <w:rsid w:val="009B3502"/>
    <w:rsid w:val="009B3621"/>
    <w:rsid w:val="009B495F"/>
    <w:rsid w:val="009B4CE7"/>
    <w:rsid w:val="009B53F5"/>
    <w:rsid w:val="009B5964"/>
    <w:rsid w:val="009B5B8F"/>
    <w:rsid w:val="009B6F49"/>
    <w:rsid w:val="009B708D"/>
    <w:rsid w:val="009B790C"/>
    <w:rsid w:val="009C0448"/>
    <w:rsid w:val="009C0BEC"/>
    <w:rsid w:val="009C2191"/>
    <w:rsid w:val="009C27E6"/>
    <w:rsid w:val="009C5202"/>
    <w:rsid w:val="009C67C4"/>
    <w:rsid w:val="009C715C"/>
    <w:rsid w:val="009C747B"/>
    <w:rsid w:val="009C748A"/>
    <w:rsid w:val="009C7796"/>
    <w:rsid w:val="009C78BC"/>
    <w:rsid w:val="009C7950"/>
    <w:rsid w:val="009D0278"/>
    <w:rsid w:val="009D0D3A"/>
    <w:rsid w:val="009D1256"/>
    <w:rsid w:val="009D2387"/>
    <w:rsid w:val="009D2491"/>
    <w:rsid w:val="009D256B"/>
    <w:rsid w:val="009D293E"/>
    <w:rsid w:val="009D3787"/>
    <w:rsid w:val="009D3E11"/>
    <w:rsid w:val="009D4739"/>
    <w:rsid w:val="009D48ED"/>
    <w:rsid w:val="009D5E86"/>
    <w:rsid w:val="009D6985"/>
    <w:rsid w:val="009D6A66"/>
    <w:rsid w:val="009D6D30"/>
    <w:rsid w:val="009D752A"/>
    <w:rsid w:val="009D7CBB"/>
    <w:rsid w:val="009E023C"/>
    <w:rsid w:val="009E0608"/>
    <w:rsid w:val="009E08BC"/>
    <w:rsid w:val="009E09DE"/>
    <w:rsid w:val="009E10AD"/>
    <w:rsid w:val="009E1E90"/>
    <w:rsid w:val="009E223B"/>
    <w:rsid w:val="009E2C53"/>
    <w:rsid w:val="009E3273"/>
    <w:rsid w:val="009E388A"/>
    <w:rsid w:val="009E397B"/>
    <w:rsid w:val="009E3FEC"/>
    <w:rsid w:val="009E412C"/>
    <w:rsid w:val="009E458D"/>
    <w:rsid w:val="009E4786"/>
    <w:rsid w:val="009E4C39"/>
    <w:rsid w:val="009E4DD6"/>
    <w:rsid w:val="009E5259"/>
    <w:rsid w:val="009E536F"/>
    <w:rsid w:val="009E5B39"/>
    <w:rsid w:val="009E5DB6"/>
    <w:rsid w:val="009E750E"/>
    <w:rsid w:val="009E78E0"/>
    <w:rsid w:val="009F0303"/>
    <w:rsid w:val="009F0FD2"/>
    <w:rsid w:val="009F12BA"/>
    <w:rsid w:val="009F1AD8"/>
    <w:rsid w:val="009F1C12"/>
    <w:rsid w:val="009F2191"/>
    <w:rsid w:val="009F31AB"/>
    <w:rsid w:val="009F356C"/>
    <w:rsid w:val="009F4535"/>
    <w:rsid w:val="009F4628"/>
    <w:rsid w:val="009F4B20"/>
    <w:rsid w:val="009F5350"/>
    <w:rsid w:val="009F5658"/>
    <w:rsid w:val="009F5DFC"/>
    <w:rsid w:val="009F5E59"/>
    <w:rsid w:val="009F6A47"/>
    <w:rsid w:val="009F794D"/>
    <w:rsid w:val="009F7A36"/>
    <w:rsid w:val="009F7A63"/>
    <w:rsid w:val="009F7B4A"/>
    <w:rsid w:val="009F7CA1"/>
    <w:rsid w:val="00A0034A"/>
    <w:rsid w:val="00A007A5"/>
    <w:rsid w:val="00A007C4"/>
    <w:rsid w:val="00A009FA"/>
    <w:rsid w:val="00A00F02"/>
    <w:rsid w:val="00A01C3E"/>
    <w:rsid w:val="00A01C8C"/>
    <w:rsid w:val="00A02BDB"/>
    <w:rsid w:val="00A02D89"/>
    <w:rsid w:val="00A03071"/>
    <w:rsid w:val="00A04D75"/>
    <w:rsid w:val="00A04F36"/>
    <w:rsid w:val="00A0643F"/>
    <w:rsid w:val="00A06928"/>
    <w:rsid w:val="00A0785F"/>
    <w:rsid w:val="00A1070D"/>
    <w:rsid w:val="00A10B27"/>
    <w:rsid w:val="00A113F3"/>
    <w:rsid w:val="00A127B7"/>
    <w:rsid w:val="00A1354E"/>
    <w:rsid w:val="00A13CA7"/>
    <w:rsid w:val="00A13E4D"/>
    <w:rsid w:val="00A14951"/>
    <w:rsid w:val="00A14A53"/>
    <w:rsid w:val="00A153A9"/>
    <w:rsid w:val="00A16082"/>
    <w:rsid w:val="00A1610F"/>
    <w:rsid w:val="00A16DBE"/>
    <w:rsid w:val="00A17424"/>
    <w:rsid w:val="00A175FF"/>
    <w:rsid w:val="00A178DE"/>
    <w:rsid w:val="00A206CA"/>
    <w:rsid w:val="00A20A07"/>
    <w:rsid w:val="00A213D0"/>
    <w:rsid w:val="00A2157F"/>
    <w:rsid w:val="00A21805"/>
    <w:rsid w:val="00A22090"/>
    <w:rsid w:val="00A220A6"/>
    <w:rsid w:val="00A2288E"/>
    <w:rsid w:val="00A22C87"/>
    <w:rsid w:val="00A236CE"/>
    <w:rsid w:val="00A241E3"/>
    <w:rsid w:val="00A249A7"/>
    <w:rsid w:val="00A25013"/>
    <w:rsid w:val="00A25156"/>
    <w:rsid w:val="00A251E8"/>
    <w:rsid w:val="00A26080"/>
    <w:rsid w:val="00A267A5"/>
    <w:rsid w:val="00A27A06"/>
    <w:rsid w:val="00A30528"/>
    <w:rsid w:val="00A30A02"/>
    <w:rsid w:val="00A30CFD"/>
    <w:rsid w:val="00A3106F"/>
    <w:rsid w:val="00A327A9"/>
    <w:rsid w:val="00A327AE"/>
    <w:rsid w:val="00A331AA"/>
    <w:rsid w:val="00A33505"/>
    <w:rsid w:val="00A34098"/>
    <w:rsid w:val="00A344F3"/>
    <w:rsid w:val="00A34547"/>
    <w:rsid w:val="00A34794"/>
    <w:rsid w:val="00A34999"/>
    <w:rsid w:val="00A34D1B"/>
    <w:rsid w:val="00A3573C"/>
    <w:rsid w:val="00A359AC"/>
    <w:rsid w:val="00A359E2"/>
    <w:rsid w:val="00A35D20"/>
    <w:rsid w:val="00A36631"/>
    <w:rsid w:val="00A36DE6"/>
    <w:rsid w:val="00A373CD"/>
    <w:rsid w:val="00A3741D"/>
    <w:rsid w:val="00A37794"/>
    <w:rsid w:val="00A37E94"/>
    <w:rsid w:val="00A40593"/>
    <w:rsid w:val="00A40AFE"/>
    <w:rsid w:val="00A40ED5"/>
    <w:rsid w:val="00A41707"/>
    <w:rsid w:val="00A41AE6"/>
    <w:rsid w:val="00A41C97"/>
    <w:rsid w:val="00A41DDB"/>
    <w:rsid w:val="00A41E50"/>
    <w:rsid w:val="00A4221F"/>
    <w:rsid w:val="00A42994"/>
    <w:rsid w:val="00A42B4F"/>
    <w:rsid w:val="00A42BBB"/>
    <w:rsid w:val="00A42FC9"/>
    <w:rsid w:val="00A4371A"/>
    <w:rsid w:val="00A442A2"/>
    <w:rsid w:val="00A44D32"/>
    <w:rsid w:val="00A44DA7"/>
    <w:rsid w:val="00A44EF8"/>
    <w:rsid w:val="00A4502A"/>
    <w:rsid w:val="00A45D1C"/>
    <w:rsid w:val="00A45EC8"/>
    <w:rsid w:val="00A46115"/>
    <w:rsid w:val="00A465C5"/>
    <w:rsid w:val="00A47066"/>
    <w:rsid w:val="00A4707F"/>
    <w:rsid w:val="00A47660"/>
    <w:rsid w:val="00A47CE3"/>
    <w:rsid w:val="00A510A0"/>
    <w:rsid w:val="00A5124C"/>
    <w:rsid w:val="00A51C2A"/>
    <w:rsid w:val="00A51D43"/>
    <w:rsid w:val="00A52904"/>
    <w:rsid w:val="00A53608"/>
    <w:rsid w:val="00A53E29"/>
    <w:rsid w:val="00A53FB0"/>
    <w:rsid w:val="00A54AF2"/>
    <w:rsid w:val="00A54EF2"/>
    <w:rsid w:val="00A55391"/>
    <w:rsid w:val="00A55F21"/>
    <w:rsid w:val="00A56305"/>
    <w:rsid w:val="00A5671F"/>
    <w:rsid w:val="00A569D5"/>
    <w:rsid w:val="00A56A2A"/>
    <w:rsid w:val="00A57F2D"/>
    <w:rsid w:val="00A60CC0"/>
    <w:rsid w:val="00A60DA0"/>
    <w:rsid w:val="00A60F52"/>
    <w:rsid w:val="00A615AB"/>
    <w:rsid w:val="00A617F5"/>
    <w:rsid w:val="00A61871"/>
    <w:rsid w:val="00A61E60"/>
    <w:rsid w:val="00A639D7"/>
    <w:rsid w:val="00A6458C"/>
    <w:rsid w:val="00A654FE"/>
    <w:rsid w:val="00A66A5A"/>
    <w:rsid w:val="00A67191"/>
    <w:rsid w:val="00A701C5"/>
    <w:rsid w:val="00A703BB"/>
    <w:rsid w:val="00A71719"/>
    <w:rsid w:val="00A71A96"/>
    <w:rsid w:val="00A71AF4"/>
    <w:rsid w:val="00A71CD2"/>
    <w:rsid w:val="00A72EA2"/>
    <w:rsid w:val="00A730FE"/>
    <w:rsid w:val="00A7373F"/>
    <w:rsid w:val="00A73D77"/>
    <w:rsid w:val="00A73DCA"/>
    <w:rsid w:val="00A740F1"/>
    <w:rsid w:val="00A7414D"/>
    <w:rsid w:val="00A7416C"/>
    <w:rsid w:val="00A75136"/>
    <w:rsid w:val="00A75323"/>
    <w:rsid w:val="00A756F2"/>
    <w:rsid w:val="00A75ADF"/>
    <w:rsid w:val="00A75BC2"/>
    <w:rsid w:val="00A75F04"/>
    <w:rsid w:val="00A76DDB"/>
    <w:rsid w:val="00A77181"/>
    <w:rsid w:val="00A77319"/>
    <w:rsid w:val="00A800BF"/>
    <w:rsid w:val="00A807FC"/>
    <w:rsid w:val="00A80AD7"/>
    <w:rsid w:val="00A80D60"/>
    <w:rsid w:val="00A80F99"/>
    <w:rsid w:val="00A8126D"/>
    <w:rsid w:val="00A82120"/>
    <w:rsid w:val="00A82211"/>
    <w:rsid w:val="00A8248D"/>
    <w:rsid w:val="00A83800"/>
    <w:rsid w:val="00A83F44"/>
    <w:rsid w:val="00A840EA"/>
    <w:rsid w:val="00A84134"/>
    <w:rsid w:val="00A8451C"/>
    <w:rsid w:val="00A84D91"/>
    <w:rsid w:val="00A85084"/>
    <w:rsid w:val="00A852A6"/>
    <w:rsid w:val="00A857A9"/>
    <w:rsid w:val="00A85E8B"/>
    <w:rsid w:val="00A860AF"/>
    <w:rsid w:val="00A860E9"/>
    <w:rsid w:val="00A861C2"/>
    <w:rsid w:val="00A870A0"/>
    <w:rsid w:val="00A87A0D"/>
    <w:rsid w:val="00A87ACE"/>
    <w:rsid w:val="00A87B98"/>
    <w:rsid w:val="00A90577"/>
    <w:rsid w:val="00A90C05"/>
    <w:rsid w:val="00A91A97"/>
    <w:rsid w:val="00A91AE3"/>
    <w:rsid w:val="00A92511"/>
    <w:rsid w:val="00A926A1"/>
    <w:rsid w:val="00A92F4A"/>
    <w:rsid w:val="00A93167"/>
    <w:rsid w:val="00A93386"/>
    <w:rsid w:val="00A93A6B"/>
    <w:rsid w:val="00A94BBB"/>
    <w:rsid w:val="00A94F03"/>
    <w:rsid w:val="00A954F1"/>
    <w:rsid w:val="00A95735"/>
    <w:rsid w:val="00A95CF4"/>
    <w:rsid w:val="00A95E72"/>
    <w:rsid w:val="00A95F5F"/>
    <w:rsid w:val="00A968D0"/>
    <w:rsid w:val="00A973B6"/>
    <w:rsid w:val="00A9740D"/>
    <w:rsid w:val="00A97733"/>
    <w:rsid w:val="00A97A6F"/>
    <w:rsid w:val="00AA0285"/>
    <w:rsid w:val="00AA0435"/>
    <w:rsid w:val="00AA073E"/>
    <w:rsid w:val="00AA0BEB"/>
    <w:rsid w:val="00AA0C44"/>
    <w:rsid w:val="00AA0C5C"/>
    <w:rsid w:val="00AA1414"/>
    <w:rsid w:val="00AA19EE"/>
    <w:rsid w:val="00AA1F52"/>
    <w:rsid w:val="00AA27FE"/>
    <w:rsid w:val="00AA3226"/>
    <w:rsid w:val="00AA32DA"/>
    <w:rsid w:val="00AA373A"/>
    <w:rsid w:val="00AA385A"/>
    <w:rsid w:val="00AA3F44"/>
    <w:rsid w:val="00AA404C"/>
    <w:rsid w:val="00AA40A6"/>
    <w:rsid w:val="00AA4857"/>
    <w:rsid w:val="00AA5773"/>
    <w:rsid w:val="00AA58F3"/>
    <w:rsid w:val="00AA5FF1"/>
    <w:rsid w:val="00AA6786"/>
    <w:rsid w:val="00AA6F6D"/>
    <w:rsid w:val="00AA790C"/>
    <w:rsid w:val="00AA7CC8"/>
    <w:rsid w:val="00AA7F28"/>
    <w:rsid w:val="00AB0328"/>
    <w:rsid w:val="00AB0527"/>
    <w:rsid w:val="00AB0EC5"/>
    <w:rsid w:val="00AB1478"/>
    <w:rsid w:val="00AB1485"/>
    <w:rsid w:val="00AB19C1"/>
    <w:rsid w:val="00AB1C18"/>
    <w:rsid w:val="00AB1F4E"/>
    <w:rsid w:val="00AB24EF"/>
    <w:rsid w:val="00AB29A0"/>
    <w:rsid w:val="00AB33B3"/>
    <w:rsid w:val="00AB3EDB"/>
    <w:rsid w:val="00AB4571"/>
    <w:rsid w:val="00AB5FA0"/>
    <w:rsid w:val="00AB6D78"/>
    <w:rsid w:val="00AB70E8"/>
    <w:rsid w:val="00AB7163"/>
    <w:rsid w:val="00AB73AD"/>
    <w:rsid w:val="00AB783C"/>
    <w:rsid w:val="00AC016B"/>
    <w:rsid w:val="00AC018D"/>
    <w:rsid w:val="00AC068E"/>
    <w:rsid w:val="00AC0DE5"/>
    <w:rsid w:val="00AC1457"/>
    <w:rsid w:val="00AC1673"/>
    <w:rsid w:val="00AC16BC"/>
    <w:rsid w:val="00AC1869"/>
    <w:rsid w:val="00AC23E5"/>
    <w:rsid w:val="00AC2514"/>
    <w:rsid w:val="00AC2624"/>
    <w:rsid w:val="00AC27BC"/>
    <w:rsid w:val="00AC29FC"/>
    <w:rsid w:val="00AC2BDC"/>
    <w:rsid w:val="00AC2DB9"/>
    <w:rsid w:val="00AC2E08"/>
    <w:rsid w:val="00AC3472"/>
    <w:rsid w:val="00AC3817"/>
    <w:rsid w:val="00AC387A"/>
    <w:rsid w:val="00AC4272"/>
    <w:rsid w:val="00AC4596"/>
    <w:rsid w:val="00AC578B"/>
    <w:rsid w:val="00AC5ED0"/>
    <w:rsid w:val="00AC6BA4"/>
    <w:rsid w:val="00AC6BB9"/>
    <w:rsid w:val="00AC7FB1"/>
    <w:rsid w:val="00AD1A3E"/>
    <w:rsid w:val="00AD1CBC"/>
    <w:rsid w:val="00AD3243"/>
    <w:rsid w:val="00AD3500"/>
    <w:rsid w:val="00AD390F"/>
    <w:rsid w:val="00AD407B"/>
    <w:rsid w:val="00AD4339"/>
    <w:rsid w:val="00AD45E3"/>
    <w:rsid w:val="00AD5D43"/>
    <w:rsid w:val="00AD6060"/>
    <w:rsid w:val="00AD612B"/>
    <w:rsid w:val="00AD6A85"/>
    <w:rsid w:val="00AD6CEA"/>
    <w:rsid w:val="00AD6DD9"/>
    <w:rsid w:val="00AD6FEB"/>
    <w:rsid w:val="00AD7195"/>
    <w:rsid w:val="00AD7AFB"/>
    <w:rsid w:val="00AE13FC"/>
    <w:rsid w:val="00AE1542"/>
    <w:rsid w:val="00AE1563"/>
    <w:rsid w:val="00AE17B1"/>
    <w:rsid w:val="00AE19E1"/>
    <w:rsid w:val="00AE1A2A"/>
    <w:rsid w:val="00AE1D28"/>
    <w:rsid w:val="00AE1D44"/>
    <w:rsid w:val="00AE2BA1"/>
    <w:rsid w:val="00AE30AA"/>
    <w:rsid w:val="00AE3AF4"/>
    <w:rsid w:val="00AE3B19"/>
    <w:rsid w:val="00AE3CA8"/>
    <w:rsid w:val="00AE3CBF"/>
    <w:rsid w:val="00AE41E0"/>
    <w:rsid w:val="00AE4CD2"/>
    <w:rsid w:val="00AE6099"/>
    <w:rsid w:val="00AE6B51"/>
    <w:rsid w:val="00AE6CBD"/>
    <w:rsid w:val="00AE6D42"/>
    <w:rsid w:val="00AE71EC"/>
    <w:rsid w:val="00AE7776"/>
    <w:rsid w:val="00AE7D72"/>
    <w:rsid w:val="00AF0544"/>
    <w:rsid w:val="00AF0B91"/>
    <w:rsid w:val="00AF22F5"/>
    <w:rsid w:val="00AF2D3D"/>
    <w:rsid w:val="00AF3058"/>
    <w:rsid w:val="00AF3D1D"/>
    <w:rsid w:val="00AF4FD3"/>
    <w:rsid w:val="00AF51E2"/>
    <w:rsid w:val="00AF532E"/>
    <w:rsid w:val="00AF5810"/>
    <w:rsid w:val="00AF5A0F"/>
    <w:rsid w:val="00AF60B5"/>
    <w:rsid w:val="00AF700D"/>
    <w:rsid w:val="00AF7AEA"/>
    <w:rsid w:val="00AF7B0B"/>
    <w:rsid w:val="00B006EB"/>
    <w:rsid w:val="00B016A0"/>
    <w:rsid w:val="00B0177C"/>
    <w:rsid w:val="00B0317B"/>
    <w:rsid w:val="00B03BA1"/>
    <w:rsid w:val="00B04547"/>
    <w:rsid w:val="00B04661"/>
    <w:rsid w:val="00B0487F"/>
    <w:rsid w:val="00B0562B"/>
    <w:rsid w:val="00B0597B"/>
    <w:rsid w:val="00B060C9"/>
    <w:rsid w:val="00B06821"/>
    <w:rsid w:val="00B06C37"/>
    <w:rsid w:val="00B072B0"/>
    <w:rsid w:val="00B0798C"/>
    <w:rsid w:val="00B100AB"/>
    <w:rsid w:val="00B10808"/>
    <w:rsid w:val="00B10A77"/>
    <w:rsid w:val="00B10DEC"/>
    <w:rsid w:val="00B10EB8"/>
    <w:rsid w:val="00B11436"/>
    <w:rsid w:val="00B117A9"/>
    <w:rsid w:val="00B1275E"/>
    <w:rsid w:val="00B1325C"/>
    <w:rsid w:val="00B1340A"/>
    <w:rsid w:val="00B137B1"/>
    <w:rsid w:val="00B13BAE"/>
    <w:rsid w:val="00B13E56"/>
    <w:rsid w:val="00B13F39"/>
    <w:rsid w:val="00B15687"/>
    <w:rsid w:val="00B15A4F"/>
    <w:rsid w:val="00B163E4"/>
    <w:rsid w:val="00B17020"/>
    <w:rsid w:val="00B173BF"/>
    <w:rsid w:val="00B1740C"/>
    <w:rsid w:val="00B22016"/>
    <w:rsid w:val="00B227DE"/>
    <w:rsid w:val="00B22D40"/>
    <w:rsid w:val="00B23F64"/>
    <w:rsid w:val="00B23FB3"/>
    <w:rsid w:val="00B24099"/>
    <w:rsid w:val="00B250B7"/>
    <w:rsid w:val="00B25715"/>
    <w:rsid w:val="00B25959"/>
    <w:rsid w:val="00B263E3"/>
    <w:rsid w:val="00B2664E"/>
    <w:rsid w:val="00B2712C"/>
    <w:rsid w:val="00B273E7"/>
    <w:rsid w:val="00B27BC4"/>
    <w:rsid w:val="00B30AD3"/>
    <w:rsid w:val="00B317BC"/>
    <w:rsid w:val="00B32656"/>
    <w:rsid w:val="00B32B3B"/>
    <w:rsid w:val="00B3333B"/>
    <w:rsid w:val="00B334BA"/>
    <w:rsid w:val="00B3357C"/>
    <w:rsid w:val="00B33FE8"/>
    <w:rsid w:val="00B34027"/>
    <w:rsid w:val="00B34BD7"/>
    <w:rsid w:val="00B34E03"/>
    <w:rsid w:val="00B360F9"/>
    <w:rsid w:val="00B36671"/>
    <w:rsid w:val="00B36802"/>
    <w:rsid w:val="00B369A6"/>
    <w:rsid w:val="00B36DB8"/>
    <w:rsid w:val="00B3738D"/>
    <w:rsid w:val="00B373BE"/>
    <w:rsid w:val="00B373E4"/>
    <w:rsid w:val="00B37BBF"/>
    <w:rsid w:val="00B406F1"/>
    <w:rsid w:val="00B41EE1"/>
    <w:rsid w:val="00B423A8"/>
    <w:rsid w:val="00B42AFF"/>
    <w:rsid w:val="00B43023"/>
    <w:rsid w:val="00B430D6"/>
    <w:rsid w:val="00B44997"/>
    <w:rsid w:val="00B45140"/>
    <w:rsid w:val="00B45AF1"/>
    <w:rsid w:val="00B460D8"/>
    <w:rsid w:val="00B46218"/>
    <w:rsid w:val="00B46709"/>
    <w:rsid w:val="00B46728"/>
    <w:rsid w:val="00B46B99"/>
    <w:rsid w:val="00B46D1D"/>
    <w:rsid w:val="00B46E86"/>
    <w:rsid w:val="00B4708D"/>
    <w:rsid w:val="00B474DF"/>
    <w:rsid w:val="00B47567"/>
    <w:rsid w:val="00B47B27"/>
    <w:rsid w:val="00B505BB"/>
    <w:rsid w:val="00B5061C"/>
    <w:rsid w:val="00B50A56"/>
    <w:rsid w:val="00B50B77"/>
    <w:rsid w:val="00B50E3D"/>
    <w:rsid w:val="00B50E7A"/>
    <w:rsid w:val="00B513D4"/>
    <w:rsid w:val="00B513E8"/>
    <w:rsid w:val="00B5173F"/>
    <w:rsid w:val="00B51E88"/>
    <w:rsid w:val="00B51F0F"/>
    <w:rsid w:val="00B539FE"/>
    <w:rsid w:val="00B5469E"/>
    <w:rsid w:val="00B548EA"/>
    <w:rsid w:val="00B56063"/>
    <w:rsid w:val="00B56DA7"/>
    <w:rsid w:val="00B56DDA"/>
    <w:rsid w:val="00B6052D"/>
    <w:rsid w:val="00B605AA"/>
    <w:rsid w:val="00B60735"/>
    <w:rsid w:val="00B617DE"/>
    <w:rsid w:val="00B6181B"/>
    <w:rsid w:val="00B61AD5"/>
    <w:rsid w:val="00B622FE"/>
    <w:rsid w:val="00B62D65"/>
    <w:rsid w:val="00B634A6"/>
    <w:rsid w:val="00B63755"/>
    <w:rsid w:val="00B6393F"/>
    <w:rsid w:val="00B64EF1"/>
    <w:rsid w:val="00B64FE3"/>
    <w:rsid w:val="00B65D6E"/>
    <w:rsid w:val="00B661E4"/>
    <w:rsid w:val="00B668AD"/>
    <w:rsid w:val="00B66AC5"/>
    <w:rsid w:val="00B66ACE"/>
    <w:rsid w:val="00B67095"/>
    <w:rsid w:val="00B672A5"/>
    <w:rsid w:val="00B674D8"/>
    <w:rsid w:val="00B703FE"/>
    <w:rsid w:val="00B711A1"/>
    <w:rsid w:val="00B71A06"/>
    <w:rsid w:val="00B721BC"/>
    <w:rsid w:val="00B73748"/>
    <w:rsid w:val="00B739F8"/>
    <w:rsid w:val="00B73B44"/>
    <w:rsid w:val="00B73CD3"/>
    <w:rsid w:val="00B7404E"/>
    <w:rsid w:val="00B740E4"/>
    <w:rsid w:val="00B7484D"/>
    <w:rsid w:val="00B748CB"/>
    <w:rsid w:val="00B75511"/>
    <w:rsid w:val="00B75547"/>
    <w:rsid w:val="00B7557A"/>
    <w:rsid w:val="00B75845"/>
    <w:rsid w:val="00B75D1D"/>
    <w:rsid w:val="00B777CB"/>
    <w:rsid w:val="00B80099"/>
    <w:rsid w:val="00B803E3"/>
    <w:rsid w:val="00B80910"/>
    <w:rsid w:val="00B818FE"/>
    <w:rsid w:val="00B8261D"/>
    <w:rsid w:val="00B82B7B"/>
    <w:rsid w:val="00B82C8D"/>
    <w:rsid w:val="00B839DF"/>
    <w:rsid w:val="00B839E5"/>
    <w:rsid w:val="00B83B24"/>
    <w:rsid w:val="00B84872"/>
    <w:rsid w:val="00B850E3"/>
    <w:rsid w:val="00B854EB"/>
    <w:rsid w:val="00B85FA3"/>
    <w:rsid w:val="00B86393"/>
    <w:rsid w:val="00B87247"/>
    <w:rsid w:val="00B90E45"/>
    <w:rsid w:val="00B912D1"/>
    <w:rsid w:val="00B92237"/>
    <w:rsid w:val="00B92701"/>
    <w:rsid w:val="00B9285C"/>
    <w:rsid w:val="00B9379C"/>
    <w:rsid w:val="00B937BA"/>
    <w:rsid w:val="00B93A52"/>
    <w:rsid w:val="00B93CF8"/>
    <w:rsid w:val="00B944B1"/>
    <w:rsid w:val="00B9476B"/>
    <w:rsid w:val="00B94AD2"/>
    <w:rsid w:val="00B94F49"/>
    <w:rsid w:val="00B9525D"/>
    <w:rsid w:val="00B95572"/>
    <w:rsid w:val="00B955B4"/>
    <w:rsid w:val="00B962F9"/>
    <w:rsid w:val="00B96BEC"/>
    <w:rsid w:val="00B9704F"/>
    <w:rsid w:val="00B97A7F"/>
    <w:rsid w:val="00B97BB5"/>
    <w:rsid w:val="00B97EA6"/>
    <w:rsid w:val="00BA225F"/>
    <w:rsid w:val="00BA27BB"/>
    <w:rsid w:val="00BA2853"/>
    <w:rsid w:val="00BA2A18"/>
    <w:rsid w:val="00BA2A64"/>
    <w:rsid w:val="00BA2BFE"/>
    <w:rsid w:val="00BA2D31"/>
    <w:rsid w:val="00BA426A"/>
    <w:rsid w:val="00BA5097"/>
    <w:rsid w:val="00BA5A13"/>
    <w:rsid w:val="00BA6751"/>
    <w:rsid w:val="00BA6F75"/>
    <w:rsid w:val="00BA70A4"/>
    <w:rsid w:val="00BA7513"/>
    <w:rsid w:val="00BA7857"/>
    <w:rsid w:val="00BB04E2"/>
    <w:rsid w:val="00BB06C3"/>
    <w:rsid w:val="00BB0D57"/>
    <w:rsid w:val="00BB0D6E"/>
    <w:rsid w:val="00BB0DD5"/>
    <w:rsid w:val="00BB16FF"/>
    <w:rsid w:val="00BB1760"/>
    <w:rsid w:val="00BB1946"/>
    <w:rsid w:val="00BB1D60"/>
    <w:rsid w:val="00BB1E68"/>
    <w:rsid w:val="00BB2803"/>
    <w:rsid w:val="00BB2973"/>
    <w:rsid w:val="00BB2CF7"/>
    <w:rsid w:val="00BB369C"/>
    <w:rsid w:val="00BB370F"/>
    <w:rsid w:val="00BB434B"/>
    <w:rsid w:val="00BB48CD"/>
    <w:rsid w:val="00BB4C8D"/>
    <w:rsid w:val="00BB51EA"/>
    <w:rsid w:val="00BB5293"/>
    <w:rsid w:val="00BB545E"/>
    <w:rsid w:val="00BB61F9"/>
    <w:rsid w:val="00BB64C2"/>
    <w:rsid w:val="00BB6627"/>
    <w:rsid w:val="00BB67E1"/>
    <w:rsid w:val="00BB6BE6"/>
    <w:rsid w:val="00BB6F14"/>
    <w:rsid w:val="00BB71BF"/>
    <w:rsid w:val="00BB7B8B"/>
    <w:rsid w:val="00BB7C1D"/>
    <w:rsid w:val="00BC04C0"/>
    <w:rsid w:val="00BC0A75"/>
    <w:rsid w:val="00BC121E"/>
    <w:rsid w:val="00BC200F"/>
    <w:rsid w:val="00BC21D2"/>
    <w:rsid w:val="00BC2814"/>
    <w:rsid w:val="00BC298D"/>
    <w:rsid w:val="00BC3062"/>
    <w:rsid w:val="00BC4087"/>
    <w:rsid w:val="00BC411A"/>
    <w:rsid w:val="00BC4812"/>
    <w:rsid w:val="00BC5731"/>
    <w:rsid w:val="00BC58D1"/>
    <w:rsid w:val="00BC5969"/>
    <w:rsid w:val="00BC6014"/>
    <w:rsid w:val="00BC6536"/>
    <w:rsid w:val="00BC65B6"/>
    <w:rsid w:val="00BC77F8"/>
    <w:rsid w:val="00BC79F4"/>
    <w:rsid w:val="00BD0E78"/>
    <w:rsid w:val="00BD34AC"/>
    <w:rsid w:val="00BD3E43"/>
    <w:rsid w:val="00BD4AAC"/>
    <w:rsid w:val="00BD7B47"/>
    <w:rsid w:val="00BD7DF2"/>
    <w:rsid w:val="00BE044C"/>
    <w:rsid w:val="00BE05EE"/>
    <w:rsid w:val="00BE0F96"/>
    <w:rsid w:val="00BE13E1"/>
    <w:rsid w:val="00BE1480"/>
    <w:rsid w:val="00BE158F"/>
    <w:rsid w:val="00BE1801"/>
    <w:rsid w:val="00BE25DE"/>
    <w:rsid w:val="00BE2726"/>
    <w:rsid w:val="00BE31E8"/>
    <w:rsid w:val="00BE375F"/>
    <w:rsid w:val="00BE3A4A"/>
    <w:rsid w:val="00BE3DF1"/>
    <w:rsid w:val="00BE412C"/>
    <w:rsid w:val="00BE4142"/>
    <w:rsid w:val="00BE471F"/>
    <w:rsid w:val="00BE4EBF"/>
    <w:rsid w:val="00BE59FB"/>
    <w:rsid w:val="00BE5A47"/>
    <w:rsid w:val="00BE5EEC"/>
    <w:rsid w:val="00BE6E4D"/>
    <w:rsid w:val="00BE73DF"/>
    <w:rsid w:val="00BE777B"/>
    <w:rsid w:val="00BF05C5"/>
    <w:rsid w:val="00BF06CC"/>
    <w:rsid w:val="00BF0A53"/>
    <w:rsid w:val="00BF0FC7"/>
    <w:rsid w:val="00BF1BF8"/>
    <w:rsid w:val="00BF2458"/>
    <w:rsid w:val="00BF2512"/>
    <w:rsid w:val="00BF2566"/>
    <w:rsid w:val="00BF2CA4"/>
    <w:rsid w:val="00BF35E5"/>
    <w:rsid w:val="00BF379C"/>
    <w:rsid w:val="00BF380D"/>
    <w:rsid w:val="00BF3FA5"/>
    <w:rsid w:val="00BF4544"/>
    <w:rsid w:val="00BF458D"/>
    <w:rsid w:val="00BF45AF"/>
    <w:rsid w:val="00BF46C9"/>
    <w:rsid w:val="00BF5555"/>
    <w:rsid w:val="00BF5746"/>
    <w:rsid w:val="00BF595E"/>
    <w:rsid w:val="00BF5A17"/>
    <w:rsid w:val="00BF5DA1"/>
    <w:rsid w:val="00BF623C"/>
    <w:rsid w:val="00BF63D1"/>
    <w:rsid w:val="00BF66F1"/>
    <w:rsid w:val="00BF6F93"/>
    <w:rsid w:val="00BF72AE"/>
    <w:rsid w:val="00BF730C"/>
    <w:rsid w:val="00BF7D03"/>
    <w:rsid w:val="00BF7DA1"/>
    <w:rsid w:val="00C0032A"/>
    <w:rsid w:val="00C00D41"/>
    <w:rsid w:val="00C0133C"/>
    <w:rsid w:val="00C018AF"/>
    <w:rsid w:val="00C02FF0"/>
    <w:rsid w:val="00C03C62"/>
    <w:rsid w:val="00C03FB3"/>
    <w:rsid w:val="00C048C2"/>
    <w:rsid w:val="00C04D1E"/>
    <w:rsid w:val="00C04F5A"/>
    <w:rsid w:val="00C0514C"/>
    <w:rsid w:val="00C05993"/>
    <w:rsid w:val="00C0617F"/>
    <w:rsid w:val="00C066C9"/>
    <w:rsid w:val="00C06B93"/>
    <w:rsid w:val="00C078A0"/>
    <w:rsid w:val="00C112FE"/>
    <w:rsid w:val="00C11847"/>
    <w:rsid w:val="00C122E9"/>
    <w:rsid w:val="00C1231E"/>
    <w:rsid w:val="00C138D9"/>
    <w:rsid w:val="00C13BE7"/>
    <w:rsid w:val="00C14887"/>
    <w:rsid w:val="00C15088"/>
    <w:rsid w:val="00C156BF"/>
    <w:rsid w:val="00C15867"/>
    <w:rsid w:val="00C15C81"/>
    <w:rsid w:val="00C15D4B"/>
    <w:rsid w:val="00C16331"/>
    <w:rsid w:val="00C16D10"/>
    <w:rsid w:val="00C1745B"/>
    <w:rsid w:val="00C174B9"/>
    <w:rsid w:val="00C20082"/>
    <w:rsid w:val="00C21936"/>
    <w:rsid w:val="00C21B39"/>
    <w:rsid w:val="00C21CAF"/>
    <w:rsid w:val="00C21D34"/>
    <w:rsid w:val="00C22195"/>
    <w:rsid w:val="00C22B3C"/>
    <w:rsid w:val="00C22CD9"/>
    <w:rsid w:val="00C23A3F"/>
    <w:rsid w:val="00C240DB"/>
    <w:rsid w:val="00C24741"/>
    <w:rsid w:val="00C24E12"/>
    <w:rsid w:val="00C24EB3"/>
    <w:rsid w:val="00C24FA3"/>
    <w:rsid w:val="00C258EB"/>
    <w:rsid w:val="00C25B3D"/>
    <w:rsid w:val="00C2647D"/>
    <w:rsid w:val="00C264F3"/>
    <w:rsid w:val="00C2770F"/>
    <w:rsid w:val="00C27E25"/>
    <w:rsid w:val="00C3031E"/>
    <w:rsid w:val="00C30842"/>
    <w:rsid w:val="00C3111A"/>
    <w:rsid w:val="00C3127E"/>
    <w:rsid w:val="00C31869"/>
    <w:rsid w:val="00C31B84"/>
    <w:rsid w:val="00C32210"/>
    <w:rsid w:val="00C329E3"/>
    <w:rsid w:val="00C33047"/>
    <w:rsid w:val="00C3433A"/>
    <w:rsid w:val="00C3475B"/>
    <w:rsid w:val="00C34A94"/>
    <w:rsid w:val="00C34C01"/>
    <w:rsid w:val="00C3503D"/>
    <w:rsid w:val="00C35058"/>
    <w:rsid w:val="00C35B54"/>
    <w:rsid w:val="00C35FE2"/>
    <w:rsid w:val="00C36942"/>
    <w:rsid w:val="00C36CA5"/>
    <w:rsid w:val="00C36DA4"/>
    <w:rsid w:val="00C3787F"/>
    <w:rsid w:val="00C4020C"/>
    <w:rsid w:val="00C41054"/>
    <w:rsid w:val="00C410D0"/>
    <w:rsid w:val="00C41AFE"/>
    <w:rsid w:val="00C41B0C"/>
    <w:rsid w:val="00C41D57"/>
    <w:rsid w:val="00C4215E"/>
    <w:rsid w:val="00C4228E"/>
    <w:rsid w:val="00C42B92"/>
    <w:rsid w:val="00C42C0B"/>
    <w:rsid w:val="00C42DF8"/>
    <w:rsid w:val="00C43287"/>
    <w:rsid w:val="00C4389D"/>
    <w:rsid w:val="00C43D96"/>
    <w:rsid w:val="00C444A1"/>
    <w:rsid w:val="00C44804"/>
    <w:rsid w:val="00C44870"/>
    <w:rsid w:val="00C44DD5"/>
    <w:rsid w:val="00C45089"/>
    <w:rsid w:val="00C45141"/>
    <w:rsid w:val="00C46548"/>
    <w:rsid w:val="00C47168"/>
    <w:rsid w:val="00C4760F"/>
    <w:rsid w:val="00C47E43"/>
    <w:rsid w:val="00C501EA"/>
    <w:rsid w:val="00C5050E"/>
    <w:rsid w:val="00C5053F"/>
    <w:rsid w:val="00C50710"/>
    <w:rsid w:val="00C51039"/>
    <w:rsid w:val="00C51688"/>
    <w:rsid w:val="00C5227D"/>
    <w:rsid w:val="00C524C3"/>
    <w:rsid w:val="00C52B1B"/>
    <w:rsid w:val="00C53C86"/>
    <w:rsid w:val="00C53F61"/>
    <w:rsid w:val="00C542D9"/>
    <w:rsid w:val="00C544DA"/>
    <w:rsid w:val="00C5465D"/>
    <w:rsid w:val="00C54CAF"/>
    <w:rsid w:val="00C55541"/>
    <w:rsid w:val="00C557BF"/>
    <w:rsid w:val="00C5588E"/>
    <w:rsid w:val="00C55A0D"/>
    <w:rsid w:val="00C55AA3"/>
    <w:rsid w:val="00C56118"/>
    <w:rsid w:val="00C5660A"/>
    <w:rsid w:val="00C56EA3"/>
    <w:rsid w:val="00C57021"/>
    <w:rsid w:val="00C570AE"/>
    <w:rsid w:val="00C57743"/>
    <w:rsid w:val="00C60BFE"/>
    <w:rsid w:val="00C60CE2"/>
    <w:rsid w:val="00C60E4A"/>
    <w:rsid w:val="00C61120"/>
    <w:rsid w:val="00C61C87"/>
    <w:rsid w:val="00C620E8"/>
    <w:rsid w:val="00C6354A"/>
    <w:rsid w:val="00C63831"/>
    <w:rsid w:val="00C64D06"/>
    <w:rsid w:val="00C6556C"/>
    <w:rsid w:val="00C65677"/>
    <w:rsid w:val="00C659B6"/>
    <w:rsid w:val="00C66297"/>
    <w:rsid w:val="00C6634E"/>
    <w:rsid w:val="00C66C76"/>
    <w:rsid w:val="00C6754C"/>
    <w:rsid w:val="00C67811"/>
    <w:rsid w:val="00C67908"/>
    <w:rsid w:val="00C67A06"/>
    <w:rsid w:val="00C67CFC"/>
    <w:rsid w:val="00C67E25"/>
    <w:rsid w:val="00C705D2"/>
    <w:rsid w:val="00C70E4A"/>
    <w:rsid w:val="00C714F6"/>
    <w:rsid w:val="00C716CC"/>
    <w:rsid w:val="00C7219A"/>
    <w:rsid w:val="00C724CE"/>
    <w:rsid w:val="00C72A46"/>
    <w:rsid w:val="00C74123"/>
    <w:rsid w:val="00C7466E"/>
    <w:rsid w:val="00C753C3"/>
    <w:rsid w:val="00C758EC"/>
    <w:rsid w:val="00C75B1C"/>
    <w:rsid w:val="00C75C70"/>
    <w:rsid w:val="00C761F0"/>
    <w:rsid w:val="00C76BC7"/>
    <w:rsid w:val="00C77926"/>
    <w:rsid w:val="00C8048D"/>
    <w:rsid w:val="00C8054F"/>
    <w:rsid w:val="00C81BEB"/>
    <w:rsid w:val="00C81D9A"/>
    <w:rsid w:val="00C81EF6"/>
    <w:rsid w:val="00C81F77"/>
    <w:rsid w:val="00C822F6"/>
    <w:rsid w:val="00C82479"/>
    <w:rsid w:val="00C8261B"/>
    <w:rsid w:val="00C83140"/>
    <w:rsid w:val="00C835D8"/>
    <w:rsid w:val="00C836F3"/>
    <w:rsid w:val="00C83873"/>
    <w:rsid w:val="00C83E8B"/>
    <w:rsid w:val="00C84BC0"/>
    <w:rsid w:val="00C84E04"/>
    <w:rsid w:val="00C85093"/>
    <w:rsid w:val="00C85362"/>
    <w:rsid w:val="00C855D2"/>
    <w:rsid w:val="00C86345"/>
    <w:rsid w:val="00C86428"/>
    <w:rsid w:val="00C8728E"/>
    <w:rsid w:val="00C872B6"/>
    <w:rsid w:val="00C87D63"/>
    <w:rsid w:val="00C901C5"/>
    <w:rsid w:val="00C9074D"/>
    <w:rsid w:val="00C90C25"/>
    <w:rsid w:val="00C9147E"/>
    <w:rsid w:val="00C914AE"/>
    <w:rsid w:val="00C9202A"/>
    <w:rsid w:val="00C92663"/>
    <w:rsid w:val="00C9275F"/>
    <w:rsid w:val="00C9287F"/>
    <w:rsid w:val="00C92AC0"/>
    <w:rsid w:val="00C93141"/>
    <w:rsid w:val="00C937D2"/>
    <w:rsid w:val="00C94549"/>
    <w:rsid w:val="00C94611"/>
    <w:rsid w:val="00C94896"/>
    <w:rsid w:val="00C95F27"/>
    <w:rsid w:val="00C96271"/>
    <w:rsid w:val="00C963B9"/>
    <w:rsid w:val="00C96AD4"/>
    <w:rsid w:val="00C96C47"/>
    <w:rsid w:val="00C973A8"/>
    <w:rsid w:val="00C97463"/>
    <w:rsid w:val="00C978DD"/>
    <w:rsid w:val="00CA0014"/>
    <w:rsid w:val="00CA07B7"/>
    <w:rsid w:val="00CA15B7"/>
    <w:rsid w:val="00CA20F9"/>
    <w:rsid w:val="00CA2647"/>
    <w:rsid w:val="00CA2773"/>
    <w:rsid w:val="00CA2AFC"/>
    <w:rsid w:val="00CA2F28"/>
    <w:rsid w:val="00CA370A"/>
    <w:rsid w:val="00CA3BF2"/>
    <w:rsid w:val="00CA3FB8"/>
    <w:rsid w:val="00CA40B8"/>
    <w:rsid w:val="00CA4137"/>
    <w:rsid w:val="00CA46CF"/>
    <w:rsid w:val="00CA48E9"/>
    <w:rsid w:val="00CA4E57"/>
    <w:rsid w:val="00CA52BA"/>
    <w:rsid w:val="00CA5C8F"/>
    <w:rsid w:val="00CA5DFA"/>
    <w:rsid w:val="00CA62DC"/>
    <w:rsid w:val="00CA6F1D"/>
    <w:rsid w:val="00CA780B"/>
    <w:rsid w:val="00CB05BD"/>
    <w:rsid w:val="00CB074C"/>
    <w:rsid w:val="00CB0805"/>
    <w:rsid w:val="00CB0BC6"/>
    <w:rsid w:val="00CB10E3"/>
    <w:rsid w:val="00CB1524"/>
    <w:rsid w:val="00CB199A"/>
    <w:rsid w:val="00CB247F"/>
    <w:rsid w:val="00CB275C"/>
    <w:rsid w:val="00CB3236"/>
    <w:rsid w:val="00CB324B"/>
    <w:rsid w:val="00CB32B8"/>
    <w:rsid w:val="00CB35F2"/>
    <w:rsid w:val="00CB3A2D"/>
    <w:rsid w:val="00CB3EE3"/>
    <w:rsid w:val="00CB4189"/>
    <w:rsid w:val="00CB41D9"/>
    <w:rsid w:val="00CB5084"/>
    <w:rsid w:val="00CB575B"/>
    <w:rsid w:val="00CB58E6"/>
    <w:rsid w:val="00CB641D"/>
    <w:rsid w:val="00CB6A10"/>
    <w:rsid w:val="00CB71D5"/>
    <w:rsid w:val="00CB73C9"/>
    <w:rsid w:val="00CB77AD"/>
    <w:rsid w:val="00CC00D7"/>
    <w:rsid w:val="00CC03D6"/>
    <w:rsid w:val="00CC0644"/>
    <w:rsid w:val="00CC07B7"/>
    <w:rsid w:val="00CC0D4A"/>
    <w:rsid w:val="00CC2E28"/>
    <w:rsid w:val="00CC3142"/>
    <w:rsid w:val="00CC32E8"/>
    <w:rsid w:val="00CC3531"/>
    <w:rsid w:val="00CC3809"/>
    <w:rsid w:val="00CC3D4B"/>
    <w:rsid w:val="00CC3DBC"/>
    <w:rsid w:val="00CC4355"/>
    <w:rsid w:val="00CC4C6D"/>
    <w:rsid w:val="00CC4D36"/>
    <w:rsid w:val="00CC4E16"/>
    <w:rsid w:val="00CC4E47"/>
    <w:rsid w:val="00CC5F22"/>
    <w:rsid w:val="00CC6548"/>
    <w:rsid w:val="00CC6637"/>
    <w:rsid w:val="00CC6A5A"/>
    <w:rsid w:val="00CC768C"/>
    <w:rsid w:val="00CC79C8"/>
    <w:rsid w:val="00CD0415"/>
    <w:rsid w:val="00CD0A9D"/>
    <w:rsid w:val="00CD1573"/>
    <w:rsid w:val="00CD27AB"/>
    <w:rsid w:val="00CD2B7A"/>
    <w:rsid w:val="00CD2FE1"/>
    <w:rsid w:val="00CD2FE3"/>
    <w:rsid w:val="00CD335C"/>
    <w:rsid w:val="00CD41DA"/>
    <w:rsid w:val="00CD432C"/>
    <w:rsid w:val="00CD47D5"/>
    <w:rsid w:val="00CD4979"/>
    <w:rsid w:val="00CD4F03"/>
    <w:rsid w:val="00CD5577"/>
    <w:rsid w:val="00CD574B"/>
    <w:rsid w:val="00CD60CD"/>
    <w:rsid w:val="00CD645A"/>
    <w:rsid w:val="00CD66CB"/>
    <w:rsid w:val="00CD6AD2"/>
    <w:rsid w:val="00CD6C44"/>
    <w:rsid w:val="00CD7494"/>
    <w:rsid w:val="00CD759D"/>
    <w:rsid w:val="00CD7C98"/>
    <w:rsid w:val="00CE0443"/>
    <w:rsid w:val="00CE04AD"/>
    <w:rsid w:val="00CE0525"/>
    <w:rsid w:val="00CE0600"/>
    <w:rsid w:val="00CE149A"/>
    <w:rsid w:val="00CE1B7A"/>
    <w:rsid w:val="00CE24D9"/>
    <w:rsid w:val="00CE28ED"/>
    <w:rsid w:val="00CE3D71"/>
    <w:rsid w:val="00CE4293"/>
    <w:rsid w:val="00CE496B"/>
    <w:rsid w:val="00CE49D1"/>
    <w:rsid w:val="00CE5C97"/>
    <w:rsid w:val="00CE62D6"/>
    <w:rsid w:val="00CE6DCB"/>
    <w:rsid w:val="00CE71F9"/>
    <w:rsid w:val="00CF0234"/>
    <w:rsid w:val="00CF03BF"/>
    <w:rsid w:val="00CF06E4"/>
    <w:rsid w:val="00CF09CB"/>
    <w:rsid w:val="00CF0B47"/>
    <w:rsid w:val="00CF1597"/>
    <w:rsid w:val="00CF22A2"/>
    <w:rsid w:val="00CF2871"/>
    <w:rsid w:val="00CF2AFA"/>
    <w:rsid w:val="00CF35F6"/>
    <w:rsid w:val="00CF3B62"/>
    <w:rsid w:val="00CF3C7C"/>
    <w:rsid w:val="00CF4D7F"/>
    <w:rsid w:val="00CF4F7A"/>
    <w:rsid w:val="00CF5BB7"/>
    <w:rsid w:val="00CF7325"/>
    <w:rsid w:val="00CF7912"/>
    <w:rsid w:val="00CF7B30"/>
    <w:rsid w:val="00D001E0"/>
    <w:rsid w:val="00D0057A"/>
    <w:rsid w:val="00D00642"/>
    <w:rsid w:val="00D0091C"/>
    <w:rsid w:val="00D01505"/>
    <w:rsid w:val="00D01B24"/>
    <w:rsid w:val="00D01D7E"/>
    <w:rsid w:val="00D02766"/>
    <w:rsid w:val="00D02B08"/>
    <w:rsid w:val="00D02EE3"/>
    <w:rsid w:val="00D037AC"/>
    <w:rsid w:val="00D05BE9"/>
    <w:rsid w:val="00D061B0"/>
    <w:rsid w:val="00D0630D"/>
    <w:rsid w:val="00D07040"/>
    <w:rsid w:val="00D071F3"/>
    <w:rsid w:val="00D075AE"/>
    <w:rsid w:val="00D0765C"/>
    <w:rsid w:val="00D07C14"/>
    <w:rsid w:val="00D103DE"/>
    <w:rsid w:val="00D1044C"/>
    <w:rsid w:val="00D1108E"/>
    <w:rsid w:val="00D11DDA"/>
    <w:rsid w:val="00D12675"/>
    <w:rsid w:val="00D12969"/>
    <w:rsid w:val="00D12E65"/>
    <w:rsid w:val="00D12F1D"/>
    <w:rsid w:val="00D139AC"/>
    <w:rsid w:val="00D139B2"/>
    <w:rsid w:val="00D13BD0"/>
    <w:rsid w:val="00D1463A"/>
    <w:rsid w:val="00D14802"/>
    <w:rsid w:val="00D14F6A"/>
    <w:rsid w:val="00D1525D"/>
    <w:rsid w:val="00D1531B"/>
    <w:rsid w:val="00D15D92"/>
    <w:rsid w:val="00D160CC"/>
    <w:rsid w:val="00D16251"/>
    <w:rsid w:val="00D162CA"/>
    <w:rsid w:val="00D16317"/>
    <w:rsid w:val="00D16CBE"/>
    <w:rsid w:val="00D17131"/>
    <w:rsid w:val="00D2084F"/>
    <w:rsid w:val="00D20E16"/>
    <w:rsid w:val="00D22C46"/>
    <w:rsid w:val="00D241E4"/>
    <w:rsid w:val="00D302EF"/>
    <w:rsid w:val="00D31191"/>
    <w:rsid w:val="00D311F3"/>
    <w:rsid w:val="00D31408"/>
    <w:rsid w:val="00D31728"/>
    <w:rsid w:val="00D32949"/>
    <w:rsid w:val="00D33FC9"/>
    <w:rsid w:val="00D3415E"/>
    <w:rsid w:val="00D34C11"/>
    <w:rsid w:val="00D35880"/>
    <w:rsid w:val="00D35971"/>
    <w:rsid w:val="00D35C47"/>
    <w:rsid w:val="00D35CDB"/>
    <w:rsid w:val="00D378CE"/>
    <w:rsid w:val="00D4004B"/>
    <w:rsid w:val="00D4047D"/>
    <w:rsid w:val="00D40AF9"/>
    <w:rsid w:val="00D40B9A"/>
    <w:rsid w:val="00D40DA8"/>
    <w:rsid w:val="00D40E79"/>
    <w:rsid w:val="00D416F7"/>
    <w:rsid w:val="00D416FA"/>
    <w:rsid w:val="00D42A9A"/>
    <w:rsid w:val="00D42F7B"/>
    <w:rsid w:val="00D4376C"/>
    <w:rsid w:val="00D43DC5"/>
    <w:rsid w:val="00D44354"/>
    <w:rsid w:val="00D4435E"/>
    <w:rsid w:val="00D445FE"/>
    <w:rsid w:val="00D44647"/>
    <w:rsid w:val="00D4481B"/>
    <w:rsid w:val="00D44C37"/>
    <w:rsid w:val="00D458D1"/>
    <w:rsid w:val="00D46739"/>
    <w:rsid w:val="00D4696B"/>
    <w:rsid w:val="00D46BBC"/>
    <w:rsid w:val="00D46E52"/>
    <w:rsid w:val="00D472B7"/>
    <w:rsid w:val="00D4779F"/>
    <w:rsid w:val="00D4799D"/>
    <w:rsid w:val="00D47ECD"/>
    <w:rsid w:val="00D50719"/>
    <w:rsid w:val="00D50F2C"/>
    <w:rsid w:val="00D51E5B"/>
    <w:rsid w:val="00D5205D"/>
    <w:rsid w:val="00D521C8"/>
    <w:rsid w:val="00D5243A"/>
    <w:rsid w:val="00D52713"/>
    <w:rsid w:val="00D527C6"/>
    <w:rsid w:val="00D53025"/>
    <w:rsid w:val="00D5328F"/>
    <w:rsid w:val="00D53621"/>
    <w:rsid w:val="00D538A9"/>
    <w:rsid w:val="00D53AAA"/>
    <w:rsid w:val="00D53B0F"/>
    <w:rsid w:val="00D5486E"/>
    <w:rsid w:val="00D548E8"/>
    <w:rsid w:val="00D549B8"/>
    <w:rsid w:val="00D54D09"/>
    <w:rsid w:val="00D54E1C"/>
    <w:rsid w:val="00D550E9"/>
    <w:rsid w:val="00D555CB"/>
    <w:rsid w:val="00D55F06"/>
    <w:rsid w:val="00D56F91"/>
    <w:rsid w:val="00D57004"/>
    <w:rsid w:val="00D5745B"/>
    <w:rsid w:val="00D57516"/>
    <w:rsid w:val="00D578D7"/>
    <w:rsid w:val="00D60057"/>
    <w:rsid w:val="00D602E5"/>
    <w:rsid w:val="00D60D89"/>
    <w:rsid w:val="00D61E31"/>
    <w:rsid w:val="00D62695"/>
    <w:rsid w:val="00D62CE9"/>
    <w:rsid w:val="00D63028"/>
    <w:rsid w:val="00D63F47"/>
    <w:rsid w:val="00D65D13"/>
    <w:rsid w:val="00D6663D"/>
    <w:rsid w:val="00D704ED"/>
    <w:rsid w:val="00D70853"/>
    <w:rsid w:val="00D70BC9"/>
    <w:rsid w:val="00D71482"/>
    <w:rsid w:val="00D717EC"/>
    <w:rsid w:val="00D71941"/>
    <w:rsid w:val="00D71B8C"/>
    <w:rsid w:val="00D71DB3"/>
    <w:rsid w:val="00D72659"/>
    <w:rsid w:val="00D729AB"/>
    <w:rsid w:val="00D72A50"/>
    <w:rsid w:val="00D72FA4"/>
    <w:rsid w:val="00D73576"/>
    <w:rsid w:val="00D73B26"/>
    <w:rsid w:val="00D74EFF"/>
    <w:rsid w:val="00D75282"/>
    <w:rsid w:val="00D753E1"/>
    <w:rsid w:val="00D7638F"/>
    <w:rsid w:val="00D7656A"/>
    <w:rsid w:val="00D766EB"/>
    <w:rsid w:val="00D76A30"/>
    <w:rsid w:val="00D76D78"/>
    <w:rsid w:val="00D7749B"/>
    <w:rsid w:val="00D77B0B"/>
    <w:rsid w:val="00D77D57"/>
    <w:rsid w:val="00D77F8D"/>
    <w:rsid w:val="00D80DC5"/>
    <w:rsid w:val="00D81A46"/>
    <w:rsid w:val="00D820C9"/>
    <w:rsid w:val="00D82644"/>
    <w:rsid w:val="00D82A57"/>
    <w:rsid w:val="00D8336A"/>
    <w:rsid w:val="00D833DE"/>
    <w:rsid w:val="00D83D38"/>
    <w:rsid w:val="00D83FB2"/>
    <w:rsid w:val="00D84DEE"/>
    <w:rsid w:val="00D8514B"/>
    <w:rsid w:val="00D851BD"/>
    <w:rsid w:val="00D8565C"/>
    <w:rsid w:val="00D858CA"/>
    <w:rsid w:val="00D86F06"/>
    <w:rsid w:val="00D870CC"/>
    <w:rsid w:val="00D87418"/>
    <w:rsid w:val="00D87500"/>
    <w:rsid w:val="00D875A0"/>
    <w:rsid w:val="00D87FE5"/>
    <w:rsid w:val="00D90BF4"/>
    <w:rsid w:val="00D90E9F"/>
    <w:rsid w:val="00D9134E"/>
    <w:rsid w:val="00D9212C"/>
    <w:rsid w:val="00D922F2"/>
    <w:rsid w:val="00D92398"/>
    <w:rsid w:val="00D92551"/>
    <w:rsid w:val="00D92C35"/>
    <w:rsid w:val="00D93364"/>
    <w:rsid w:val="00D93C0E"/>
    <w:rsid w:val="00D93F9C"/>
    <w:rsid w:val="00D945C5"/>
    <w:rsid w:val="00D948BB"/>
    <w:rsid w:val="00D95593"/>
    <w:rsid w:val="00D95631"/>
    <w:rsid w:val="00D95C66"/>
    <w:rsid w:val="00D96091"/>
    <w:rsid w:val="00D96106"/>
    <w:rsid w:val="00D9614F"/>
    <w:rsid w:val="00D964F1"/>
    <w:rsid w:val="00D97077"/>
    <w:rsid w:val="00D9719F"/>
    <w:rsid w:val="00D977AE"/>
    <w:rsid w:val="00D97A80"/>
    <w:rsid w:val="00D97C87"/>
    <w:rsid w:val="00D97D85"/>
    <w:rsid w:val="00D97DEB"/>
    <w:rsid w:val="00DA265A"/>
    <w:rsid w:val="00DA268A"/>
    <w:rsid w:val="00DA2FA4"/>
    <w:rsid w:val="00DA347D"/>
    <w:rsid w:val="00DA3AE6"/>
    <w:rsid w:val="00DA3D5D"/>
    <w:rsid w:val="00DA40CF"/>
    <w:rsid w:val="00DA4193"/>
    <w:rsid w:val="00DA4483"/>
    <w:rsid w:val="00DA5217"/>
    <w:rsid w:val="00DA554E"/>
    <w:rsid w:val="00DA65B3"/>
    <w:rsid w:val="00DA708A"/>
    <w:rsid w:val="00DB0441"/>
    <w:rsid w:val="00DB0635"/>
    <w:rsid w:val="00DB20B7"/>
    <w:rsid w:val="00DB26A6"/>
    <w:rsid w:val="00DB3F97"/>
    <w:rsid w:val="00DB47E0"/>
    <w:rsid w:val="00DB4845"/>
    <w:rsid w:val="00DB4855"/>
    <w:rsid w:val="00DB4934"/>
    <w:rsid w:val="00DB51F9"/>
    <w:rsid w:val="00DB5255"/>
    <w:rsid w:val="00DB60D3"/>
    <w:rsid w:val="00DB6230"/>
    <w:rsid w:val="00DB638A"/>
    <w:rsid w:val="00DB64D5"/>
    <w:rsid w:val="00DB6977"/>
    <w:rsid w:val="00DB701F"/>
    <w:rsid w:val="00DB76E3"/>
    <w:rsid w:val="00DB78A2"/>
    <w:rsid w:val="00DB7A4F"/>
    <w:rsid w:val="00DC0994"/>
    <w:rsid w:val="00DC0CA1"/>
    <w:rsid w:val="00DC189C"/>
    <w:rsid w:val="00DC1D1A"/>
    <w:rsid w:val="00DC1DDF"/>
    <w:rsid w:val="00DC1F05"/>
    <w:rsid w:val="00DC2011"/>
    <w:rsid w:val="00DC2A27"/>
    <w:rsid w:val="00DC2DF9"/>
    <w:rsid w:val="00DC3072"/>
    <w:rsid w:val="00DC3E65"/>
    <w:rsid w:val="00DC57CD"/>
    <w:rsid w:val="00DC5B33"/>
    <w:rsid w:val="00DC69CF"/>
    <w:rsid w:val="00DC6FC4"/>
    <w:rsid w:val="00DC79C1"/>
    <w:rsid w:val="00DC7FBB"/>
    <w:rsid w:val="00DD0CBA"/>
    <w:rsid w:val="00DD1A6E"/>
    <w:rsid w:val="00DD1A84"/>
    <w:rsid w:val="00DD1F63"/>
    <w:rsid w:val="00DD1FBB"/>
    <w:rsid w:val="00DD1FD2"/>
    <w:rsid w:val="00DD2176"/>
    <w:rsid w:val="00DD22AA"/>
    <w:rsid w:val="00DD29A9"/>
    <w:rsid w:val="00DD2AE4"/>
    <w:rsid w:val="00DD2BB5"/>
    <w:rsid w:val="00DD2F80"/>
    <w:rsid w:val="00DD338F"/>
    <w:rsid w:val="00DD33D3"/>
    <w:rsid w:val="00DD3A89"/>
    <w:rsid w:val="00DD3B12"/>
    <w:rsid w:val="00DD42D3"/>
    <w:rsid w:val="00DD4E64"/>
    <w:rsid w:val="00DD5B77"/>
    <w:rsid w:val="00DD61B2"/>
    <w:rsid w:val="00DD6360"/>
    <w:rsid w:val="00DD6CB0"/>
    <w:rsid w:val="00DD6F9C"/>
    <w:rsid w:val="00DD7578"/>
    <w:rsid w:val="00DD7763"/>
    <w:rsid w:val="00DD79E2"/>
    <w:rsid w:val="00DE05A1"/>
    <w:rsid w:val="00DE0825"/>
    <w:rsid w:val="00DE0929"/>
    <w:rsid w:val="00DE1520"/>
    <w:rsid w:val="00DE1740"/>
    <w:rsid w:val="00DE1F71"/>
    <w:rsid w:val="00DE2697"/>
    <w:rsid w:val="00DE2719"/>
    <w:rsid w:val="00DE29D4"/>
    <w:rsid w:val="00DE2FB4"/>
    <w:rsid w:val="00DE3699"/>
    <w:rsid w:val="00DE3B83"/>
    <w:rsid w:val="00DE4912"/>
    <w:rsid w:val="00DE4EB5"/>
    <w:rsid w:val="00DE5BE4"/>
    <w:rsid w:val="00DE71B4"/>
    <w:rsid w:val="00DE77C4"/>
    <w:rsid w:val="00DF0462"/>
    <w:rsid w:val="00DF07DF"/>
    <w:rsid w:val="00DF07F7"/>
    <w:rsid w:val="00DF09EB"/>
    <w:rsid w:val="00DF09FB"/>
    <w:rsid w:val="00DF0F95"/>
    <w:rsid w:val="00DF2A8E"/>
    <w:rsid w:val="00DF3202"/>
    <w:rsid w:val="00DF3F6D"/>
    <w:rsid w:val="00DF3F9A"/>
    <w:rsid w:val="00DF44A9"/>
    <w:rsid w:val="00DF4B03"/>
    <w:rsid w:val="00DF4B7A"/>
    <w:rsid w:val="00DF5199"/>
    <w:rsid w:val="00DF51CB"/>
    <w:rsid w:val="00DF57F1"/>
    <w:rsid w:val="00DF59C9"/>
    <w:rsid w:val="00DF5A4E"/>
    <w:rsid w:val="00DF5BCF"/>
    <w:rsid w:val="00DF6975"/>
    <w:rsid w:val="00DF6A28"/>
    <w:rsid w:val="00DF7679"/>
    <w:rsid w:val="00DF7847"/>
    <w:rsid w:val="00DF788D"/>
    <w:rsid w:val="00E01950"/>
    <w:rsid w:val="00E026AF"/>
    <w:rsid w:val="00E02F28"/>
    <w:rsid w:val="00E03268"/>
    <w:rsid w:val="00E047D7"/>
    <w:rsid w:val="00E04D6E"/>
    <w:rsid w:val="00E0568D"/>
    <w:rsid w:val="00E0584F"/>
    <w:rsid w:val="00E0598A"/>
    <w:rsid w:val="00E05BEE"/>
    <w:rsid w:val="00E05E66"/>
    <w:rsid w:val="00E06370"/>
    <w:rsid w:val="00E07387"/>
    <w:rsid w:val="00E073B5"/>
    <w:rsid w:val="00E07BF0"/>
    <w:rsid w:val="00E10486"/>
    <w:rsid w:val="00E10B44"/>
    <w:rsid w:val="00E10CAE"/>
    <w:rsid w:val="00E112CB"/>
    <w:rsid w:val="00E11C66"/>
    <w:rsid w:val="00E11C69"/>
    <w:rsid w:val="00E1265C"/>
    <w:rsid w:val="00E12C30"/>
    <w:rsid w:val="00E14296"/>
    <w:rsid w:val="00E151DE"/>
    <w:rsid w:val="00E15D8E"/>
    <w:rsid w:val="00E15F35"/>
    <w:rsid w:val="00E16805"/>
    <w:rsid w:val="00E16A91"/>
    <w:rsid w:val="00E16E34"/>
    <w:rsid w:val="00E171B8"/>
    <w:rsid w:val="00E17321"/>
    <w:rsid w:val="00E1739A"/>
    <w:rsid w:val="00E17627"/>
    <w:rsid w:val="00E17872"/>
    <w:rsid w:val="00E20561"/>
    <w:rsid w:val="00E20609"/>
    <w:rsid w:val="00E20653"/>
    <w:rsid w:val="00E206CC"/>
    <w:rsid w:val="00E206EA"/>
    <w:rsid w:val="00E207FA"/>
    <w:rsid w:val="00E21E0D"/>
    <w:rsid w:val="00E223B2"/>
    <w:rsid w:val="00E22934"/>
    <w:rsid w:val="00E22C55"/>
    <w:rsid w:val="00E23041"/>
    <w:rsid w:val="00E23BEC"/>
    <w:rsid w:val="00E2405A"/>
    <w:rsid w:val="00E240CA"/>
    <w:rsid w:val="00E24A07"/>
    <w:rsid w:val="00E24B30"/>
    <w:rsid w:val="00E24E62"/>
    <w:rsid w:val="00E253E8"/>
    <w:rsid w:val="00E25B71"/>
    <w:rsid w:val="00E26318"/>
    <w:rsid w:val="00E2684D"/>
    <w:rsid w:val="00E268E6"/>
    <w:rsid w:val="00E26CFF"/>
    <w:rsid w:val="00E270F6"/>
    <w:rsid w:val="00E274A9"/>
    <w:rsid w:val="00E27AEF"/>
    <w:rsid w:val="00E27DC6"/>
    <w:rsid w:val="00E300FC"/>
    <w:rsid w:val="00E307EF"/>
    <w:rsid w:val="00E3096B"/>
    <w:rsid w:val="00E30B68"/>
    <w:rsid w:val="00E315FE"/>
    <w:rsid w:val="00E31C18"/>
    <w:rsid w:val="00E32202"/>
    <w:rsid w:val="00E32559"/>
    <w:rsid w:val="00E327B5"/>
    <w:rsid w:val="00E32EBE"/>
    <w:rsid w:val="00E3346A"/>
    <w:rsid w:val="00E33611"/>
    <w:rsid w:val="00E33843"/>
    <w:rsid w:val="00E3388C"/>
    <w:rsid w:val="00E343B6"/>
    <w:rsid w:val="00E35613"/>
    <w:rsid w:val="00E35B2E"/>
    <w:rsid w:val="00E36B5B"/>
    <w:rsid w:val="00E36BB6"/>
    <w:rsid w:val="00E36D81"/>
    <w:rsid w:val="00E373E0"/>
    <w:rsid w:val="00E37489"/>
    <w:rsid w:val="00E37CF9"/>
    <w:rsid w:val="00E37F1C"/>
    <w:rsid w:val="00E40384"/>
    <w:rsid w:val="00E40C21"/>
    <w:rsid w:val="00E41427"/>
    <w:rsid w:val="00E4150B"/>
    <w:rsid w:val="00E423D8"/>
    <w:rsid w:val="00E42582"/>
    <w:rsid w:val="00E4312B"/>
    <w:rsid w:val="00E4367F"/>
    <w:rsid w:val="00E43BA8"/>
    <w:rsid w:val="00E445C1"/>
    <w:rsid w:val="00E4490B"/>
    <w:rsid w:val="00E44B61"/>
    <w:rsid w:val="00E44C05"/>
    <w:rsid w:val="00E4522A"/>
    <w:rsid w:val="00E4594C"/>
    <w:rsid w:val="00E47721"/>
    <w:rsid w:val="00E478F8"/>
    <w:rsid w:val="00E47B32"/>
    <w:rsid w:val="00E47E15"/>
    <w:rsid w:val="00E47FF7"/>
    <w:rsid w:val="00E512E4"/>
    <w:rsid w:val="00E51E7A"/>
    <w:rsid w:val="00E52C75"/>
    <w:rsid w:val="00E536DE"/>
    <w:rsid w:val="00E53C1F"/>
    <w:rsid w:val="00E53F00"/>
    <w:rsid w:val="00E5436D"/>
    <w:rsid w:val="00E54AF2"/>
    <w:rsid w:val="00E55476"/>
    <w:rsid w:val="00E5626D"/>
    <w:rsid w:val="00E564B9"/>
    <w:rsid w:val="00E569A7"/>
    <w:rsid w:val="00E57513"/>
    <w:rsid w:val="00E57D34"/>
    <w:rsid w:val="00E614DC"/>
    <w:rsid w:val="00E61E91"/>
    <w:rsid w:val="00E620E3"/>
    <w:rsid w:val="00E622A0"/>
    <w:rsid w:val="00E62417"/>
    <w:rsid w:val="00E626B8"/>
    <w:rsid w:val="00E6275F"/>
    <w:rsid w:val="00E62DDF"/>
    <w:rsid w:val="00E62F11"/>
    <w:rsid w:val="00E63F64"/>
    <w:rsid w:val="00E6484D"/>
    <w:rsid w:val="00E64A8A"/>
    <w:rsid w:val="00E64FF4"/>
    <w:rsid w:val="00E64FFE"/>
    <w:rsid w:val="00E6520E"/>
    <w:rsid w:val="00E65AD4"/>
    <w:rsid w:val="00E65AF8"/>
    <w:rsid w:val="00E66470"/>
    <w:rsid w:val="00E66B47"/>
    <w:rsid w:val="00E66CCF"/>
    <w:rsid w:val="00E66E53"/>
    <w:rsid w:val="00E67DF4"/>
    <w:rsid w:val="00E67F62"/>
    <w:rsid w:val="00E70144"/>
    <w:rsid w:val="00E702AC"/>
    <w:rsid w:val="00E70440"/>
    <w:rsid w:val="00E705B1"/>
    <w:rsid w:val="00E70871"/>
    <w:rsid w:val="00E70997"/>
    <w:rsid w:val="00E70BF5"/>
    <w:rsid w:val="00E70E7E"/>
    <w:rsid w:val="00E71574"/>
    <w:rsid w:val="00E71DC0"/>
    <w:rsid w:val="00E71EAE"/>
    <w:rsid w:val="00E73466"/>
    <w:rsid w:val="00E73648"/>
    <w:rsid w:val="00E73F71"/>
    <w:rsid w:val="00E74695"/>
    <w:rsid w:val="00E7571E"/>
    <w:rsid w:val="00E76DDE"/>
    <w:rsid w:val="00E77084"/>
    <w:rsid w:val="00E7765B"/>
    <w:rsid w:val="00E776BF"/>
    <w:rsid w:val="00E776F0"/>
    <w:rsid w:val="00E80061"/>
    <w:rsid w:val="00E800C5"/>
    <w:rsid w:val="00E8083A"/>
    <w:rsid w:val="00E8089F"/>
    <w:rsid w:val="00E8107A"/>
    <w:rsid w:val="00E813F3"/>
    <w:rsid w:val="00E819E2"/>
    <w:rsid w:val="00E81C63"/>
    <w:rsid w:val="00E81DC8"/>
    <w:rsid w:val="00E81DD4"/>
    <w:rsid w:val="00E82846"/>
    <w:rsid w:val="00E8309D"/>
    <w:rsid w:val="00E83364"/>
    <w:rsid w:val="00E835E9"/>
    <w:rsid w:val="00E8383D"/>
    <w:rsid w:val="00E83FE3"/>
    <w:rsid w:val="00E8439F"/>
    <w:rsid w:val="00E848A5"/>
    <w:rsid w:val="00E8512E"/>
    <w:rsid w:val="00E854ED"/>
    <w:rsid w:val="00E85E92"/>
    <w:rsid w:val="00E863F3"/>
    <w:rsid w:val="00E86FA7"/>
    <w:rsid w:val="00E87C75"/>
    <w:rsid w:val="00E9067A"/>
    <w:rsid w:val="00E90E07"/>
    <w:rsid w:val="00E914EA"/>
    <w:rsid w:val="00E91A82"/>
    <w:rsid w:val="00E91F11"/>
    <w:rsid w:val="00E92359"/>
    <w:rsid w:val="00E930E0"/>
    <w:rsid w:val="00E935E2"/>
    <w:rsid w:val="00E93C85"/>
    <w:rsid w:val="00E93FBF"/>
    <w:rsid w:val="00E94062"/>
    <w:rsid w:val="00E941EA"/>
    <w:rsid w:val="00E9427B"/>
    <w:rsid w:val="00E94DFE"/>
    <w:rsid w:val="00E95B2D"/>
    <w:rsid w:val="00E9637D"/>
    <w:rsid w:val="00E96E8E"/>
    <w:rsid w:val="00E972EA"/>
    <w:rsid w:val="00EA10C8"/>
    <w:rsid w:val="00EA18AF"/>
    <w:rsid w:val="00EA1D1C"/>
    <w:rsid w:val="00EA4441"/>
    <w:rsid w:val="00EA4766"/>
    <w:rsid w:val="00EA4BB2"/>
    <w:rsid w:val="00EA4DCD"/>
    <w:rsid w:val="00EA4E24"/>
    <w:rsid w:val="00EA4FC4"/>
    <w:rsid w:val="00EA53D7"/>
    <w:rsid w:val="00EA61D2"/>
    <w:rsid w:val="00EA687C"/>
    <w:rsid w:val="00EA695C"/>
    <w:rsid w:val="00EA6BBF"/>
    <w:rsid w:val="00EA76D1"/>
    <w:rsid w:val="00EB06C9"/>
    <w:rsid w:val="00EB0F72"/>
    <w:rsid w:val="00EB10BD"/>
    <w:rsid w:val="00EB2479"/>
    <w:rsid w:val="00EB2991"/>
    <w:rsid w:val="00EB2BF5"/>
    <w:rsid w:val="00EB3C1C"/>
    <w:rsid w:val="00EB3C7D"/>
    <w:rsid w:val="00EB4186"/>
    <w:rsid w:val="00EB4460"/>
    <w:rsid w:val="00EB4598"/>
    <w:rsid w:val="00EB4964"/>
    <w:rsid w:val="00EB5BF8"/>
    <w:rsid w:val="00EB7292"/>
    <w:rsid w:val="00EB73FD"/>
    <w:rsid w:val="00EC0366"/>
    <w:rsid w:val="00EC09CA"/>
    <w:rsid w:val="00EC13C9"/>
    <w:rsid w:val="00EC1FB4"/>
    <w:rsid w:val="00EC24C2"/>
    <w:rsid w:val="00EC2762"/>
    <w:rsid w:val="00EC2AA1"/>
    <w:rsid w:val="00EC3093"/>
    <w:rsid w:val="00EC38D7"/>
    <w:rsid w:val="00EC3CA5"/>
    <w:rsid w:val="00EC5088"/>
    <w:rsid w:val="00EC58AF"/>
    <w:rsid w:val="00EC6192"/>
    <w:rsid w:val="00EC61BC"/>
    <w:rsid w:val="00EC6A5B"/>
    <w:rsid w:val="00EC6C32"/>
    <w:rsid w:val="00EC6D2A"/>
    <w:rsid w:val="00EC6F00"/>
    <w:rsid w:val="00EC7681"/>
    <w:rsid w:val="00EC76FB"/>
    <w:rsid w:val="00EC795E"/>
    <w:rsid w:val="00EC7B96"/>
    <w:rsid w:val="00EC7F1E"/>
    <w:rsid w:val="00ED0587"/>
    <w:rsid w:val="00ED05A3"/>
    <w:rsid w:val="00ED0D78"/>
    <w:rsid w:val="00ED2438"/>
    <w:rsid w:val="00ED2F3C"/>
    <w:rsid w:val="00ED2F99"/>
    <w:rsid w:val="00ED2FF5"/>
    <w:rsid w:val="00ED32E6"/>
    <w:rsid w:val="00ED3E30"/>
    <w:rsid w:val="00ED4CBE"/>
    <w:rsid w:val="00ED4F33"/>
    <w:rsid w:val="00ED5C0C"/>
    <w:rsid w:val="00ED6453"/>
    <w:rsid w:val="00ED6837"/>
    <w:rsid w:val="00EE0C81"/>
    <w:rsid w:val="00EE0FDE"/>
    <w:rsid w:val="00EE16D9"/>
    <w:rsid w:val="00EE26D4"/>
    <w:rsid w:val="00EE2F3E"/>
    <w:rsid w:val="00EE34E3"/>
    <w:rsid w:val="00EE3D38"/>
    <w:rsid w:val="00EE43F0"/>
    <w:rsid w:val="00EE4F7A"/>
    <w:rsid w:val="00EE5B52"/>
    <w:rsid w:val="00EE5B9D"/>
    <w:rsid w:val="00EE6CF4"/>
    <w:rsid w:val="00EF0A5B"/>
    <w:rsid w:val="00EF1D04"/>
    <w:rsid w:val="00EF220B"/>
    <w:rsid w:val="00EF24DE"/>
    <w:rsid w:val="00EF2E20"/>
    <w:rsid w:val="00EF3036"/>
    <w:rsid w:val="00EF3C6C"/>
    <w:rsid w:val="00EF3EC0"/>
    <w:rsid w:val="00EF47D9"/>
    <w:rsid w:val="00EF4A5D"/>
    <w:rsid w:val="00EF4D02"/>
    <w:rsid w:val="00EF5428"/>
    <w:rsid w:val="00EF608D"/>
    <w:rsid w:val="00EF644F"/>
    <w:rsid w:val="00EF645A"/>
    <w:rsid w:val="00EF6B1E"/>
    <w:rsid w:val="00EF778D"/>
    <w:rsid w:val="00EF7ABB"/>
    <w:rsid w:val="00EF7B22"/>
    <w:rsid w:val="00EF7FF8"/>
    <w:rsid w:val="00F003FE"/>
    <w:rsid w:val="00F00B34"/>
    <w:rsid w:val="00F00DF2"/>
    <w:rsid w:val="00F010D3"/>
    <w:rsid w:val="00F01AB6"/>
    <w:rsid w:val="00F01B7C"/>
    <w:rsid w:val="00F01D7A"/>
    <w:rsid w:val="00F0214B"/>
    <w:rsid w:val="00F021F2"/>
    <w:rsid w:val="00F02C2D"/>
    <w:rsid w:val="00F03330"/>
    <w:rsid w:val="00F034A5"/>
    <w:rsid w:val="00F03E86"/>
    <w:rsid w:val="00F04718"/>
    <w:rsid w:val="00F04BD9"/>
    <w:rsid w:val="00F05327"/>
    <w:rsid w:val="00F07CEB"/>
    <w:rsid w:val="00F07DFB"/>
    <w:rsid w:val="00F10243"/>
    <w:rsid w:val="00F10338"/>
    <w:rsid w:val="00F10390"/>
    <w:rsid w:val="00F10B10"/>
    <w:rsid w:val="00F1105F"/>
    <w:rsid w:val="00F116E5"/>
    <w:rsid w:val="00F118EA"/>
    <w:rsid w:val="00F119CD"/>
    <w:rsid w:val="00F11A2F"/>
    <w:rsid w:val="00F11F0A"/>
    <w:rsid w:val="00F126A8"/>
    <w:rsid w:val="00F13397"/>
    <w:rsid w:val="00F13889"/>
    <w:rsid w:val="00F13A76"/>
    <w:rsid w:val="00F1512C"/>
    <w:rsid w:val="00F15583"/>
    <w:rsid w:val="00F159B3"/>
    <w:rsid w:val="00F15EE2"/>
    <w:rsid w:val="00F15F48"/>
    <w:rsid w:val="00F16218"/>
    <w:rsid w:val="00F162CB"/>
    <w:rsid w:val="00F16400"/>
    <w:rsid w:val="00F16738"/>
    <w:rsid w:val="00F16C29"/>
    <w:rsid w:val="00F1731D"/>
    <w:rsid w:val="00F173AF"/>
    <w:rsid w:val="00F17610"/>
    <w:rsid w:val="00F17727"/>
    <w:rsid w:val="00F200C2"/>
    <w:rsid w:val="00F20432"/>
    <w:rsid w:val="00F2047D"/>
    <w:rsid w:val="00F2105F"/>
    <w:rsid w:val="00F227EF"/>
    <w:rsid w:val="00F22B5A"/>
    <w:rsid w:val="00F22B9A"/>
    <w:rsid w:val="00F22EE2"/>
    <w:rsid w:val="00F23158"/>
    <w:rsid w:val="00F239AC"/>
    <w:rsid w:val="00F23D25"/>
    <w:rsid w:val="00F2455E"/>
    <w:rsid w:val="00F25234"/>
    <w:rsid w:val="00F259B2"/>
    <w:rsid w:val="00F25C23"/>
    <w:rsid w:val="00F25F32"/>
    <w:rsid w:val="00F26502"/>
    <w:rsid w:val="00F267A1"/>
    <w:rsid w:val="00F26C71"/>
    <w:rsid w:val="00F26EDC"/>
    <w:rsid w:val="00F26F75"/>
    <w:rsid w:val="00F27650"/>
    <w:rsid w:val="00F27CB8"/>
    <w:rsid w:val="00F27EF1"/>
    <w:rsid w:val="00F30077"/>
    <w:rsid w:val="00F306B2"/>
    <w:rsid w:val="00F3077E"/>
    <w:rsid w:val="00F30AD8"/>
    <w:rsid w:val="00F315D7"/>
    <w:rsid w:val="00F3240E"/>
    <w:rsid w:val="00F32420"/>
    <w:rsid w:val="00F32A77"/>
    <w:rsid w:val="00F32FBD"/>
    <w:rsid w:val="00F3346F"/>
    <w:rsid w:val="00F33687"/>
    <w:rsid w:val="00F34032"/>
    <w:rsid w:val="00F3451E"/>
    <w:rsid w:val="00F34DA2"/>
    <w:rsid w:val="00F35B0C"/>
    <w:rsid w:val="00F35C43"/>
    <w:rsid w:val="00F35D0E"/>
    <w:rsid w:val="00F35ECC"/>
    <w:rsid w:val="00F360F5"/>
    <w:rsid w:val="00F363A1"/>
    <w:rsid w:val="00F36AA9"/>
    <w:rsid w:val="00F37F8B"/>
    <w:rsid w:val="00F40013"/>
    <w:rsid w:val="00F4011B"/>
    <w:rsid w:val="00F418A0"/>
    <w:rsid w:val="00F4221A"/>
    <w:rsid w:val="00F42298"/>
    <w:rsid w:val="00F423CD"/>
    <w:rsid w:val="00F423EB"/>
    <w:rsid w:val="00F42EC9"/>
    <w:rsid w:val="00F436A6"/>
    <w:rsid w:val="00F43A45"/>
    <w:rsid w:val="00F43EBE"/>
    <w:rsid w:val="00F44088"/>
    <w:rsid w:val="00F4444C"/>
    <w:rsid w:val="00F44B73"/>
    <w:rsid w:val="00F4509E"/>
    <w:rsid w:val="00F455A8"/>
    <w:rsid w:val="00F4596C"/>
    <w:rsid w:val="00F45C1C"/>
    <w:rsid w:val="00F45C7D"/>
    <w:rsid w:val="00F46FC9"/>
    <w:rsid w:val="00F4776C"/>
    <w:rsid w:val="00F47851"/>
    <w:rsid w:val="00F4792E"/>
    <w:rsid w:val="00F47CF2"/>
    <w:rsid w:val="00F50062"/>
    <w:rsid w:val="00F50311"/>
    <w:rsid w:val="00F5096C"/>
    <w:rsid w:val="00F50C15"/>
    <w:rsid w:val="00F51297"/>
    <w:rsid w:val="00F518D6"/>
    <w:rsid w:val="00F51A8F"/>
    <w:rsid w:val="00F51C4B"/>
    <w:rsid w:val="00F52039"/>
    <w:rsid w:val="00F526A2"/>
    <w:rsid w:val="00F52923"/>
    <w:rsid w:val="00F52997"/>
    <w:rsid w:val="00F53385"/>
    <w:rsid w:val="00F538AD"/>
    <w:rsid w:val="00F54393"/>
    <w:rsid w:val="00F54C7F"/>
    <w:rsid w:val="00F5532E"/>
    <w:rsid w:val="00F55368"/>
    <w:rsid w:val="00F5595C"/>
    <w:rsid w:val="00F5659D"/>
    <w:rsid w:val="00F566D6"/>
    <w:rsid w:val="00F5761C"/>
    <w:rsid w:val="00F601AE"/>
    <w:rsid w:val="00F6038F"/>
    <w:rsid w:val="00F603F8"/>
    <w:rsid w:val="00F604AE"/>
    <w:rsid w:val="00F6092E"/>
    <w:rsid w:val="00F60D24"/>
    <w:rsid w:val="00F60D9E"/>
    <w:rsid w:val="00F61ADC"/>
    <w:rsid w:val="00F61CEF"/>
    <w:rsid w:val="00F621DB"/>
    <w:rsid w:val="00F62351"/>
    <w:rsid w:val="00F623D0"/>
    <w:rsid w:val="00F6280F"/>
    <w:rsid w:val="00F62DE2"/>
    <w:rsid w:val="00F62DEF"/>
    <w:rsid w:val="00F63980"/>
    <w:rsid w:val="00F63BB4"/>
    <w:rsid w:val="00F63DD8"/>
    <w:rsid w:val="00F63DF8"/>
    <w:rsid w:val="00F6511F"/>
    <w:rsid w:val="00F6545B"/>
    <w:rsid w:val="00F6552B"/>
    <w:rsid w:val="00F6576E"/>
    <w:rsid w:val="00F66536"/>
    <w:rsid w:val="00F66833"/>
    <w:rsid w:val="00F679F8"/>
    <w:rsid w:val="00F67CCC"/>
    <w:rsid w:val="00F67E31"/>
    <w:rsid w:val="00F67F8C"/>
    <w:rsid w:val="00F7012D"/>
    <w:rsid w:val="00F705E5"/>
    <w:rsid w:val="00F71133"/>
    <w:rsid w:val="00F711B9"/>
    <w:rsid w:val="00F716CA"/>
    <w:rsid w:val="00F716CE"/>
    <w:rsid w:val="00F72ACD"/>
    <w:rsid w:val="00F72B78"/>
    <w:rsid w:val="00F72DB3"/>
    <w:rsid w:val="00F73829"/>
    <w:rsid w:val="00F73A98"/>
    <w:rsid w:val="00F7463C"/>
    <w:rsid w:val="00F74DB0"/>
    <w:rsid w:val="00F75DC7"/>
    <w:rsid w:val="00F763D5"/>
    <w:rsid w:val="00F768D1"/>
    <w:rsid w:val="00F76DE6"/>
    <w:rsid w:val="00F77309"/>
    <w:rsid w:val="00F80341"/>
    <w:rsid w:val="00F80AAE"/>
    <w:rsid w:val="00F81586"/>
    <w:rsid w:val="00F81E6B"/>
    <w:rsid w:val="00F82BBC"/>
    <w:rsid w:val="00F82CF3"/>
    <w:rsid w:val="00F844BA"/>
    <w:rsid w:val="00F84B2E"/>
    <w:rsid w:val="00F84B46"/>
    <w:rsid w:val="00F84F9E"/>
    <w:rsid w:val="00F85642"/>
    <w:rsid w:val="00F876B9"/>
    <w:rsid w:val="00F90587"/>
    <w:rsid w:val="00F905B8"/>
    <w:rsid w:val="00F910F1"/>
    <w:rsid w:val="00F91F6A"/>
    <w:rsid w:val="00F930D0"/>
    <w:rsid w:val="00F9348E"/>
    <w:rsid w:val="00F9447E"/>
    <w:rsid w:val="00F94BB7"/>
    <w:rsid w:val="00F94D8B"/>
    <w:rsid w:val="00F94D95"/>
    <w:rsid w:val="00F950BF"/>
    <w:rsid w:val="00F9563C"/>
    <w:rsid w:val="00F9610C"/>
    <w:rsid w:val="00F9656F"/>
    <w:rsid w:val="00F96620"/>
    <w:rsid w:val="00F96A4B"/>
    <w:rsid w:val="00F971A2"/>
    <w:rsid w:val="00F97335"/>
    <w:rsid w:val="00F974B7"/>
    <w:rsid w:val="00F9787B"/>
    <w:rsid w:val="00F979B4"/>
    <w:rsid w:val="00FA0085"/>
    <w:rsid w:val="00FA0DA0"/>
    <w:rsid w:val="00FA0E5E"/>
    <w:rsid w:val="00FA10D7"/>
    <w:rsid w:val="00FA19D6"/>
    <w:rsid w:val="00FA1EC6"/>
    <w:rsid w:val="00FA2001"/>
    <w:rsid w:val="00FA2643"/>
    <w:rsid w:val="00FA2B52"/>
    <w:rsid w:val="00FA3814"/>
    <w:rsid w:val="00FA4403"/>
    <w:rsid w:val="00FA46CC"/>
    <w:rsid w:val="00FA5197"/>
    <w:rsid w:val="00FA56B0"/>
    <w:rsid w:val="00FA56ED"/>
    <w:rsid w:val="00FA57D6"/>
    <w:rsid w:val="00FA6398"/>
    <w:rsid w:val="00FA6890"/>
    <w:rsid w:val="00FA727E"/>
    <w:rsid w:val="00FA74A7"/>
    <w:rsid w:val="00FB002B"/>
    <w:rsid w:val="00FB0082"/>
    <w:rsid w:val="00FB07A1"/>
    <w:rsid w:val="00FB0813"/>
    <w:rsid w:val="00FB0AC2"/>
    <w:rsid w:val="00FB0DA3"/>
    <w:rsid w:val="00FB158E"/>
    <w:rsid w:val="00FB1AF9"/>
    <w:rsid w:val="00FB1DC0"/>
    <w:rsid w:val="00FB2AD0"/>
    <w:rsid w:val="00FB2DDE"/>
    <w:rsid w:val="00FB37C5"/>
    <w:rsid w:val="00FB3887"/>
    <w:rsid w:val="00FB3AFC"/>
    <w:rsid w:val="00FB4C0E"/>
    <w:rsid w:val="00FB4E59"/>
    <w:rsid w:val="00FB500D"/>
    <w:rsid w:val="00FB54BF"/>
    <w:rsid w:val="00FB6ECB"/>
    <w:rsid w:val="00FB7256"/>
    <w:rsid w:val="00FB7619"/>
    <w:rsid w:val="00FB7B6D"/>
    <w:rsid w:val="00FC00A3"/>
    <w:rsid w:val="00FC0472"/>
    <w:rsid w:val="00FC060E"/>
    <w:rsid w:val="00FC069B"/>
    <w:rsid w:val="00FC185C"/>
    <w:rsid w:val="00FC3263"/>
    <w:rsid w:val="00FC3A8F"/>
    <w:rsid w:val="00FC43BB"/>
    <w:rsid w:val="00FC5301"/>
    <w:rsid w:val="00FC5334"/>
    <w:rsid w:val="00FC585E"/>
    <w:rsid w:val="00FC5933"/>
    <w:rsid w:val="00FC5A1A"/>
    <w:rsid w:val="00FC5A2F"/>
    <w:rsid w:val="00FC5A45"/>
    <w:rsid w:val="00FC68B7"/>
    <w:rsid w:val="00FC6C0A"/>
    <w:rsid w:val="00FC6C35"/>
    <w:rsid w:val="00FC6E37"/>
    <w:rsid w:val="00FC7D4A"/>
    <w:rsid w:val="00FD0247"/>
    <w:rsid w:val="00FD027D"/>
    <w:rsid w:val="00FD071A"/>
    <w:rsid w:val="00FD0B7C"/>
    <w:rsid w:val="00FD0F87"/>
    <w:rsid w:val="00FD11DD"/>
    <w:rsid w:val="00FD1673"/>
    <w:rsid w:val="00FD1D1C"/>
    <w:rsid w:val="00FD1E6B"/>
    <w:rsid w:val="00FD1EB7"/>
    <w:rsid w:val="00FD2329"/>
    <w:rsid w:val="00FD25C5"/>
    <w:rsid w:val="00FD32D4"/>
    <w:rsid w:val="00FD3713"/>
    <w:rsid w:val="00FD3A5D"/>
    <w:rsid w:val="00FD3EFB"/>
    <w:rsid w:val="00FD4305"/>
    <w:rsid w:val="00FD4687"/>
    <w:rsid w:val="00FD4E9A"/>
    <w:rsid w:val="00FD629E"/>
    <w:rsid w:val="00FD6FDA"/>
    <w:rsid w:val="00FD7665"/>
    <w:rsid w:val="00FD7CD9"/>
    <w:rsid w:val="00FE0208"/>
    <w:rsid w:val="00FE0679"/>
    <w:rsid w:val="00FE0DA4"/>
    <w:rsid w:val="00FE1125"/>
    <w:rsid w:val="00FE13EF"/>
    <w:rsid w:val="00FE14F8"/>
    <w:rsid w:val="00FE1527"/>
    <w:rsid w:val="00FE1929"/>
    <w:rsid w:val="00FE20C0"/>
    <w:rsid w:val="00FE2305"/>
    <w:rsid w:val="00FE295D"/>
    <w:rsid w:val="00FE2C80"/>
    <w:rsid w:val="00FE2CF0"/>
    <w:rsid w:val="00FE3173"/>
    <w:rsid w:val="00FE342C"/>
    <w:rsid w:val="00FE3E9F"/>
    <w:rsid w:val="00FE3FAF"/>
    <w:rsid w:val="00FE4333"/>
    <w:rsid w:val="00FE43B9"/>
    <w:rsid w:val="00FE4619"/>
    <w:rsid w:val="00FE47D3"/>
    <w:rsid w:val="00FE47FD"/>
    <w:rsid w:val="00FE4A00"/>
    <w:rsid w:val="00FE4C0E"/>
    <w:rsid w:val="00FE5366"/>
    <w:rsid w:val="00FE53BB"/>
    <w:rsid w:val="00FE5720"/>
    <w:rsid w:val="00FE5A89"/>
    <w:rsid w:val="00FE5C8E"/>
    <w:rsid w:val="00FE5CEA"/>
    <w:rsid w:val="00FE62FE"/>
    <w:rsid w:val="00FE6328"/>
    <w:rsid w:val="00FE7CB2"/>
    <w:rsid w:val="00FE7FE6"/>
    <w:rsid w:val="00FF018D"/>
    <w:rsid w:val="00FF02A4"/>
    <w:rsid w:val="00FF0F53"/>
    <w:rsid w:val="00FF113F"/>
    <w:rsid w:val="00FF1B94"/>
    <w:rsid w:val="00FF2953"/>
    <w:rsid w:val="00FF2B2F"/>
    <w:rsid w:val="00FF343D"/>
    <w:rsid w:val="00FF4752"/>
    <w:rsid w:val="00FF5C00"/>
    <w:rsid w:val="00FF5F35"/>
    <w:rsid w:val="00FF61FA"/>
    <w:rsid w:val="00FF75D2"/>
    <w:rsid w:val="00FF7E33"/>
    <w:rsid w:val="0170F866"/>
    <w:rsid w:val="0A948FC5"/>
    <w:rsid w:val="0AD460BE"/>
    <w:rsid w:val="0B3729BA"/>
    <w:rsid w:val="0E5A0FC4"/>
    <w:rsid w:val="0ED1F47D"/>
    <w:rsid w:val="12187EBF"/>
    <w:rsid w:val="135308BA"/>
    <w:rsid w:val="1685D33C"/>
    <w:rsid w:val="1C2E5BA3"/>
    <w:rsid w:val="1CCD00D2"/>
    <w:rsid w:val="1D0806E5"/>
    <w:rsid w:val="1D1A853C"/>
    <w:rsid w:val="23ED540F"/>
    <w:rsid w:val="242EF549"/>
    <w:rsid w:val="25A3F308"/>
    <w:rsid w:val="29C1CCD8"/>
    <w:rsid w:val="2C50D080"/>
    <w:rsid w:val="2DC7E8BE"/>
    <w:rsid w:val="2E8B9FFD"/>
    <w:rsid w:val="31130611"/>
    <w:rsid w:val="314B98B3"/>
    <w:rsid w:val="380A5E9A"/>
    <w:rsid w:val="39A92FE6"/>
    <w:rsid w:val="3A97D8F7"/>
    <w:rsid w:val="3D2D9BA4"/>
    <w:rsid w:val="3E6AB20B"/>
    <w:rsid w:val="3F15EB33"/>
    <w:rsid w:val="40D10A3F"/>
    <w:rsid w:val="40FD365E"/>
    <w:rsid w:val="42499D03"/>
    <w:rsid w:val="448A8514"/>
    <w:rsid w:val="46B91BA2"/>
    <w:rsid w:val="495B32CF"/>
    <w:rsid w:val="4C4E1B22"/>
    <w:rsid w:val="4E0EBAFB"/>
    <w:rsid w:val="50F91B05"/>
    <w:rsid w:val="54184E02"/>
    <w:rsid w:val="57E416D3"/>
    <w:rsid w:val="5BD89E84"/>
    <w:rsid w:val="61E3BDF2"/>
    <w:rsid w:val="63ECBF9C"/>
    <w:rsid w:val="657AA534"/>
    <w:rsid w:val="685288AB"/>
    <w:rsid w:val="6899A6A4"/>
    <w:rsid w:val="6F9CF6AF"/>
    <w:rsid w:val="7331D734"/>
    <w:rsid w:val="75CC944A"/>
    <w:rsid w:val="771F9B23"/>
    <w:rsid w:val="7842F5C2"/>
    <w:rsid w:val="79F58951"/>
    <w:rsid w:val="7B7DC629"/>
    <w:rsid w:val="7E8F5099"/>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E401"/>
  <w15:chartTrackingRefBased/>
  <w15:docId w15:val="{65BD7592-EB69-45C4-AFA1-CF1BF5D9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849"/>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qFormat/>
    <w:rsid w:val="00804D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autoRedefine/>
    <w:uiPriority w:val="9"/>
    <w:unhideWhenUsed/>
    <w:qFormat/>
    <w:rsid w:val="002424B0"/>
    <w:pPr>
      <w:keepNext/>
      <w:keepLines/>
      <w:spacing w:before="40" w:line="360" w:lineRule="auto"/>
      <w:jc w:val="both"/>
      <w:outlineLvl w:val="1"/>
    </w:pPr>
    <w:rPr>
      <w:rFonts w:asciiTheme="majorHAnsi" w:eastAsiaTheme="majorEastAsia" w:hAnsiTheme="majorHAnsi" w:cstheme="majorBidi"/>
      <w:b/>
      <w:bCs/>
      <w:color w:val="2F5496" w:themeColor="accent1" w:themeShade="BF"/>
      <w:sz w:val="32"/>
      <w:szCs w:val="26"/>
    </w:rPr>
  </w:style>
  <w:style w:type="paragraph" w:styleId="Ttulo3">
    <w:name w:val="heading 3"/>
    <w:basedOn w:val="Normal"/>
    <w:next w:val="Normal"/>
    <w:link w:val="Ttulo3Char"/>
    <w:uiPriority w:val="9"/>
    <w:semiHidden/>
    <w:unhideWhenUsed/>
    <w:qFormat/>
    <w:rsid w:val="00AD4339"/>
    <w:pPr>
      <w:keepNext/>
      <w:keepLines/>
      <w:spacing w:before="4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basedOn w:val="Fontepargpadro"/>
    <w:uiPriority w:val="99"/>
    <w:semiHidden/>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 w:type="character" w:customStyle="1" w:styleId="Ttulo1Char">
    <w:name w:val="Título 1 Char"/>
    <w:basedOn w:val="Fontepargpadro"/>
    <w:link w:val="Ttulo1"/>
    <w:rsid w:val="00804D29"/>
    <w:rPr>
      <w:rFonts w:asciiTheme="majorHAnsi" w:eastAsiaTheme="majorEastAsia" w:hAnsiTheme="majorHAnsi" w:cstheme="majorBidi"/>
      <w:color w:val="2F5496" w:themeColor="accent1" w:themeShade="BF"/>
      <w:sz w:val="32"/>
      <w:szCs w:val="32"/>
      <w:lang w:eastAsia="pt-BR"/>
    </w:rPr>
  </w:style>
  <w:style w:type="character" w:customStyle="1" w:styleId="citation-25">
    <w:name w:val="citation-25"/>
    <w:basedOn w:val="Fontepargpadro"/>
    <w:rsid w:val="00804D29"/>
  </w:style>
  <w:style w:type="character" w:customStyle="1" w:styleId="Ttulo2Char">
    <w:name w:val="Título 2 Char"/>
    <w:basedOn w:val="Fontepargpadro"/>
    <w:link w:val="Ttulo2"/>
    <w:uiPriority w:val="9"/>
    <w:rsid w:val="002424B0"/>
    <w:rPr>
      <w:rFonts w:asciiTheme="majorHAnsi" w:eastAsiaTheme="majorEastAsia" w:hAnsiTheme="majorHAnsi" w:cstheme="majorBidi"/>
      <w:b/>
      <w:bCs/>
      <w:color w:val="2F5496" w:themeColor="accent1" w:themeShade="BF"/>
      <w:sz w:val="32"/>
      <w:szCs w:val="26"/>
      <w:lang w:eastAsia="pt-BR"/>
    </w:rPr>
  </w:style>
  <w:style w:type="table" w:styleId="TabeladeGrade4-nfase1">
    <w:name w:val="Grid Table 4 Accent 1"/>
    <w:basedOn w:val="Tabelanormal"/>
    <w:uiPriority w:val="49"/>
    <w:rsid w:val="00EF645A"/>
    <w:pPr>
      <w:spacing w:after="0" w:line="240" w:lineRule="auto"/>
    </w:pPr>
    <w:tblPr>
      <w:tblStyleRowBandSize w:val="1"/>
      <w:tblStyleColBandSize w:val="1"/>
    </w:tblPr>
    <w:tcPr>
      <w:shd w:val="clear" w:color="auto" w:fill="D9E2F3" w:themeFill="accent1" w:themeFillTint="33"/>
    </w:tc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style>
  <w:style w:type="character" w:customStyle="1" w:styleId="citation-116">
    <w:name w:val="citation-116"/>
    <w:basedOn w:val="Fontepargpadro"/>
    <w:rsid w:val="00C53C86"/>
  </w:style>
  <w:style w:type="character" w:customStyle="1" w:styleId="citation-115">
    <w:name w:val="citation-115"/>
    <w:basedOn w:val="Fontepargpadro"/>
    <w:rsid w:val="00C53C86"/>
  </w:style>
  <w:style w:type="character" w:customStyle="1" w:styleId="citation-114">
    <w:name w:val="citation-114"/>
    <w:basedOn w:val="Fontepargpadro"/>
    <w:rsid w:val="00C53C86"/>
  </w:style>
  <w:style w:type="character" w:customStyle="1" w:styleId="citation-113">
    <w:name w:val="citation-113"/>
    <w:basedOn w:val="Fontepargpadro"/>
    <w:rsid w:val="00C53C86"/>
  </w:style>
  <w:style w:type="character" w:customStyle="1" w:styleId="citation-111">
    <w:name w:val="citation-111"/>
    <w:basedOn w:val="Fontepargpadro"/>
    <w:rsid w:val="00C53C86"/>
  </w:style>
  <w:style w:type="character" w:customStyle="1" w:styleId="citation-109">
    <w:name w:val="citation-109"/>
    <w:basedOn w:val="Fontepargpadro"/>
    <w:rsid w:val="00C53C86"/>
  </w:style>
  <w:style w:type="paragraph" w:styleId="NormalWeb">
    <w:name w:val="Normal (Web)"/>
    <w:basedOn w:val="Normal"/>
    <w:uiPriority w:val="99"/>
    <w:unhideWhenUsed/>
    <w:rsid w:val="004C3099"/>
    <w:pPr>
      <w:spacing w:before="100" w:beforeAutospacing="1" w:after="100" w:afterAutospacing="1"/>
    </w:pPr>
  </w:style>
  <w:style w:type="character" w:customStyle="1" w:styleId="citation-257">
    <w:name w:val="citation-257"/>
    <w:basedOn w:val="Fontepargpadro"/>
    <w:rsid w:val="004C3099"/>
  </w:style>
  <w:style w:type="character" w:customStyle="1" w:styleId="citation-256">
    <w:name w:val="citation-256"/>
    <w:basedOn w:val="Fontepargpadro"/>
    <w:rsid w:val="006B7374"/>
  </w:style>
  <w:style w:type="character" w:customStyle="1" w:styleId="citation-255">
    <w:name w:val="citation-255"/>
    <w:basedOn w:val="Fontepargpadro"/>
    <w:rsid w:val="006B7374"/>
  </w:style>
  <w:style w:type="character" w:customStyle="1" w:styleId="citation-254">
    <w:name w:val="citation-254"/>
    <w:basedOn w:val="Fontepargpadro"/>
    <w:rsid w:val="006B7374"/>
  </w:style>
  <w:style w:type="character" w:customStyle="1" w:styleId="citation-253">
    <w:name w:val="citation-253"/>
    <w:basedOn w:val="Fontepargpadro"/>
    <w:rsid w:val="006B7374"/>
  </w:style>
  <w:style w:type="character" w:customStyle="1" w:styleId="citation-27">
    <w:name w:val="citation-27"/>
    <w:basedOn w:val="Fontepargpadro"/>
    <w:rsid w:val="00940138"/>
  </w:style>
  <w:style w:type="character" w:customStyle="1" w:styleId="citation-26">
    <w:name w:val="citation-26"/>
    <w:basedOn w:val="Fontepargpadro"/>
    <w:rsid w:val="00940138"/>
  </w:style>
  <w:style w:type="character" w:customStyle="1" w:styleId="citation-24">
    <w:name w:val="citation-24"/>
    <w:basedOn w:val="Fontepargpadro"/>
    <w:rsid w:val="00940138"/>
  </w:style>
  <w:style w:type="character" w:customStyle="1" w:styleId="citation-23">
    <w:name w:val="citation-23"/>
    <w:basedOn w:val="Fontepargpadro"/>
    <w:rsid w:val="00940138"/>
  </w:style>
  <w:style w:type="character" w:customStyle="1" w:styleId="citation-22">
    <w:name w:val="citation-22"/>
    <w:basedOn w:val="Fontepargpadro"/>
    <w:rsid w:val="00940138"/>
  </w:style>
  <w:style w:type="character" w:customStyle="1" w:styleId="citation-21">
    <w:name w:val="citation-21"/>
    <w:basedOn w:val="Fontepargpadro"/>
    <w:rsid w:val="00940138"/>
  </w:style>
  <w:style w:type="character" w:customStyle="1" w:styleId="citation-20">
    <w:name w:val="citation-20"/>
    <w:basedOn w:val="Fontepargpadro"/>
    <w:rsid w:val="00940138"/>
  </w:style>
  <w:style w:type="character" w:customStyle="1" w:styleId="citation-19">
    <w:name w:val="citation-19"/>
    <w:basedOn w:val="Fontepargpadro"/>
    <w:rsid w:val="00940138"/>
  </w:style>
  <w:style w:type="character" w:customStyle="1" w:styleId="citation-18">
    <w:name w:val="citation-18"/>
    <w:basedOn w:val="Fontepargpadro"/>
    <w:rsid w:val="00940138"/>
  </w:style>
  <w:style w:type="character" w:customStyle="1" w:styleId="citation-17">
    <w:name w:val="citation-17"/>
    <w:basedOn w:val="Fontepargpadro"/>
    <w:rsid w:val="00940138"/>
  </w:style>
  <w:style w:type="character" w:customStyle="1" w:styleId="citation-16">
    <w:name w:val="citation-16"/>
    <w:basedOn w:val="Fontepargpadro"/>
    <w:rsid w:val="00940138"/>
  </w:style>
  <w:style w:type="character" w:customStyle="1" w:styleId="citation-15">
    <w:name w:val="citation-15"/>
    <w:basedOn w:val="Fontepargpadro"/>
    <w:rsid w:val="00940138"/>
  </w:style>
  <w:style w:type="character" w:customStyle="1" w:styleId="citation-14">
    <w:name w:val="citation-14"/>
    <w:basedOn w:val="Fontepargpadro"/>
    <w:rsid w:val="00940138"/>
  </w:style>
  <w:style w:type="character" w:customStyle="1" w:styleId="citation-13">
    <w:name w:val="citation-13"/>
    <w:basedOn w:val="Fontepargpadro"/>
    <w:rsid w:val="00940138"/>
  </w:style>
  <w:style w:type="character" w:customStyle="1" w:styleId="citation-12">
    <w:name w:val="citation-12"/>
    <w:basedOn w:val="Fontepargpadro"/>
    <w:rsid w:val="00940138"/>
  </w:style>
  <w:style w:type="character" w:customStyle="1" w:styleId="citation-11">
    <w:name w:val="citation-11"/>
    <w:basedOn w:val="Fontepargpadro"/>
    <w:rsid w:val="00940138"/>
  </w:style>
  <w:style w:type="character" w:customStyle="1" w:styleId="citation-10">
    <w:name w:val="citation-10"/>
    <w:basedOn w:val="Fontepargpadro"/>
    <w:rsid w:val="00B854EB"/>
  </w:style>
  <w:style w:type="character" w:customStyle="1" w:styleId="citation-9">
    <w:name w:val="citation-9"/>
    <w:basedOn w:val="Fontepargpadro"/>
    <w:rsid w:val="00B854EB"/>
  </w:style>
  <w:style w:type="character" w:customStyle="1" w:styleId="citation-8">
    <w:name w:val="citation-8"/>
    <w:basedOn w:val="Fontepargpadro"/>
    <w:rsid w:val="00B854EB"/>
  </w:style>
  <w:style w:type="character" w:customStyle="1" w:styleId="citation-7">
    <w:name w:val="citation-7"/>
    <w:basedOn w:val="Fontepargpadro"/>
    <w:rsid w:val="00B854EB"/>
  </w:style>
  <w:style w:type="character" w:customStyle="1" w:styleId="citation-102">
    <w:name w:val="citation-102"/>
    <w:basedOn w:val="Fontepargpadro"/>
    <w:rsid w:val="00F32A77"/>
  </w:style>
  <w:style w:type="character" w:customStyle="1" w:styleId="citation-101">
    <w:name w:val="citation-101"/>
    <w:basedOn w:val="Fontepargpadro"/>
    <w:rsid w:val="00F32A77"/>
  </w:style>
  <w:style w:type="character" w:customStyle="1" w:styleId="citation-98">
    <w:name w:val="citation-98"/>
    <w:basedOn w:val="Fontepargpadro"/>
    <w:rsid w:val="00F32A77"/>
  </w:style>
  <w:style w:type="character" w:customStyle="1" w:styleId="citation-147">
    <w:name w:val="citation-147"/>
    <w:basedOn w:val="Fontepargpadro"/>
    <w:rsid w:val="003B75D2"/>
  </w:style>
  <w:style w:type="character" w:customStyle="1" w:styleId="citation-146">
    <w:name w:val="citation-146"/>
    <w:basedOn w:val="Fontepargpadro"/>
    <w:rsid w:val="003B75D2"/>
  </w:style>
  <w:style w:type="character" w:customStyle="1" w:styleId="citation-145">
    <w:name w:val="citation-145"/>
    <w:basedOn w:val="Fontepargpadro"/>
    <w:rsid w:val="003B75D2"/>
  </w:style>
  <w:style w:type="character" w:customStyle="1" w:styleId="citation-144">
    <w:name w:val="citation-144"/>
    <w:basedOn w:val="Fontepargpadro"/>
    <w:rsid w:val="003B75D2"/>
  </w:style>
  <w:style w:type="character" w:customStyle="1" w:styleId="citation-142">
    <w:name w:val="citation-142"/>
    <w:basedOn w:val="Fontepargpadro"/>
    <w:rsid w:val="0094668A"/>
  </w:style>
  <w:style w:type="character" w:customStyle="1" w:styleId="citation-141">
    <w:name w:val="citation-141"/>
    <w:basedOn w:val="Fontepargpadro"/>
    <w:rsid w:val="0094668A"/>
  </w:style>
  <w:style w:type="character" w:customStyle="1" w:styleId="Ttulo3Char">
    <w:name w:val="Título 3 Char"/>
    <w:basedOn w:val="Fontepargpadro"/>
    <w:link w:val="Ttulo3"/>
    <w:uiPriority w:val="9"/>
    <w:semiHidden/>
    <w:rsid w:val="00AD4339"/>
    <w:rPr>
      <w:rFonts w:asciiTheme="majorHAnsi" w:eastAsiaTheme="majorEastAsia" w:hAnsiTheme="majorHAnsi" w:cstheme="majorBidi"/>
      <w:color w:val="1F3763" w:themeColor="accent1" w:themeShade="7F"/>
      <w:sz w:val="24"/>
      <w:szCs w:val="24"/>
      <w:lang w:eastAsia="pt-BR"/>
    </w:rPr>
  </w:style>
  <w:style w:type="character" w:customStyle="1" w:styleId="citation-105">
    <w:name w:val="citation-105"/>
    <w:basedOn w:val="Fontepargpadro"/>
    <w:rsid w:val="00352FBD"/>
  </w:style>
  <w:style w:type="character" w:customStyle="1" w:styleId="normaltextrun">
    <w:name w:val="normaltextrun"/>
    <w:basedOn w:val="Fontepargpadro"/>
    <w:rsid w:val="00557E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090528">
      <w:bodyDiv w:val="1"/>
      <w:marLeft w:val="0"/>
      <w:marRight w:val="0"/>
      <w:marTop w:val="0"/>
      <w:marBottom w:val="0"/>
      <w:divBdr>
        <w:top w:val="none" w:sz="0" w:space="0" w:color="auto"/>
        <w:left w:val="none" w:sz="0" w:space="0" w:color="auto"/>
        <w:bottom w:val="none" w:sz="0" w:space="0" w:color="auto"/>
        <w:right w:val="none" w:sz="0" w:space="0" w:color="auto"/>
      </w:divBdr>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309723">
      <w:bodyDiv w:val="1"/>
      <w:marLeft w:val="0"/>
      <w:marRight w:val="0"/>
      <w:marTop w:val="0"/>
      <w:marBottom w:val="0"/>
      <w:divBdr>
        <w:top w:val="none" w:sz="0" w:space="0" w:color="auto"/>
        <w:left w:val="none" w:sz="0" w:space="0" w:color="auto"/>
        <w:bottom w:val="none" w:sz="0" w:space="0" w:color="auto"/>
        <w:right w:val="none" w:sz="0" w:space="0" w:color="auto"/>
      </w:divBdr>
      <w:divsChild>
        <w:div w:id="162625456">
          <w:marLeft w:val="0"/>
          <w:marRight w:val="0"/>
          <w:marTop w:val="0"/>
          <w:marBottom w:val="0"/>
          <w:divBdr>
            <w:top w:val="none" w:sz="0" w:space="0" w:color="auto"/>
            <w:left w:val="none" w:sz="0" w:space="0" w:color="auto"/>
            <w:bottom w:val="none" w:sz="0" w:space="0" w:color="auto"/>
            <w:right w:val="none" w:sz="0" w:space="0" w:color="auto"/>
          </w:divBdr>
          <w:divsChild>
            <w:div w:id="687412996">
              <w:marLeft w:val="0"/>
              <w:marRight w:val="0"/>
              <w:marTop w:val="0"/>
              <w:marBottom w:val="0"/>
              <w:divBdr>
                <w:top w:val="none" w:sz="0" w:space="0" w:color="auto"/>
                <w:left w:val="none" w:sz="0" w:space="0" w:color="auto"/>
                <w:bottom w:val="none" w:sz="0" w:space="0" w:color="auto"/>
                <w:right w:val="none" w:sz="0" w:space="0" w:color="auto"/>
              </w:divBdr>
              <w:divsChild>
                <w:div w:id="446434259">
                  <w:marLeft w:val="0"/>
                  <w:marRight w:val="0"/>
                  <w:marTop w:val="0"/>
                  <w:marBottom w:val="0"/>
                  <w:divBdr>
                    <w:top w:val="none" w:sz="0" w:space="0" w:color="auto"/>
                    <w:left w:val="none" w:sz="0" w:space="0" w:color="auto"/>
                    <w:bottom w:val="none" w:sz="0" w:space="0" w:color="auto"/>
                    <w:right w:val="none" w:sz="0" w:space="0" w:color="auto"/>
                  </w:divBdr>
                  <w:divsChild>
                    <w:div w:id="1991325287">
                      <w:marLeft w:val="0"/>
                      <w:marRight w:val="0"/>
                      <w:marTop w:val="0"/>
                      <w:marBottom w:val="0"/>
                      <w:divBdr>
                        <w:top w:val="none" w:sz="0" w:space="0" w:color="auto"/>
                        <w:left w:val="none" w:sz="0" w:space="0" w:color="auto"/>
                        <w:bottom w:val="none" w:sz="0" w:space="0" w:color="auto"/>
                        <w:right w:val="none" w:sz="0" w:space="0" w:color="auto"/>
                      </w:divBdr>
                      <w:divsChild>
                        <w:div w:id="288752750">
                          <w:marLeft w:val="0"/>
                          <w:marRight w:val="0"/>
                          <w:marTop w:val="0"/>
                          <w:marBottom w:val="0"/>
                          <w:divBdr>
                            <w:top w:val="none" w:sz="0" w:space="0" w:color="auto"/>
                            <w:left w:val="none" w:sz="0" w:space="0" w:color="auto"/>
                            <w:bottom w:val="none" w:sz="0" w:space="0" w:color="auto"/>
                            <w:right w:val="none" w:sz="0" w:space="0" w:color="auto"/>
                          </w:divBdr>
                          <w:divsChild>
                            <w:div w:id="1510099583">
                              <w:marLeft w:val="0"/>
                              <w:marRight w:val="0"/>
                              <w:marTop w:val="0"/>
                              <w:marBottom w:val="0"/>
                              <w:divBdr>
                                <w:top w:val="none" w:sz="0" w:space="0" w:color="auto"/>
                                <w:left w:val="none" w:sz="0" w:space="0" w:color="auto"/>
                                <w:bottom w:val="none" w:sz="0" w:space="0" w:color="auto"/>
                                <w:right w:val="none" w:sz="0" w:space="0" w:color="auto"/>
                              </w:divBdr>
                              <w:divsChild>
                                <w:div w:id="1004825813">
                                  <w:marLeft w:val="0"/>
                                  <w:marRight w:val="0"/>
                                  <w:marTop w:val="0"/>
                                  <w:marBottom w:val="0"/>
                                  <w:divBdr>
                                    <w:top w:val="none" w:sz="0" w:space="0" w:color="auto"/>
                                    <w:left w:val="none" w:sz="0" w:space="0" w:color="auto"/>
                                    <w:bottom w:val="none" w:sz="0" w:space="0" w:color="auto"/>
                                    <w:right w:val="none" w:sz="0" w:space="0" w:color="auto"/>
                                  </w:divBdr>
                                  <w:divsChild>
                                    <w:div w:id="19333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073359">
          <w:marLeft w:val="0"/>
          <w:marRight w:val="0"/>
          <w:marTop w:val="0"/>
          <w:marBottom w:val="0"/>
          <w:divBdr>
            <w:top w:val="none" w:sz="0" w:space="0" w:color="auto"/>
            <w:left w:val="none" w:sz="0" w:space="0" w:color="auto"/>
            <w:bottom w:val="none" w:sz="0" w:space="0" w:color="auto"/>
            <w:right w:val="none" w:sz="0" w:space="0" w:color="auto"/>
          </w:divBdr>
        </w:div>
      </w:divsChild>
    </w:div>
    <w:div w:id="144443940">
      <w:bodyDiv w:val="1"/>
      <w:marLeft w:val="0"/>
      <w:marRight w:val="0"/>
      <w:marTop w:val="0"/>
      <w:marBottom w:val="0"/>
      <w:divBdr>
        <w:top w:val="none" w:sz="0" w:space="0" w:color="auto"/>
        <w:left w:val="none" w:sz="0" w:space="0" w:color="auto"/>
        <w:bottom w:val="none" w:sz="0" w:space="0" w:color="auto"/>
        <w:right w:val="none" w:sz="0" w:space="0" w:color="auto"/>
      </w:divBdr>
    </w:div>
    <w:div w:id="209534294">
      <w:bodyDiv w:val="1"/>
      <w:marLeft w:val="0"/>
      <w:marRight w:val="0"/>
      <w:marTop w:val="0"/>
      <w:marBottom w:val="0"/>
      <w:divBdr>
        <w:top w:val="none" w:sz="0" w:space="0" w:color="auto"/>
        <w:left w:val="none" w:sz="0" w:space="0" w:color="auto"/>
        <w:bottom w:val="none" w:sz="0" w:space="0" w:color="auto"/>
        <w:right w:val="none" w:sz="0" w:space="0" w:color="auto"/>
      </w:divBdr>
      <w:divsChild>
        <w:div w:id="2087026133">
          <w:marLeft w:val="0"/>
          <w:marRight w:val="0"/>
          <w:marTop w:val="0"/>
          <w:marBottom w:val="0"/>
          <w:divBdr>
            <w:top w:val="none" w:sz="0" w:space="0" w:color="auto"/>
            <w:left w:val="none" w:sz="0" w:space="0" w:color="auto"/>
            <w:bottom w:val="none" w:sz="0" w:space="0" w:color="auto"/>
            <w:right w:val="none" w:sz="0" w:space="0" w:color="auto"/>
          </w:divBdr>
        </w:div>
      </w:divsChild>
    </w:div>
    <w:div w:id="250703770">
      <w:bodyDiv w:val="1"/>
      <w:marLeft w:val="0"/>
      <w:marRight w:val="0"/>
      <w:marTop w:val="0"/>
      <w:marBottom w:val="0"/>
      <w:divBdr>
        <w:top w:val="none" w:sz="0" w:space="0" w:color="auto"/>
        <w:left w:val="none" w:sz="0" w:space="0" w:color="auto"/>
        <w:bottom w:val="none" w:sz="0" w:space="0" w:color="auto"/>
        <w:right w:val="none" w:sz="0" w:space="0" w:color="auto"/>
      </w:divBdr>
    </w:div>
    <w:div w:id="337663655">
      <w:bodyDiv w:val="1"/>
      <w:marLeft w:val="0"/>
      <w:marRight w:val="0"/>
      <w:marTop w:val="0"/>
      <w:marBottom w:val="0"/>
      <w:divBdr>
        <w:top w:val="none" w:sz="0" w:space="0" w:color="auto"/>
        <w:left w:val="none" w:sz="0" w:space="0" w:color="auto"/>
        <w:bottom w:val="none" w:sz="0" w:space="0" w:color="auto"/>
        <w:right w:val="none" w:sz="0" w:space="0" w:color="auto"/>
      </w:divBdr>
    </w:div>
    <w:div w:id="377508523">
      <w:bodyDiv w:val="1"/>
      <w:marLeft w:val="0"/>
      <w:marRight w:val="0"/>
      <w:marTop w:val="0"/>
      <w:marBottom w:val="0"/>
      <w:divBdr>
        <w:top w:val="none" w:sz="0" w:space="0" w:color="auto"/>
        <w:left w:val="none" w:sz="0" w:space="0" w:color="auto"/>
        <w:bottom w:val="none" w:sz="0" w:space="0" w:color="auto"/>
        <w:right w:val="none" w:sz="0" w:space="0" w:color="auto"/>
      </w:divBdr>
    </w:div>
    <w:div w:id="387195513">
      <w:bodyDiv w:val="1"/>
      <w:marLeft w:val="0"/>
      <w:marRight w:val="0"/>
      <w:marTop w:val="0"/>
      <w:marBottom w:val="0"/>
      <w:divBdr>
        <w:top w:val="none" w:sz="0" w:space="0" w:color="auto"/>
        <w:left w:val="none" w:sz="0" w:space="0" w:color="auto"/>
        <w:bottom w:val="none" w:sz="0" w:space="0" w:color="auto"/>
        <w:right w:val="none" w:sz="0" w:space="0" w:color="auto"/>
      </w:divBdr>
    </w:div>
    <w:div w:id="432358608">
      <w:bodyDiv w:val="1"/>
      <w:marLeft w:val="0"/>
      <w:marRight w:val="0"/>
      <w:marTop w:val="0"/>
      <w:marBottom w:val="0"/>
      <w:divBdr>
        <w:top w:val="none" w:sz="0" w:space="0" w:color="auto"/>
        <w:left w:val="none" w:sz="0" w:space="0" w:color="auto"/>
        <w:bottom w:val="none" w:sz="0" w:space="0" w:color="auto"/>
        <w:right w:val="none" w:sz="0" w:space="0" w:color="auto"/>
      </w:divBdr>
    </w:div>
    <w:div w:id="448549133">
      <w:bodyDiv w:val="1"/>
      <w:marLeft w:val="0"/>
      <w:marRight w:val="0"/>
      <w:marTop w:val="0"/>
      <w:marBottom w:val="0"/>
      <w:divBdr>
        <w:top w:val="none" w:sz="0" w:space="0" w:color="auto"/>
        <w:left w:val="none" w:sz="0" w:space="0" w:color="auto"/>
        <w:bottom w:val="none" w:sz="0" w:space="0" w:color="auto"/>
        <w:right w:val="none" w:sz="0" w:space="0" w:color="auto"/>
      </w:divBdr>
    </w:div>
    <w:div w:id="489947680">
      <w:bodyDiv w:val="1"/>
      <w:marLeft w:val="0"/>
      <w:marRight w:val="0"/>
      <w:marTop w:val="0"/>
      <w:marBottom w:val="0"/>
      <w:divBdr>
        <w:top w:val="none" w:sz="0" w:space="0" w:color="auto"/>
        <w:left w:val="none" w:sz="0" w:space="0" w:color="auto"/>
        <w:bottom w:val="none" w:sz="0" w:space="0" w:color="auto"/>
        <w:right w:val="none" w:sz="0" w:space="0" w:color="auto"/>
      </w:divBdr>
    </w:div>
    <w:div w:id="541867320">
      <w:bodyDiv w:val="1"/>
      <w:marLeft w:val="0"/>
      <w:marRight w:val="0"/>
      <w:marTop w:val="0"/>
      <w:marBottom w:val="0"/>
      <w:divBdr>
        <w:top w:val="none" w:sz="0" w:space="0" w:color="auto"/>
        <w:left w:val="none" w:sz="0" w:space="0" w:color="auto"/>
        <w:bottom w:val="none" w:sz="0" w:space="0" w:color="auto"/>
        <w:right w:val="none" w:sz="0" w:space="0" w:color="auto"/>
      </w:divBdr>
    </w:div>
    <w:div w:id="674502087">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729577972">
      <w:bodyDiv w:val="1"/>
      <w:marLeft w:val="0"/>
      <w:marRight w:val="0"/>
      <w:marTop w:val="0"/>
      <w:marBottom w:val="0"/>
      <w:divBdr>
        <w:top w:val="none" w:sz="0" w:space="0" w:color="auto"/>
        <w:left w:val="none" w:sz="0" w:space="0" w:color="auto"/>
        <w:bottom w:val="none" w:sz="0" w:space="0" w:color="auto"/>
        <w:right w:val="none" w:sz="0" w:space="0" w:color="auto"/>
      </w:divBdr>
    </w:div>
    <w:div w:id="778990886">
      <w:bodyDiv w:val="1"/>
      <w:marLeft w:val="0"/>
      <w:marRight w:val="0"/>
      <w:marTop w:val="0"/>
      <w:marBottom w:val="0"/>
      <w:divBdr>
        <w:top w:val="none" w:sz="0" w:space="0" w:color="auto"/>
        <w:left w:val="none" w:sz="0" w:space="0" w:color="auto"/>
        <w:bottom w:val="none" w:sz="0" w:space="0" w:color="auto"/>
        <w:right w:val="none" w:sz="0" w:space="0" w:color="auto"/>
      </w:divBdr>
    </w:div>
    <w:div w:id="77949473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802238979">
      <w:bodyDiv w:val="1"/>
      <w:marLeft w:val="0"/>
      <w:marRight w:val="0"/>
      <w:marTop w:val="0"/>
      <w:marBottom w:val="0"/>
      <w:divBdr>
        <w:top w:val="none" w:sz="0" w:space="0" w:color="auto"/>
        <w:left w:val="none" w:sz="0" w:space="0" w:color="auto"/>
        <w:bottom w:val="none" w:sz="0" w:space="0" w:color="auto"/>
        <w:right w:val="none" w:sz="0" w:space="0" w:color="auto"/>
      </w:divBdr>
    </w:div>
    <w:div w:id="804087266">
      <w:bodyDiv w:val="1"/>
      <w:marLeft w:val="0"/>
      <w:marRight w:val="0"/>
      <w:marTop w:val="0"/>
      <w:marBottom w:val="0"/>
      <w:divBdr>
        <w:top w:val="none" w:sz="0" w:space="0" w:color="auto"/>
        <w:left w:val="none" w:sz="0" w:space="0" w:color="auto"/>
        <w:bottom w:val="none" w:sz="0" w:space="0" w:color="auto"/>
        <w:right w:val="none" w:sz="0" w:space="0" w:color="auto"/>
      </w:divBdr>
    </w:div>
    <w:div w:id="922959041">
      <w:bodyDiv w:val="1"/>
      <w:marLeft w:val="0"/>
      <w:marRight w:val="0"/>
      <w:marTop w:val="0"/>
      <w:marBottom w:val="0"/>
      <w:divBdr>
        <w:top w:val="none" w:sz="0" w:space="0" w:color="auto"/>
        <w:left w:val="none" w:sz="0" w:space="0" w:color="auto"/>
        <w:bottom w:val="none" w:sz="0" w:space="0" w:color="auto"/>
        <w:right w:val="none" w:sz="0" w:space="0" w:color="auto"/>
      </w:divBdr>
    </w:div>
    <w:div w:id="955406197">
      <w:bodyDiv w:val="1"/>
      <w:marLeft w:val="0"/>
      <w:marRight w:val="0"/>
      <w:marTop w:val="0"/>
      <w:marBottom w:val="0"/>
      <w:divBdr>
        <w:top w:val="none" w:sz="0" w:space="0" w:color="auto"/>
        <w:left w:val="none" w:sz="0" w:space="0" w:color="auto"/>
        <w:bottom w:val="none" w:sz="0" w:space="0" w:color="auto"/>
        <w:right w:val="none" w:sz="0" w:space="0" w:color="auto"/>
      </w:divBdr>
    </w:div>
    <w:div w:id="1002968631">
      <w:bodyDiv w:val="1"/>
      <w:marLeft w:val="0"/>
      <w:marRight w:val="0"/>
      <w:marTop w:val="0"/>
      <w:marBottom w:val="0"/>
      <w:divBdr>
        <w:top w:val="none" w:sz="0" w:space="0" w:color="auto"/>
        <w:left w:val="none" w:sz="0" w:space="0" w:color="auto"/>
        <w:bottom w:val="none" w:sz="0" w:space="0" w:color="auto"/>
        <w:right w:val="none" w:sz="0" w:space="0" w:color="auto"/>
      </w:divBdr>
    </w:div>
    <w:div w:id="1021777776">
      <w:bodyDiv w:val="1"/>
      <w:marLeft w:val="0"/>
      <w:marRight w:val="0"/>
      <w:marTop w:val="0"/>
      <w:marBottom w:val="0"/>
      <w:divBdr>
        <w:top w:val="none" w:sz="0" w:space="0" w:color="auto"/>
        <w:left w:val="none" w:sz="0" w:space="0" w:color="auto"/>
        <w:bottom w:val="none" w:sz="0" w:space="0" w:color="auto"/>
        <w:right w:val="none" w:sz="0" w:space="0" w:color="auto"/>
      </w:divBdr>
    </w:div>
    <w:div w:id="1036543804">
      <w:bodyDiv w:val="1"/>
      <w:marLeft w:val="0"/>
      <w:marRight w:val="0"/>
      <w:marTop w:val="0"/>
      <w:marBottom w:val="0"/>
      <w:divBdr>
        <w:top w:val="none" w:sz="0" w:space="0" w:color="auto"/>
        <w:left w:val="none" w:sz="0" w:space="0" w:color="auto"/>
        <w:bottom w:val="none" w:sz="0" w:space="0" w:color="auto"/>
        <w:right w:val="none" w:sz="0" w:space="0" w:color="auto"/>
      </w:divBdr>
    </w:div>
    <w:div w:id="1064793577">
      <w:bodyDiv w:val="1"/>
      <w:marLeft w:val="0"/>
      <w:marRight w:val="0"/>
      <w:marTop w:val="0"/>
      <w:marBottom w:val="0"/>
      <w:divBdr>
        <w:top w:val="none" w:sz="0" w:space="0" w:color="auto"/>
        <w:left w:val="none" w:sz="0" w:space="0" w:color="auto"/>
        <w:bottom w:val="none" w:sz="0" w:space="0" w:color="auto"/>
        <w:right w:val="none" w:sz="0" w:space="0" w:color="auto"/>
      </w:divBdr>
      <w:divsChild>
        <w:div w:id="1506553214">
          <w:marLeft w:val="0"/>
          <w:marRight w:val="0"/>
          <w:marTop w:val="0"/>
          <w:marBottom w:val="0"/>
          <w:divBdr>
            <w:top w:val="none" w:sz="0" w:space="0" w:color="auto"/>
            <w:left w:val="none" w:sz="0" w:space="0" w:color="auto"/>
            <w:bottom w:val="none" w:sz="0" w:space="0" w:color="auto"/>
            <w:right w:val="none" w:sz="0" w:space="0" w:color="auto"/>
          </w:divBdr>
        </w:div>
      </w:divsChild>
    </w:div>
    <w:div w:id="1120339435">
      <w:bodyDiv w:val="1"/>
      <w:marLeft w:val="0"/>
      <w:marRight w:val="0"/>
      <w:marTop w:val="0"/>
      <w:marBottom w:val="0"/>
      <w:divBdr>
        <w:top w:val="none" w:sz="0" w:space="0" w:color="auto"/>
        <w:left w:val="none" w:sz="0" w:space="0" w:color="auto"/>
        <w:bottom w:val="none" w:sz="0" w:space="0" w:color="auto"/>
        <w:right w:val="none" w:sz="0" w:space="0" w:color="auto"/>
      </w:divBdr>
    </w:div>
    <w:div w:id="1245801905">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0985381">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649438">
      <w:bodyDiv w:val="1"/>
      <w:marLeft w:val="0"/>
      <w:marRight w:val="0"/>
      <w:marTop w:val="0"/>
      <w:marBottom w:val="0"/>
      <w:divBdr>
        <w:top w:val="none" w:sz="0" w:space="0" w:color="auto"/>
        <w:left w:val="none" w:sz="0" w:space="0" w:color="auto"/>
        <w:bottom w:val="none" w:sz="0" w:space="0" w:color="auto"/>
        <w:right w:val="none" w:sz="0" w:space="0" w:color="auto"/>
      </w:divBdr>
    </w:div>
    <w:div w:id="1471902537">
      <w:bodyDiv w:val="1"/>
      <w:marLeft w:val="0"/>
      <w:marRight w:val="0"/>
      <w:marTop w:val="0"/>
      <w:marBottom w:val="0"/>
      <w:divBdr>
        <w:top w:val="none" w:sz="0" w:space="0" w:color="auto"/>
        <w:left w:val="none" w:sz="0" w:space="0" w:color="auto"/>
        <w:bottom w:val="none" w:sz="0" w:space="0" w:color="auto"/>
        <w:right w:val="none" w:sz="0" w:space="0" w:color="auto"/>
      </w:divBdr>
    </w:div>
    <w:div w:id="1483155434">
      <w:bodyDiv w:val="1"/>
      <w:marLeft w:val="0"/>
      <w:marRight w:val="0"/>
      <w:marTop w:val="0"/>
      <w:marBottom w:val="0"/>
      <w:divBdr>
        <w:top w:val="none" w:sz="0" w:space="0" w:color="auto"/>
        <w:left w:val="none" w:sz="0" w:space="0" w:color="auto"/>
        <w:bottom w:val="none" w:sz="0" w:space="0" w:color="auto"/>
        <w:right w:val="none" w:sz="0" w:space="0" w:color="auto"/>
      </w:divBdr>
    </w:div>
    <w:div w:id="1484352442">
      <w:bodyDiv w:val="1"/>
      <w:marLeft w:val="0"/>
      <w:marRight w:val="0"/>
      <w:marTop w:val="0"/>
      <w:marBottom w:val="0"/>
      <w:divBdr>
        <w:top w:val="none" w:sz="0" w:space="0" w:color="auto"/>
        <w:left w:val="none" w:sz="0" w:space="0" w:color="auto"/>
        <w:bottom w:val="none" w:sz="0" w:space="0" w:color="auto"/>
        <w:right w:val="none" w:sz="0" w:space="0" w:color="auto"/>
      </w:divBdr>
    </w:div>
    <w:div w:id="1514341282">
      <w:bodyDiv w:val="1"/>
      <w:marLeft w:val="0"/>
      <w:marRight w:val="0"/>
      <w:marTop w:val="0"/>
      <w:marBottom w:val="0"/>
      <w:divBdr>
        <w:top w:val="none" w:sz="0" w:space="0" w:color="auto"/>
        <w:left w:val="none" w:sz="0" w:space="0" w:color="auto"/>
        <w:bottom w:val="none" w:sz="0" w:space="0" w:color="auto"/>
        <w:right w:val="none" w:sz="0" w:space="0" w:color="auto"/>
      </w:divBdr>
      <w:divsChild>
        <w:div w:id="1340812387">
          <w:marLeft w:val="0"/>
          <w:marRight w:val="0"/>
          <w:marTop w:val="0"/>
          <w:marBottom w:val="0"/>
          <w:divBdr>
            <w:top w:val="none" w:sz="0" w:space="0" w:color="auto"/>
            <w:left w:val="none" w:sz="0" w:space="0" w:color="auto"/>
            <w:bottom w:val="none" w:sz="0" w:space="0" w:color="auto"/>
            <w:right w:val="none" w:sz="0" w:space="0" w:color="auto"/>
          </w:divBdr>
          <w:divsChild>
            <w:div w:id="130175708">
              <w:marLeft w:val="0"/>
              <w:marRight w:val="0"/>
              <w:marTop w:val="0"/>
              <w:marBottom w:val="0"/>
              <w:divBdr>
                <w:top w:val="none" w:sz="0" w:space="0" w:color="auto"/>
                <w:left w:val="none" w:sz="0" w:space="0" w:color="auto"/>
                <w:bottom w:val="none" w:sz="0" w:space="0" w:color="auto"/>
                <w:right w:val="none" w:sz="0" w:space="0" w:color="auto"/>
              </w:divBdr>
              <w:divsChild>
                <w:div w:id="93477517">
                  <w:marLeft w:val="0"/>
                  <w:marRight w:val="0"/>
                  <w:marTop w:val="0"/>
                  <w:marBottom w:val="0"/>
                  <w:divBdr>
                    <w:top w:val="none" w:sz="0" w:space="0" w:color="auto"/>
                    <w:left w:val="none" w:sz="0" w:space="0" w:color="auto"/>
                    <w:bottom w:val="none" w:sz="0" w:space="0" w:color="auto"/>
                    <w:right w:val="none" w:sz="0" w:space="0" w:color="auto"/>
                  </w:divBdr>
                  <w:divsChild>
                    <w:div w:id="1269659286">
                      <w:marLeft w:val="0"/>
                      <w:marRight w:val="0"/>
                      <w:marTop w:val="0"/>
                      <w:marBottom w:val="0"/>
                      <w:divBdr>
                        <w:top w:val="none" w:sz="0" w:space="0" w:color="auto"/>
                        <w:left w:val="none" w:sz="0" w:space="0" w:color="auto"/>
                        <w:bottom w:val="none" w:sz="0" w:space="0" w:color="auto"/>
                        <w:right w:val="none" w:sz="0" w:space="0" w:color="auto"/>
                      </w:divBdr>
                      <w:divsChild>
                        <w:div w:id="427047188">
                          <w:marLeft w:val="0"/>
                          <w:marRight w:val="0"/>
                          <w:marTop w:val="0"/>
                          <w:marBottom w:val="0"/>
                          <w:divBdr>
                            <w:top w:val="none" w:sz="0" w:space="0" w:color="auto"/>
                            <w:left w:val="none" w:sz="0" w:space="0" w:color="auto"/>
                            <w:bottom w:val="none" w:sz="0" w:space="0" w:color="auto"/>
                            <w:right w:val="none" w:sz="0" w:space="0" w:color="auto"/>
                          </w:divBdr>
                          <w:divsChild>
                            <w:div w:id="1680694139">
                              <w:marLeft w:val="0"/>
                              <w:marRight w:val="0"/>
                              <w:marTop w:val="0"/>
                              <w:marBottom w:val="0"/>
                              <w:divBdr>
                                <w:top w:val="none" w:sz="0" w:space="0" w:color="auto"/>
                                <w:left w:val="none" w:sz="0" w:space="0" w:color="auto"/>
                                <w:bottom w:val="none" w:sz="0" w:space="0" w:color="auto"/>
                                <w:right w:val="none" w:sz="0" w:space="0" w:color="auto"/>
                              </w:divBdr>
                              <w:divsChild>
                                <w:div w:id="161501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941538">
      <w:bodyDiv w:val="1"/>
      <w:marLeft w:val="0"/>
      <w:marRight w:val="0"/>
      <w:marTop w:val="0"/>
      <w:marBottom w:val="0"/>
      <w:divBdr>
        <w:top w:val="none" w:sz="0" w:space="0" w:color="auto"/>
        <w:left w:val="none" w:sz="0" w:space="0" w:color="auto"/>
        <w:bottom w:val="none" w:sz="0" w:space="0" w:color="auto"/>
        <w:right w:val="none" w:sz="0" w:space="0" w:color="auto"/>
      </w:divBdr>
      <w:divsChild>
        <w:div w:id="29651585">
          <w:marLeft w:val="0"/>
          <w:marRight w:val="0"/>
          <w:marTop w:val="0"/>
          <w:marBottom w:val="0"/>
          <w:divBdr>
            <w:top w:val="none" w:sz="0" w:space="0" w:color="auto"/>
            <w:left w:val="none" w:sz="0" w:space="0" w:color="auto"/>
            <w:bottom w:val="none" w:sz="0" w:space="0" w:color="auto"/>
            <w:right w:val="none" w:sz="0" w:space="0" w:color="auto"/>
          </w:divBdr>
        </w:div>
      </w:divsChild>
    </w:div>
    <w:div w:id="1705864378">
      <w:bodyDiv w:val="1"/>
      <w:marLeft w:val="0"/>
      <w:marRight w:val="0"/>
      <w:marTop w:val="0"/>
      <w:marBottom w:val="0"/>
      <w:divBdr>
        <w:top w:val="none" w:sz="0" w:space="0" w:color="auto"/>
        <w:left w:val="none" w:sz="0" w:space="0" w:color="auto"/>
        <w:bottom w:val="none" w:sz="0" w:space="0" w:color="auto"/>
        <w:right w:val="none" w:sz="0" w:space="0" w:color="auto"/>
      </w:divBdr>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55541409">
      <w:bodyDiv w:val="1"/>
      <w:marLeft w:val="0"/>
      <w:marRight w:val="0"/>
      <w:marTop w:val="0"/>
      <w:marBottom w:val="0"/>
      <w:divBdr>
        <w:top w:val="none" w:sz="0" w:space="0" w:color="auto"/>
        <w:left w:val="none" w:sz="0" w:space="0" w:color="auto"/>
        <w:bottom w:val="none" w:sz="0" w:space="0" w:color="auto"/>
        <w:right w:val="none" w:sz="0" w:space="0" w:color="auto"/>
      </w:divBdr>
    </w:div>
    <w:div w:id="1805541037">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857231558">
      <w:bodyDiv w:val="1"/>
      <w:marLeft w:val="0"/>
      <w:marRight w:val="0"/>
      <w:marTop w:val="0"/>
      <w:marBottom w:val="0"/>
      <w:divBdr>
        <w:top w:val="none" w:sz="0" w:space="0" w:color="auto"/>
        <w:left w:val="none" w:sz="0" w:space="0" w:color="auto"/>
        <w:bottom w:val="none" w:sz="0" w:space="0" w:color="auto"/>
        <w:right w:val="none" w:sz="0" w:space="0" w:color="auto"/>
      </w:divBdr>
    </w:div>
    <w:div w:id="1922716250">
      <w:bodyDiv w:val="1"/>
      <w:marLeft w:val="0"/>
      <w:marRight w:val="0"/>
      <w:marTop w:val="0"/>
      <w:marBottom w:val="0"/>
      <w:divBdr>
        <w:top w:val="none" w:sz="0" w:space="0" w:color="auto"/>
        <w:left w:val="none" w:sz="0" w:space="0" w:color="auto"/>
        <w:bottom w:val="none" w:sz="0" w:space="0" w:color="auto"/>
        <w:right w:val="none" w:sz="0" w:space="0" w:color="auto"/>
      </w:divBdr>
    </w:div>
    <w:div w:id="1930036469">
      <w:bodyDiv w:val="1"/>
      <w:marLeft w:val="0"/>
      <w:marRight w:val="0"/>
      <w:marTop w:val="0"/>
      <w:marBottom w:val="0"/>
      <w:divBdr>
        <w:top w:val="none" w:sz="0" w:space="0" w:color="auto"/>
        <w:left w:val="none" w:sz="0" w:space="0" w:color="auto"/>
        <w:bottom w:val="none" w:sz="0" w:space="0" w:color="auto"/>
        <w:right w:val="none" w:sz="0" w:space="0" w:color="auto"/>
      </w:divBdr>
      <w:divsChild>
        <w:div w:id="1424300977">
          <w:marLeft w:val="0"/>
          <w:marRight w:val="0"/>
          <w:marTop w:val="0"/>
          <w:marBottom w:val="0"/>
          <w:divBdr>
            <w:top w:val="none" w:sz="0" w:space="0" w:color="auto"/>
            <w:left w:val="none" w:sz="0" w:space="0" w:color="auto"/>
            <w:bottom w:val="none" w:sz="0" w:space="0" w:color="auto"/>
            <w:right w:val="none" w:sz="0" w:space="0" w:color="auto"/>
          </w:divBdr>
          <w:divsChild>
            <w:div w:id="1960185722">
              <w:marLeft w:val="0"/>
              <w:marRight w:val="0"/>
              <w:marTop w:val="0"/>
              <w:marBottom w:val="0"/>
              <w:divBdr>
                <w:top w:val="none" w:sz="0" w:space="0" w:color="auto"/>
                <w:left w:val="none" w:sz="0" w:space="0" w:color="auto"/>
                <w:bottom w:val="none" w:sz="0" w:space="0" w:color="auto"/>
                <w:right w:val="none" w:sz="0" w:space="0" w:color="auto"/>
              </w:divBdr>
              <w:divsChild>
                <w:div w:id="415832082">
                  <w:marLeft w:val="0"/>
                  <w:marRight w:val="0"/>
                  <w:marTop w:val="0"/>
                  <w:marBottom w:val="0"/>
                  <w:divBdr>
                    <w:top w:val="none" w:sz="0" w:space="0" w:color="auto"/>
                    <w:left w:val="none" w:sz="0" w:space="0" w:color="auto"/>
                    <w:bottom w:val="none" w:sz="0" w:space="0" w:color="auto"/>
                    <w:right w:val="none" w:sz="0" w:space="0" w:color="auto"/>
                  </w:divBdr>
                  <w:divsChild>
                    <w:div w:id="140386854">
                      <w:marLeft w:val="0"/>
                      <w:marRight w:val="0"/>
                      <w:marTop w:val="0"/>
                      <w:marBottom w:val="0"/>
                      <w:divBdr>
                        <w:top w:val="none" w:sz="0" w:space="0" w:color="auto"/>
                        <w:left w:val="none" w:sz="0" w:space="0" w:color="auto"/>
                        <w:bottom w:val="none" w:sz="0" w:space="0" w:color="auto"/>
                        <w:right w:val="none" w:sz="0" w:space="0" w:color="auto"/>
                      </w:divBdr>
                      <w:divsChild>
                        <w:div w:id="332420396">
                          <w:marLeft w:val="0"/>
                          <w:marRight w:val="0"/>
                          <w:marTop w:val="0"/>
                          <w:marBottom w:val="0"/>
                          <w:divBdr>
                            <w:top w:val="none" w:sz="0" w:space="0" w:color="auto"/>
                            <w:left w:val="none" w:sz="0" w:space="0" w:color="auto"/>
                            <w:bottom w:val="none" w:sz="0" w:space="0" w:color="auto"/>
                            <w:right w:val="none" w:sz="0" w:space="0" w:color="auto"/>
                          </w:divBdr>
                          <w:divsChild>
                            <w:div w:id="1095513456">
                              <w:marLeft w:val="0"/>
                              <w:marRight w:val="0"/>
                              <w:marTop w:val="0"/>
                              <w:marBottom w:val="0"/>
                              <w:divBdr>
                                <w:top w:val="none" w:sz="0" w:space="0" w:color="auto"/>
                                <w:left w:val="none" w:sz="0" w:space="0" w:color="auto"/>
                                <w:bottom w:val="none" w:sz="0" w:space="0" w:color="auto"/>
                                <w:right w:val="none" w:sz="0" w:space="0" w:color="auto"/>
                              </w:divBdr>
                              <w:divsChild>
                                <w:div w:id="112556903">
                                  <w:marLeft w:val="0"/>
                                  <w:marRight w:val="0"/>
                                  <w:marTop w:val="0"/>
                                  <w:marBottom w:val="0"/>
                                  <w:divBdr>
                                    <w:top w:val="none" w:sz="0" w:space="0" w:color="auto"/>
                                    <w:left w:val="none" w:sz="0" w:space="0" w:color="auto"/>
                                    <w:bottom w:val="none" w:sz="0" w:space="0" w:color="auto"/>
                                    <w:right w:val="none" w:sz="0" w:space="0" w:color="auto"/>
                                  </w:divBdr>
                                  <w:divsChild>
                                    <w:div w:id="36636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9101351">
          <w:marLeft w:val="0"/>
          <w:marRight w:val="0"/>
          <w:marTop w:val="0"/>
          <w:marBottom w:val="0"/>
          <w:divBdr>
            <w:top w:val="none" w:sz="0" w:space="0" w:color="auto"/>
            <w:left w:val="none" w:sz="0" w:space="0" w:color="auto"/>
            <w:bottom w:val="none" w:sz="0" w:space="0" w:color="auto"/>
            <w:right w:val="none" w:sz="0" w:space="0" w:color="auto"/>
          </w:divBdr>
        </w:div>
      </w:divsChild>
    </w:div>
    <w:div w:id="2019770672">
      <w:bodyDiv w:val="1"/>
      <w:marLeft w:val="0"/>
      <w:marRight w:val="0"/>
      <w:marTop w:val="0"/>
      <w:marBottom w:val="0"/>
      <w:divBdr>
        <w:top w:val="none" w:sz="0" w:space="0" w:color="auto"/>
        <w:left w:val="none" w:sz="0" w:space="0" w:color="auto"/>
        <w:bottom w:val="none" w:sz="0" w:space="0" w:color="auto"/>
        <w:right w:val="none" w:sz="0" w:space="0" w:color="auto"/>
      </w:divBdr>
    </w:div>
    <w:div w:id="2029090734">
      <w:bodyDiv w:val="1"/>
      <w:marLeft w:val="0"/>
      <w:marRight w:val="0"/>
      <w:marTop w:val="0"/>
      <w:marBottom w:val="0"/>
      <w:divBdr>
        <w:top w:val="none" w:sz="0" w:space="0" w:color="auto"/>
        <w:left w:val="none" w:sz="0" w:space="0" w:color="auto"/>
        <w:bottom w:val="none" w:sz="0" w:space="0" w:color="auto"/>
        <w:right w:val="none" w:sz="0" w:space="0" w:color="auto"/>
      </w:divBdr>
    </w:div>
    <w:div w:id="2073696974">
      <w:bodyDiv w:val="1"/>
      <w:marLeft w:val="0"/>
      <w:marRight w:val="0"/>
      <w:marTop w:val="0"/>
      <w:marBottom w:val="0"/>
      <w:divBdr>
        <w:top w:val="none" w:sz="0" w:space="0" w:color="auto"/>
        <w:left w:val="none" w:sz="0" w:space="0" w:color="auto"/>
        <w:bottom w:val="none" w:sz="0" w:space="0" w:color="auto"/>
        <w:right w:val="none" w:sz="0" w:space="0" w:color="auto"/>
      </w:divBdr>
    </w:div>
    <w:div w:id="2091542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isecurity.org/controls" TargetMode="External"/><Relationship Id="rId18" Type="http://schemas.openxmlformats.org/officeDocument/2006/relationships/hyperlink" Target="https://www.planalto.gov.br/ccivil_03/_ato2015-2018/2018/lei/l13709.htm" TargetMode="External"/><Relationship Id="rId26" Type="http://schemas.openxmlformats.org/officeDocument/2006/relationships/hyperlink" Target="https://www.rj.gov.br/proderj/sites/default/files/Arquivos_IN/Anexo_Unico___Manual_de_Seguranca_da_Informacao___editado___gestao_atualizada%20%281%29.pdf" TargetMode="External"/><Relationship Id="rId39" Type="http://schemas.openxmlformats.org/officeDocument/2006/relationships/hyperlink" Target="https://www.tjrj.jus.br/documents/10136/0/resolucao-tjoe-28-2022-estrategia_si_pjerj.pdf/b7113e47-b697-a7f5-afd8-e41df0b52bbd?t=1666287585082" TargetMode="External"/><Relationship Id="rId21" Type="http://schemas.openxmlformats.org/officeDocument/2006/relationships/hyperlink" Target="https://www.tjrj.jus.br/documents/10136/0/resolucao-tjoe-28-2022-estrategia_si_pjerj.pdf/b7113e47-b697-a7f5-afd8-e41df0b52bbd?t=1666287585082" TargetMode="External"/><Relationship Id="rId34" Type="http://schemas.openxmlformats.org/officeDocument/2006/relationships/hyperlink" Target="https://www.cnmp.mp.br/portal/images/CALJ/resolucoes/Resoluo-n-294d.pdf" TargetMode="External"/><Relationship Id="rId42" Type="http://schemas.openxmlformats.org/officeDocument/2006/relationships/hyperlink" Target="https://www.planalto.gov.br/ccivil_03/_ato2015-2018/2018/lei/l13709.htm" TargetMode="External"/><Relationship Id="rId47" Type="http://schemas.openxmlformats.org/officeDocument/2006/relationships/hyperlink" Target="https://www.planalto.gov.br/ccivil_03/_ato2011-2014/2011/lei/l12527.htm" TargetMode="External"/><Relationship Id="rId50" Type="http://schemas.openxmlformats.org/officeDocument/2006/relationships/hyperlink" Target="https://www.tjrj.jus.br/documents/10136/0/resolucao-tjoe-28-2022-estrategia_si_pjerj.pdf/b7113e47-b697-a7f5-afd8-e41df0b52bbd?t=1666287585082"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cisecurity.org/controls" TargetMode="External"/><Relationship Id="rId29" Type="http://schemas.openxmlformats.org/officeDocument/2006/relationships/hyperlink" Target="https://www.planalto.gov.br/ccivil_03/_ato2011-2014/2011/lei/l12527.htm" TargetMode="External"/><Relationship Id="rId11" Type="http://schemas.openxmlformats.org/officeDocument/2006/relationships/hyperlink" Target="https://www.planalto.gov.br/ccivil_03/_ato2011-2014/2011/lei/l12527.htm" TargetMode="External"/><Relationship Id="rId24" Type="http://schemas.openxmlformats.org/officeDocument/2006/relationships/hyperlink" Target="https://www.planalto.gov.br/ccivil_03/_ato2015-2018/2018/lei/l13709.htm" TargetMode="External"/><Relationship Id="rId32" Type="http://schemas.openxmlformats.org/officeDocument/2006/relationships/hyperlink" Target="https://www.rj.gov.br/proderj/sites/default/files/Arquivos_IN/Anexo_Unico___Manual_de_Seguranca_da_Informacao___editado___gestao_atualizada%20%281%29.pdf" TargetMode="External"/><Relationship Id="rId37" Type="http://schemas.openxmlformats.org/officeDocument/2006/relationships/hyperlink" Target="https://www.cisecurity.org/controls" TargetMode="External"/><Relationship Id="rId40" Type="http://schemas.openxmlformats.org/officeDocument/2006/relationships/hyperlink" Target="https://www.cnmp.mp.br/portal/images/CALJ/resolucoes/Resoluo-n-294d.pdf" TargetMode="External"/><Relationship Id="rId45" Type="http://schemas.openxmlformats.org/officeDocument/2006/relationships/hyperlink" Target="https://www.tjrj.jus.br/documents/10136/0/resolucao-tjoe-28-2022-estrategia_si_pjerj.pdf/b7113e47-b697-a7f5-afd8-e41df0b52bbd?t=1666287585082" TargetMode="External"/><Relationship Id="rId53" Type="http://schemas.openxmlformats.org/officeDocument/2006/relationships/hyperlink" Target="https://www.planalto.gov.br/ccivil_03/_ato2015-2018/2018/lei/l13709.htm" TargetMode="External"/><Relationship Id="rId5" Type="http://schemas.openxmlformats.org/officeDocument/2006/relationships/numbering" Target="numbering.xml"/><Relationship Id="rId19" Type="http://schemas.openxmlformats.org/officeDocument/2006/relationships/hyperlink" Target="https://www.cisecurity.org/control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nalto.gov.br/ccivil_03/_ato2011-2014/2011/lei/l12527.htm" TargetMode="External"/><Relationship Id="rId22" Type="http://schemas.openxmlformats.org/officeDocument/2006/relationships/hyperlink" Target="https://www.cnmp.mp.br/portal/images/CALJ/resolucoes/Resoluo-n-294d.pdf" TargetMode="External"/><Relationship Id="rId27" Type="http://schemas.openxmlformats.org/officeDocument/2006/relationships/hyperlink" Target="https://www.tjrj.jus.br/documents/10136/0/resolucao-tjoe-28-2022-estrategia_si_pjerj.pdf/b7113e47-b697-a7f5-afd8-e41df0b52bbd?t=1666287585082" TargetMode="External"/><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planalto.gov.br/ccivil_03/_ato2011-2014/2011/lei/l12527.htm" TargetMode="External"/><Relationship Id="rId43" Type="http://schemas.openxmlformats.org/officeDocument/2006/relationships/hyperlink" Target="https://www.cisecurity.org/controls" TargetMode="External"/><Relationship Id="rId48" Type="http://schemas.openxmlformats.org/officeDocument/2006/relationships/hyperlink" Target="https://www.planalto.gov.br/ccivil_03/_ato2015-2018/2018/lei/l13709.htm"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cnmp.mp.br/portal/images/CALJ/resolucoes/Resoluo-n-294d.pdf" TargetMode="External"/><Relationship Id="rId3" Type="http://schemas.openxmlformats.org/officeDocument/2006/relationships/customXml" Target="../customXml/item3.xml"/><Relationship Id="rId12" Type="http://schemas.openxmlformats.org/officeDocument/2006/relationships/hyperlink" Target="https://www.planalto.gov.br/ccivil_03/_ato2015-2018/2018/lei/l13709.htm" TargetMode="External"/><Relationship Id="rId17" Type="http://schemas.openxmlformats.org/officeDocument/2006/relationships/hyperlink" Target="https://www.planalto.gov.br/ccivil_03/_ato2011-2014/2011/lei/l12527.htm" TargetMode="External"/><Relationship Id="rId25" Type="http://schemas.openxmlformats.org/officeDocument/2006/relationships/hyperlink" Target="https://www.cisecurity.org/controls" TargetMode="External"/><Relationship Id="rId33" Type="http://schemas.openxmlformats.org/officeDocument/2006/relationships/hyperlink" Target="https://www.tjrj.jus.br/documents/10136/0/resolucao-tjoe-28-2022-estrategia_si_pjerj.pdf/b7113e47-b697-a7f5-afd8-e41df0b52bbd?t=1666287585082" TargetMode="External"/><Relationship Id="rId38" Type="http://schemas.openxmlformats.org/officeDocument/2006/relationships/hyperlink" Target="https://www.rj.gov.br/proderj/sites/default/files/Arquivos_IN/Anexo_Unico___Manual_de_Seguranca_da_Informacao___editado___gestao_atualizada%20%281%29.pdf" TargetMode="External"/><Relationship Id="rId46" Type="http://schemas.openxmlformats.org/officeDocument/2006/relationships/hyperlink" Target="https://www.cnmp.mp.br/portal/images/CALJ/resolucoes/Resoluo-n-294d.pdf" TargetMode="External"/><Relationship Id="rId20" Type="http://schemas.openxmlformats.org/officeDocument/2006/relationships/hyperlink" Target="https://www.rj.gov.br/proderj/sites/default/files/Arquivos_IN/Anexo_Unico___Manual_de_Seguranca_da_Informacao___editado___gestao_atualizada%20%281%29.pdf" TargetMode="External"/><Relationship Id="rId41" Type="http://schemas.openxmlformats.org/officeDocument/2006/relationships/hyperlink" Target="https://www.planalto.gov.br/ccivil_03/_ato2011-2014/2011/lei/l12527.htm" TargetMode="External"/><Relationship Id="rId54" Type="http://schemas.openxmlformats.org/officeDocument/2006/relationships/hyperlink" Target="https://www.cisecurity.org/control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planalto.gov.br/ccivil_03/_ato2015-2018/2018/lei/l13709.htm" TargetMode="External"/><Relationship Id="rId23" Type="http://schemas.openxmlformats.org/officeDocument/2006/relationships/hyperlink" Target="https://www.planalto.gov.br/ccivil_03/_ato2011-2014/2011/lei/l12527.htm" TargetMode="External"/><Relationship Id="rId28" Type="http://schemas.openxmlformats.org/officeDocument/2006/relationships/hyperlink" Target="https://www.cnmp.mp.br/portal/images/CALJ/resolucoes/Resoluo-n-294d.pdf" TargetMode="External"/><Relationship Id="rId36" Type="http://schemas.openxmlformats.org/officeDocument/2006/relationships/hyperlink" Target="https://www.planalto.gov.br/ccivil_03/_ato2015-2018/2018/lei/l13709.htm" TargetMode="External"/><Relationship Id="rId49" Type="http://schemas.openxmlformats.org/officeDocument/2006/relationships/hyperlink" Target="https://www.cisecurity.org/controls"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www.cisecurity.org/controls" TargetMode="External"/><Relationship Id="rId44" Type="http://schemas.openxmlformats.org/officeDocument/2006/relationships/hyperlink" Target="https://www.rj.gov.br/proderj/sites/default/files/Arquivos_IN/Anexo_Unico___Manual_de_Seguranca_da_Informacao___editado___gestao_atualizada%20%281%29.pdf" TargetMode="External"/><Relationship Id="rId52" Type="http://schemas.openxmlformats.org/officeDocument/2006/relationships/hyperlink" Target="https://www.planalto.gov.br/ccivil_03/_ato2011-2014/2011/lei/l12527.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2c5a728-2296-426d-baf2-0ff787f497e1" xsi:nil="true"/>
    <lcf76f155ced4ddcb4097134ff3c332f xmlns="725921e2-8998-4eb1-9fb8-0a15db1010ad">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FDBC2031823944CAE7A47B474980AF9" ma:contentTypeVersion="11" ma:contentTypeDescription="Crie um novo documento." ma:contentTypeScope="" ma:versionID="855b8a9cb39ccb1a7b580d7bd67e6c38">
  <xsd:schema xmlns:xsd="http://www.w3.org/2001/XMLSchema" xmlns:xs="http://www.w3.org/2001/XMLSchema" xmlns:p="http://schemas.microsoft.com/office/2006/metadata/properties" xmlns:ns2="725921e2-8998-4eb1-9fb8-0a15db1010ad" xmlns:ns3="92c5a728-2296-426d-baf2-0ff787f497e1" targetNamespace="http://schemas.microsoft.com/office/2006/metadata/properties" ma:root="true" ma:fieldsID="1d1296c8fba1412a6f6c28c7bf1b5c6f" ns2:_="" ns3:_="">
    <xsd:import namespace="725921e2-8998-4eb1-9fb8-0a15db1010ad"/>
    <xsd:import namespace="92c5a728-2296-426d-baf2-0ff787f497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921e2-8998-4eb1-9fb8-0a15db1010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c5a728-2296-426d-baf2-0ff787f497e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5f72d34-8b74-44f7-91a5-e89f3854a116}" ma:internalName="TaxCatchAll" ma:showField="CatchAllData" ma:web="92c5a728-2296-426d-baf2-0ff787f497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3.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4.xml><?xml version="1.0" encoding="utf-8"?>
<ds:datastoreItem xmlns:ds="http://schemas.openxmlformats.org/officeDocument/2006/customXml" ds:itemID="{7A7A7FD6-6C0C-4048-ACD6-4408BAE70302}"/>
</file>

<file path=docProps/app.xml><?xml version="1.0" encoding="utf-8"?>
<Properties xmlns="http://schemas.openxmlformats.org/officeDocument/2006/extended-properties" xmlns:vt="http://schemas.openxmlformats.org/officeDocument/2006/docPropsVTypes">
  <Template>Normal</Template>
  <TotalTime>5851</TotalTime>
  <Pages>9</Pages>
  <Words>5372</Words>
  <Characters>31376</Characters>
  <Application>Microsoft Office Word</Application>
  <DocSecurity>0</DocSecurity>
  <Lines>1081</Lines>
  <Paragraphs>276</Paragraphs>
  <ScaleCrop>false</ScaleCrop>
  <Company/>
  <LinksUpToDate>false</LinksUpToDate>
  <CharactersWithSpaces>36472</CharactersWithSpaces>
  <SharedDoc>false</SharedDoc>
  <HLinks>
    <vt:vector size="372" baseType="variant">
      <vt:variant>
        <vt:i4>3801138</vt:i4>
      </vt:variant>
      <vt:variant>
        <vt:i4>183</vt:i4>
      </vt:variant>
      <vt:variant>
        <vt:i4>0</vt:i4>
      </vt:variant>
      <vt:variant>
        <vt:i4>5</vt:i4>
      </vt:variant>
      <vt:variant>
        <vt:lpwstr>https://www.cisecurity.org/controls</vt:lpwstr>
      </vt:variant>
      <vt:variant>
        <vt:lpwstr/>
      </vt:variant>
      <vt:variant>
        <vt:i4>7077994</vt:i4>
      </vt:variant>
      <vt:variant>
        <vt:i4>180</vt:i4>
      </vt:variant>
      <vt:variant>
        <vt:i4>0</vt:i4>
      </vt:variant>
      <vt:variant>
        <vt:i4>5</vt:i4>
      </vt:variant>
      <vt:variant>
        <vt:lpwstr>https://www.planalto.gov.br/ccivil_03/_ato2015-2018/2018/lei/l13709.htm</vt:lpwstr>
      </vt:variant>
      <vt:variant>
        <vt:lpwstr/>
      </vt:variant>
      <vt:variant>
        <vt:i4>6422634</vt:i4>
      </vt:variant>
      <vt:variant>
        <vt:i4>177</vt:i4>
      </vt:variant>
      <vt:variant>
        <vt:i4>0</vt:i4>
      </vt:variant>
      <vt:variant>
        <vt:i4>5</vt:i4>
      </vt:variant>
      <vt:variant>
        <vt:lpwstr>https://www.planalto.gov.br/ccivil_03/_ato2011-2014/2011/lei/l12527.htm</vt:lpwstr>
      </vt:variant>
      <vt:variant>
        <vt:lpwstr/>
      </vt:variant>
      <vt:variant>
        <vt:i4>7077994</vt:i4>
      </vt:variant>
      <vt:variant>
        <vt:i4>174</vt:i4>
      </vt:variant>
      <vt:variant>
        <vt:i4>0</vt:i4>
      </vt:variant>
      <vt:variant>
        <vt:i4>5</vt:i4>
      </vt:variant>
      <vt:variant>
        <vt:lpwstr>https://www.planalto.gov.br/ccivil_03/_ato2015-2018/2018/lei/l13709.htm</vt:lpwstr>
      </vt:variant>
      <vt:variant>
        <vt:lpwstr/>
      </vt:variant>
      <vt:variant>
        <vt:i4>3801138</vt:i4>
      </vt:variant>
      <vt:variant>
        <vt:i4>171</vt:i4>
      </vt:variant>
      <vt:variant>
        <vt:i4>0</vt:i4>
      </vt:variant>
      <vt:variant>
        <vt:i4>5</vt:i4>
      </vt:variant>
      <vt:variant>
        <vt:lpwstr>https://www.cisecurity.org/controls</vt:lpwstr>
      </vt:variant>
      <vt:variant>
        <vt:lpwstr/>
      </vt:variant>
      <vt:variant>
        <vt:i4>7077994</vt:i4>
      </vt:variant>
      <vt:variant>
        <vt:i4>168</vt:i4>
      </vt:variant>
      <vt:variant>
        <vt:i4>0</vt:i4>
      </vt:variant>
      <vt:variant>
        <vt:i4>5</vt:i4>
      </vt:variant>
      <vt:variant>
        <vt:lpwstr>https://www.planalto.gov.br/ccivil_03/_ato2015-2018/2018/lei/l13709.htm</vt:lpwstr>
      </vt:variant>
      <vt:variant>
        <vt:lpwstr/>
      </vt:variant>
      <vt:variant>
        <vt:i4>6422634</vt:i4>
      </vt:variant>
      <vt:variant>
        <vt:i4>165</vt:i4>
      </vt:variant>
      <vt:variant>
        <vt:i4>0</vt:i4>
      </vt:variant>
      <vt:variant>
        <vt:i4>5</vt:i4>
      </vt:variant>
      <vt:variant>
        <vt:lpwstr>https://www.planalto.gov.br/ccivil_03/_ato2011-2014/2011/lei/l12527.htm</vt:lpwstr>
      </vt:variant>
      <vt:variant>
        <vt:lpwstr/>
      </vt:variant>
      <vt:variant>
        <vt:i4>3211381</vt:i4>
      </vt:variant>
      <vt:variant>
        <vt:i4>162</vt:i4>
      </vt:variant>
      <vt:variant>
        <vt:i4>0</vt:i4>
      </vt:variant>
      <vt:variant>
        <vt:i4>5</vt:i4>
      </vt:variant>
      <vt:variant>
        <vt:lpwstr>https://www.cnmp.mp.br/portal/images/CALJ/resolucoes/Resoluo-n-294d.pdf</vt:lpwstr>
      </vt:variant>
      <vt:variant>
        <vt:lpwstr/>
      </vt:variant>
      <vt:variant>
        <vt:i4>3604597</vt:i4>
      </vt:variant>
      <vt:variant>
        <vt:i4>159</vt:i4>
      </vt:variant>
      <vt:variant>
        <vt:i4>0</vt:i4>
      </vt:variant>
      <vt:variant>
        <vt:i4>5</vt:i4>
      </vt:variant>
      <vt:variant>
        <vt:lpwstr>https://www.tjrj.jus.br/documents/10136/0/resolucao-tjoe-28-2022-estrategia_si_pjerj.pdf/b7113e47-b697-a7f5-afd8-e41df0b52bbd?t=1666287585082</vt:lpwstr>
      </vt:variant>
      <vt:variant>
        <vt:lpwstr/>
      </vt:variant>
      <vt:variant>
        <vt:i4>1769557</vt:i4>
      </vt:variant>
      <vt:variant>
        <vt:i4>156</vt:i4>
      </vt:variant>
      <vt:variant>
        <vt:i4>0</vt:i4>
      </vt:variant>
      <vt:variant>
        <vt:i4>5</vt:i4>
      </vt:variant>
      <vt:variant>
        <vt:lpwstr>https://learn.cisecurity.org/cis-controls-download-v8</vt:lpwstr>
      </vt:variant>
      <vt:variant>
        <vt:lpwstr/>
      </vt:variant>
      <vt:variant>
        <vt:i4>2752639</vt:i4>
      </vt:variant>
      <vt:variant>
        <vt:i4>153</vt:i4>
      </vt:variant>
      <vt:variant>
        <vt:i4>0</vt:i4>
      </vt:variant>
      <vt:variant>
        <vt:i4>5</vt:i4>
      </vt:variant>
      <vt:variant>
        <vt:lpwstr>https://www.planalto.gov.br/ccivil_03/_ato2015-2018/2018/lei/l13709.htm</vt:lpwstr>
      </vt:variant>
      <vt:variant>
        <vt:lpwstr>art47</vt:lpwstr>
      </vt:variant>
      <vt:variant>
        <vt:i4>2752639</vt:i4>
      </vt:variant>
      <vt:variant>
        <vt:i4>150</vt:i4>
      </vt:variant>
      <vt:variant>
        <vt:i4>0</vt:i4>
      </vt:variant>
      <vt:variant>
        <vt:i4>5</vt:i4>
      </vt:variant>
      <vt:variant>
        <vt:lpwstr>https://www.planalto.gov.br/ccivil_03/_ato2015-2018/2018/lei/l13709.htm</vt:lpwstr>
      </vt:variant>
      <vt:variant>
        <vt:lpwstr>art46</vt:lpwstr>
      </vt:variant>
      <vt:variant>
        <vt:i4>7209071</vt:i4>
      </vt:variant>
      <vt:variant>
        <vt:i4>147</vt:i4>
      </vt:variant>
      <vt:variant>
        <vt:i4>0</vt:i4>
      </vt:variant>
      <vt:variant>
        <vt:i4>5</vt:i4>
      </vt:variant>
      <vt:variant>
        <vt:lpwstr>https://www.planalto.gov.br/ccivil_03/_ato2019-2022/2021/lei/l14133.htm</vt:lpwstr>
      </vt:variant>
      <vt:variant>
        <vt:lpwstr/>
      </vt:variant>
      <vt:variant>
        <vt:i4>3211381</vt:i4>
      </vt:variant>
      <vt:variant>
        <vt:i4>144</vt:i4>
      </vt:variant>
      <vt:variant>
        <vt:i4>0</vt:i4>
      </vt:variant>
      <vt:variant>
        <vt:i4>5</vt:i4>
      </vt:variant>
      <vt:variant>
        <vt:lpwstr>https://www.cnmp.mp.br/portal/images/CALJ/resolucoes/Resoluo-n-294d.pdf</vt:lpwstr>
      </vt:variant>
      <vt:variant>
        <vt:lpwstr/>
      </vt:variant>
      <vt:variant>
        <vt:i4>3604597</vt:i4>
      </vt:variant>
      <vt:variant>
        <vt:i4>141</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138</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135</vt:i4>
      </vt:variant>
      <vt:variant>
        <vt:i4>0</vt:i4>
      </vt:variant>
      <vt:variant>
        <vt:i4>5</vt:i4>
      </vt:variant>
      <vt:variant>
        <vt:lpwstr>https://learn.cisecurity.org/cis-controls-download-v8</vt:lpwstr>
      </vt:variant>
      <vt:variant>
        <vt:lpwstr/>
      </vt:variant>
      <vt:variant>
        <vt:i4>1769557</vt:i4>
      </vt:variant>
      <vt:variant>
        <vt:i4>132</vt:i4>
      </vt:variant>
      <vt:variant>
        <vt:i4>0</vt:i4>
      </vt:variant>
      <vt:variant>
        <vt:i4>5</vt:i4>
      </vt:variant>
      <vt:variant>
        <vt:lpwstr>https://learn.cisecurity.org/cis-controls-download-v8</vt:lpwstr>
      </vt:variant>
      <vt:variant>
        <vt:lpwstr/>
      </vt:variant>
      <vt:variant>
        <vt:i4>1769557</vt:i4>
      </vt:variant>
      <vt:variant>
        <vt:i4>129</vt:i4>
      </vt:variant>
      <vt:variant>
        <vt:i4>0</vt:i4>
      </vt:variant>
      <vt:variant>
        <vt:i4>5</vt:i4>
      </vt:variant>
      <vt:variant>
        <vt:lpwstr>https://learn.cisecurity.org/cis-controls-download-v8</vt:lpwstr>
      </vt:variant>
      <vt:variant>
        <vt:lpwstr/>
      </vt:variant>
      <vt:variant>
        <vt:i4>1769557</vt:i4>
      </vt:variant>
      <vt:variant>
        <vt:i4>126</vt:i4>
      </vt:variant>
      <vt:variant>
        <vt:i4>0</vt:i4>
      </vt:variant>
      <vt:variant>
        <vt:i4>5</vt:i4>
      </vt:variant>
      <vt:variant>
        <vt:lpwstr>https://learn.cisecurity.org/cis-controls-download-v8</vt:lpwstr>
      </vt:variant>
      <vt:variant>
        <vt:lpwstr/>
      </vt:variant>
      <vt:variant>
        <vt:i4>1769557</vt:i4>
      </vt:variant>
      <vt:variant>
        <vt:i4>123</vt:i4>
      </vt:variant>
      <vt:variant>
        <vt:i4>0</vt:i4>
      </vt:variant>
      <vt:variant>
        <vt:i4>5</vt:i4>
      </vt:variant>
      <vt:variant>
        <vt:lpwstr>https://learn.cisecurity.org/cis-controls-download-v8</vt:lpwstr>
      </vt:variant>
      <vt:variant>
        <vt:lpwstr/>
      </vt:variant>
      <vt:variant>
        <vt:i4>1769557</vt:i4>
      </vt:variant>
      <vt:variant>
        <vt:i4>120</vt:i4>
      </vt:variant>
      <vt:variant>
        <vt:i4>0</vt:i4>
      </vt:variant>
      <vt:variant>
        <vt:i4>5</vt:i4>
      </vt:variant>
      <vt:variant>
        <vt:lpwstr>https://learn.cisecurity.org/cis-controls-download-v8</vt:lpwstr>
      </vt:variant>
      <vt:variant>
        <vt:lpwstr/>
      </vt:variant>
      <vt:variant>
        <vt:i4>1769557</vt:i4>
      </vt:variant>
      <vt:variant>
        <vt:i4>117</vt:i4>
      </vt:variant>
      <vt:variant>
        <vt:i4>0</vt:i4>
      </vt:variant>
      <vt:variant>
        <vt:i4>5</vt:i4>
      </vt:variant>
      <vt:variant>
        <vt:lpwstr>https://learn.cisecurity.org/cis-controls-download-v8</vt:lpwstr>
      </vt:variant>
      <vt:variant>
        <vt:lpwstr/>
      </vt:variant>
      <vt:variant>
        <vt:i4>1769557</vt:i4>
      </vt:variant>
      <vt:variant>
        <vt:i4>114</vt:i4>
      </vt:variant>
      <vt:variant>
        <vt:i4>0</vt:i4>
      </vt:variant>
      <vt:variant>
        <vt:i4>5</vt:i4>
      </vt:variant>
      <vt:variant>
        <vt:lpwstr>https://learn.cisecurity.org/cis-controls-download-v8</vt:lpwstr>
      </vt:variant>
      <vt:variant>
        <vt:lpwstr/>
      </vt:variant>
      <vt:variant>
        <vt:i4>2752639</vt:i4>
      </vt:variant>
      <vt:variant>
        <vt:i4>111</vt:i4>
      </vt:variant>
      <vt:variant>
        <vt:i4>0</vt:i4>
      </vt:variant>
      <vt:variant>
        <vt:i4>5</vt:i4>
      </vt:variant>
      <vt:variant>
        <vt:lpwstr>https://www.planalto.gov.br/ccivil_03/_ato2015-2018/2018/lei/l13709.htm</vt:lpwstr>
      </vt:variant>
      <vt:variant>
        <vt:lpwstr>art47</vt:lpwstr>
      </vt:variant>
      <vt:variant>
        <vt:i4>2752639</vt:i4>
      </vt:variant>
      <vt:variant>
        <vt:i4>108</vt:i4>
      </vt:variant>
      <vt:variant>
        <vt:i4>0</vt:i4>
      </vt:variant>
      <vt:variant>
        <vt:i4>5</vt:i4>
      </vt:variant>
      <vt:variant>
        <vt:lpwstr>https://www.planalto.gov.br/ccivil_03/_ato2015-2018/2018/lei/l13709.htm</vt:lpwstr>
      </vt:variant>
      <vt:variant>
        <vt:lpwstr>art46</vt:lpwstr>
      </vt:variant>
      <vt:variant>
        <vt:i4>7209071</vt:i4>
      </vt:variant>
      <vt:variant>
        <vt:i4>105</vt:i4>
      </vt:variant>
      <vt:variant>
        <vt:i4>0</vt:i4>
      </vt:variant>
      <vt:variant>
        <vt:i4>5</vt:i4>
      </vt:variant>
      <vt:variant>
        <vt:lpwstr>https://www.planalto.gov.br/ccivil_03/_ato2019-2022/2021/lei/l14133.htm</vt:lpwstr>
      </vt:variant>
      <vt:variant>
        <vt:lpwstr/>
      </vt:variant>
      <vt:variant>
        <vt:i4>3211381</vt:i4>
      </vt:variant>
      <vt:variant>
        <vt:i4>102</vt:i4>
      </vt:variant>
      <vt:variant>
        <vt:i4>0</vt:i4>
      </vt:variant>
      <vt:variant>
        <vt:i4>5</vt:i4>
      </vt:variant>
      <vt:variant>
        <vt:lpwstr>https://www.cnmp.mp.br/portal/images/CALJ/resolucoes/Resoluo-n-294d.pdf</vt:lpwstr>
      </vt:variant>
      <vt:variant>
        <vt:lpwstr/>
      </vt:variant>
      <vt:variant>
        <vt:i4>3604597</vt:i4>
      </vt:variant>
      <vt:variant>
        <vt:i4>99</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96</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93</vt:i4>
      </vt:variant>
      <vt:variant>
        <vt:i4>0</vt:i4>
      </vt:variant>
      <vt:variant>
        <vt:i4>5</vt:i4>
      </vt:variant>
      <vt:variant>
        <vt:lpwstr>https://learn.cisecurity.org/cis-controls-download-v8</vt:lpwstr>
      </vt:variant>
      <vt:variant>
        <vt:lpwstr/>
      </vt:variant>
      <vt:variant>
        <vt:i4>2752639</vt:i4>
      </vt:variant>
      <vt:variant>
        <vt:i4>90</vt:i4>
      </vt:variant>
      <vt:variant>
        <vt:i4>0</vt:i4>
      </vt:variant>
      <vt:variant>
        <vt:i4>5</vt:i4>
      </vt:variant>
      <vt:variant>
        <vt:lpwstr>https://www.planalto.gov.br/ccivil_03/_ato2015-2018/2018/lei/l13709.htm</vt:lpwstr>
      </vt:variant>
      <vt:variant>
        <vt:lpwstr>art47</vt:lpwstr>
      </vt:variant>
      <vt:variant>
        <vt:i4>2752639</vt:i4>
      </vt:variant>
      <vt:variant>
        <vt:i4>87</vt:i4>
      </vt:variant>
      <vt:variant>
        <vt:i4>0</vt:i4>
      </vt:variant>
      <vt:variant>
        <vt:i4>5</vt:i4>
      </vt:variant>
      <vt:variant>
        <vt:lpwstr>https://www.planalto.gov.br/ccivil_03/_ato2015-2018/2018/lei/l13709.htm</vt:lpwstr>
      </vt:variant>
      <vt:variant>
        <vt:lpwstr>art46</vt:lpwstr>
      </vt:variant>
      <vt:variant>
        <vt:i4>7209071</vt:i4>
      </vt:variant>
      <vt:variant>
        <vt:i4>84</vt:i4>
      </vt:variant>
      <vt:variant>
        <vt:i4>0</vt:i4>
      </vt:variant>
      <vt:variant>
        <vt:i4>5</vt:i4>
      </vt:variant>
      <vt:variant>
        <vt:lpwstr>https://www.planalto.gov.br/ccivil_03/_ato2019-2022/2021/lei/l14133.htm</vt:lpwstr>
      </vt:variant>
      <vt:variant>
        <vt:lpwstr/>
      </vt:variant>
      <vt:variant>
        <vt:i4>3211381</vt:i4>
      </vt:variant>
      <vt:variant>
        <vt:i4>81</vt:i4>
      </vt:variant>
      <vt:variant>
        <vt:i4>0</vt:i4>
      </vt:variant>
      <vt:variant>
        <vt:i4>5</vt:i4>
      </vt:variant>
      <vt:variant>
        <vt:lpwstr>https://www.cnmp.mp.br/portal/images/CALJ/resolucoes/Resoluo-n-294d.pdf</vt:lpwstr>
      </vt:variant>
      <vt:variant>
        <vt:lpwstr/>
      </vt:variant>
      <vt:variant>
        <vt:i4>3604597</vt:i4>
      </vt:variant>
      <vt:variant>
        <vt:i4>78</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75</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72</vt:i4>
      </vt:variant>
      <vt:variant>
        <vt:i4>0</vt:i4>
      </vt:variant>
      <vt:variant>
        <vt:i4>5</vt:i4>
      </vt:variant>
      <vt:variant>
        <vt:lpwstr>https://learn.cisecurity.org/cis-controls-download-v8</vt:lpwstr>
      </vt:variant>
      <vt:variant>
        <vt:lpwstr/>
      </vt:variant>
      <vt:variant>
        <vt:i4>2752639</vt:i4>
      </vt:variant>
      <vt:variant>
        <vt:i4>69</vt:i4>
      </vt:variant>
      <vt:variant>
        <vt:i4>0</vt:i4>
      </vt:variant>
      <vt:variant>
        <vt:i4>5</vt:i4>
      </vt:variant>
      <vt:variant>
        <vt:lpwstr>https://www.planalto.gov.br/ccivil_03/_ato2015-2018/2018/lei/l13709.htm</vt:lpwstr>
      </vt:variant>
      <vt:variant>
        <vt:lpwstr>art47</vt:lpwstr>
      </vt:variant>
      <vt:variant>
        <vt:i4>2752639</vt:i4>
      </vt:variant>
      <vt:variant>
        <vt:i4>66</vt:i4>
      </vt:variant>
      <vt:variant>
        <vt:i4>0</vt:i4>
      </vt:variant>
      <vt:variant>
        <vt:i4>5</vt:i4>
      </vt:variant>
      <vt:variant>
        <vt:lpwstr>https://www.planalto.gov.br/ccivil_03/_ato2015-2018/2018/lei/l13709.htm</vt:lpwstr>
      </vt:variant>
      <vt:variant>
        <vt:lpwstr>art46</vt:lpwstr>
      </vt:variant>
      <vt:variant>
        <vt:i4>7209071</vt:i4>
      </vt:variant>
      <vt:variant>
        <vt:i4>63</vt:i4>
      </vt:variant>
      <vt:variant>
        <vt:i4>0</vt:i4>
      </vt:variant>
      <vt:variant>
        <vt:i4>5</vt:i4>
      </vt:variant>
      <vt:variant>
        <vt:lpwstr>https://www.planalto.gov.br/ccivil_03/_ato2019-2022/2021/lei/l14133.htm</vt:lpwstr>
      </vt:variant>
      <vt:variant>
        <vt:lpwstr/>
      </vt:variant>
      <vt:variant>
        <vt:i4>3211381</vt:i4>
      </vt:variant>
      <vt:variant>
        <vt:i4>60</vt:i4>
      </vt:variant>
      <vt:variant>
        <vt:i4>0</vt:i4>
      </vt:variant>
      <vt:variant>
        <vt:i4>5</vt:i4>
      </vt:variant>
      <vt:variant>
        <vt:lpwstr>https://www.cnmp.mp.br/portal/images/CALJ/resolucoes/Resoluo-n-294d.pdf</vt:lpwstr>
      </vt:variant>
      <vt:variant>
        <vt:lpwstr/>
      </vt:variant>
      <vt:variant>
        <vt:i4>3604597</vt:i4>
      </vt:variant>
      <vt:variant>
        <vt:i4>57</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54</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51</vt:i4>
      </vt:variant>
      <vt:variant>
        <vt:i4>0</vt:i4>
      </vt:variant>
      <vt:variant>
        <vt:i4>5</vt:i4>
      </vt:variant>
      <vt:variant>
        <vt:lpwstr>https://learn.cisecurity.org/cis-controls-download-v8</vt:lpwstr>
      </vt:variant>
      <vt:variant>
        <vt:lpwstr/>
      </vt:variant>
      <vt:variant>
        <vt:i4>2752639</vt:i4>
      </vt:variant>
      <vt:variant>
        <vt:i4>48</vt:i4>
      </vt:variant>
      <vt:variant>
        <vt:i4>0</vt:i4>
      </vt:variant>
      <vt:variant>
        <vt:i4>5</vt:i4>
      </vt:variant>
      <vt:variant>
        <vt:lpwstr>https://www.planalto.gov.br/ccivil_03/_ato2015-2018/2018/lei/l13709.htm</vt:lpwstr>
      </vt:variant>
      <vt:variant>
        <vt:lpwstr>art47</vt:lpwstr>
      </vt:variant>
      <vt:variant>
        <vt:i4>2752639</vt:i4>
      </vt:variant>
      <vt:variant>
        <vt:i4>45</vt:i4>
      </vt:variant>
      <vt:variant>
        <vt:i4>0</vt:i4>
      </vt:variant>
      <vt:variant>
        <vt:i4>5</vt:i4>
      </vt:variant>
      <vt:variant>
        <vt:lpwstr>https://www.planalto.gov.br/ccivil_03/_ato2015-2018/2018/lei/l13709.htm</vt:lpwstr>
      </vt:variant>
      <vt:variant>
        <vt:lpwstr>art46</vt:lpwstr>
      </vt:variant>
      <vt:variant>
        <vt:i4>7209071</vt:i4>
      </vt:variant>
      <vt:variant>
        <vt:i4>42</vt:i4>
      </vt:variant>
      <vt:variant>
        <vt:i4>0</vt:i4>
      </vt:variant>
      <vt:variant>
        <vt:i4>5</vt:i4>
      </vt:variant>
      <vt:variant>
        <vt:lpwstr>https://www.planalto.gov.br/ccivil_03/_ato2019-2022/2021/lei/l14133.htm</vt:lpwstr>
      </vt:variant>
      <vt:variant>
        <vt:lpwstr/>
      </vt:variant>
      <vt:variant>
        <vt:i4>3211381</vt:i4>
      </vt:variant>
      <vt:variant>
        <vt:i4>39</vt:i4>
      </vt:variant>
      <vt:variant>
        <vt:i4>0</vt:i4>
      </vt:variant>
      <vt:variant>
        <vt:i4>5</vt:i4>
      </vt:variant>
      <vt:variant>
        <vt:lpwstr>https://www.cnmp.mp.br/portal/images/CALJ/resolucoes/Resoluo-n-294d.pdf</vt:lpwstr>
      </vt:variant>
      <vt:variant>
        <vt:lpwstr/>
      </vt:variant>
      <vt:variant>
        <vt:i4>3604597</vt:i4>
      </vt:variant>
      <vt:variant>
        <vt:i4>36</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33</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30</vt:i4>
      </vt:variant>
      <vt:variant>
        <vt:i4>0</vt:i4>
      </vt:variant>
      <vt:variant>
        <vt:i4>5</vt:i4>
      </vt:variant>
      <vt:variant>
        <vt:lpwstr>https://learn.cisecurity.org/cis-controls-download-v8</vt:lpwstr>
      </vt:variant>
      <vt:variant>
        <vt:lpwstr/>
      </vt:variant>
      <vt:variant>
        <vt:i4>2752639</vt:i4>
      </vt:variant>
      <vt:variant>
        <vt:i4>27</vt:i4>
      </vt:variant>
      <vt:variant>
        <vt:i4>0</vt:i4>
      </vt:variant>
      <vt:variant>
        <vt:i4>5</vt:i4>
      </vt:variant>
      <vt:variant>
        <vt:lpwstr>https://www.planalto.gov.br/ccivil_03/_ato2015-2018/2018/lei/l13709.htm</vt:lpwstr>
      </vt:variant>
      <vt:variant>
        <vt:lpwstr>art47</vt:lpwstr>
      </vt:variant>
      <vt:variant>
        <vt:i4>2752639</vt:i4>
      </vt:variant>
      <vt:variant>
        <vt:i4>24</vt:i4>
      </vt:variant>
      <vt:variant>
        <vt:i4>0</vt:i4>
      </vt:variant>
      <vt:variant>
        <vt:i4>5</vt:i4>
      </vt:variant>
      <vt:variant>
        <vt:lpwstr>https://www.planalto.gov.br/ccivil_03/_ato2015-2018/2018/lei/l13709.htm</vt:lpwstr>
      </vt:variant>
      <vt:variant>
        <vt:lpwstr>art46</vt:lpwstr>
      </vt:variant>
      <vt:variant>
        <vt:i4>7209071</vt:i4>
      </vt:variant>
      <vt:variant>
        <vt:i4>21</vt:i4>
      </vt:variant>
      <vt:variant>
        <vt:i4>0</vt:i4>
      </vt:variant>
      <vt:variant>
        <vt:i4>5</vt:i4>
      </vt:variant>
      <vt:variant>
        <vt:lpwstr>https://www.planalto.gov.br/ccivil_03/_ato2019-2022/2021/lei/l14133.htm</vt:lpwstr>
      </vt:variant>
      <vt:variant>
        <vt:lpwstr/>
      </vt:variant>
      <vt:variant>
        <vt:i4>3211381</vt:i4>
      </vt:variant>
      <vt:variant>
        <vt:i4>18</vt:i4>
      </vt:variant>
      <vt:variant>
        <vt:i4>0</vt:i4>
      </vt:variant>
      <vt:variant>
        <vt:i4>5</vt:i4>
      </vt:variant>
      <vt:variant>
        <vt:lpwstr>https://www.cnmp.mp.br/portal/images/CALJ/resolucoes/Resoluo-n-294d.pdf</vt:lpwstr>
      </vt:variant>
      <vt:variant>
        <vt:lpwstr/>
      </vt:variant>
      <vt:variant>
        <vt:i4>3604597</vt:i4>
      </vt:variant>
      <vt:variant>
        <vt:i4>15</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12</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vt:i4>
      </vt:variant>
      <vt:variant>
        <vt:i4>0</vt:i4>
      </vt:variant>
      <vt:variant>
        <vt:i4>5</vt:i4>
      </vt:variant>
      <vt:variant>
        <vt:lpwstr>https://learn.cisecurity.org/cis-controls-download-v8</vt:lpwstr>
      </vt:variant>
      <vt:variant>
        <vt:lpwstr/>
      </vt:variant>
      <vt:variant>
        <vt:i4>2752639</vt:i4>
      </vt:variant>
      <vt:variant>
        <vt:i4>6</vt:i4>
      </vt:variant>
      <vt:variant>
        <vt:i4>0</vt:i4>
      </vt:variant>
      <vt:variant>
        <vt:i4>5</vt:i4>
      </vt:variant>
      <vt:variant>
        <vt:lpwstr>https://www.planalto.gov.br/ccivil_03/_ato2015-2018/2018/lei/l13709.htm</vt:lpwstr>
      </vt:variant>
      <vt:variant>
        <vt:lpwstr>art47</vt:lpwstr>
      </vt:variant>
      <vt:variant>
        <vt:i4>2752639</vt:i4>
      </vt:variant>
      <vt:variant>
        <vt:i4>3</vt:i4>
      </vt:variant>
      <vt:variant>
        <vt:i4>0</vt:i4>
      </vt:variant>
      <vt:variant>
        <vt:i4>5</vt:i4>
      </vt:variant>
      <vt:variant>
        <vt:lpwstr>https://www.planalto.gov.br/ccivil_03/_ato2015-2018/2018/lei/l13709.htm</vt:lpwstr>
      </vt:variant>
      <vt:variant>
        <vt:lpwstr>art46</vt:lpwstr>
      </vt:variant>
      <vt:variant>
        <vt:i4>7209071</vt:i4>
      </vt:variant>
      <vt:variant>
        <vt:i4>0</vt:i4>
      </vt:variant>
      <vt:variant>
        <vt:i4>0</vt:i4>
      </vt:variant>
      <vt:variant>
        <vt:i4>5</vt:i4>
      </vt:variant>
      <vt:variant>
        <vt:lpwstr>https://www.planalto.gov.br/ccivil_03/_ato2019-2022/2021/lei/l14133.htm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João Paulo de Freitas Ramirez</cp:lastModifiedBy>
  <cp:revision>3217</cp:revision>
  <cp:lastPrinted>2025-10-21T03:58:00Z</cp:lastPrinted>
  <dcterms:created xsi:type="dcterms:W3CDTF">2023-08-10T07:29:00Z</dcterms:created>
  <dcterms:modified xsi:type="dcterms:W3CDTF">2025-12-08T18:07:00Z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0x0101003FDBC2031823944CAE7A47B474980AF9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