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spacing w:after="140" w:line="288"/>
        <w:jc w:val="both"/>
      </w:pPr>
      <w:r>
        <w:rPr>
          <w:rFonts w:ascii="Calibri" w:cs="Calibri" w:eastAsia="Calibri" w:hAnsi="Calibri"/>
        </w:rPr>
        <w:t xml:space="preserve">El trabajo se ha hecho de forma iterativa, conversando con un asistente de IA (Claude) que actúa como ingeniero de plataforma. El asistente investiga, propone, implementa en los repositorios mediante </w:t>
      </w:r>
      <w:r>
        <w:rPr>
          <w:rFonts w:ascii="Calibri" w:cs="Calibri" w:eastAsia="Calibri" w:hAnsi="Calibri"/>
          <w:i/>
          <w:iCs/>
        </w:rPr>
        <w:t xml:space="preserve">pull requests</w:t>
      </w:r>
      <w:r>
        <w:rPr>
          <w:rFonts w:ascii="Calibri" w:cs="Calibri" w:eastAsia="Calibri" w:hAnsi="Calibri"/>
        </w:rPr>
        <w:t xml:space="preserve"> y corrige a partir de la revisión humana. El autor decide, revisa y aprueba cada cambio. El plan se dividió en 17 tareas: 12 principales y 5 extensiones ALM que se añadieron para cubrir el ciclo completo. El capítulo 6 recoge el registro completo de iteraciones.</w:t>
      </w:r>
    </w:p>
    <w:p>
      <w:pPr>
        <w:pStyle w:val="Heading2"/>
        <w:keepNext/>
      </w:pPr>
      <w:r>
        <w:rPr>
          <w:rFonts w:ascii="Calibri" w:cs="Calibri" w:eastAsia="Calibri" w:hAnsi="Calibri"/>
        </w:rPr>
        <w:t xml:space="preserve">Estructura del documento</w:t>
      </w:r>
    </w:p>
    <w:p>
      <w:pPr>
        <w:spacing w:after="140" w:line="288"/>
        <w:jc w:val="both"/>
      </w:pPr>
      <w:r>
        <w:rPr>
          <w:rFonts w:ascii="Calibri" w:cs="Calibri" w:eastAsia="Calibri" w:hAnsi="Calibri"/>
        </w:rPr>
        <w:t xml:space="preserve">El capítulo 2 define el problema y el capítulo 3 revisa el estado del arte. El capítulo 4 presenta el diseño de la solución y sus decisiones, y el capítulo 5 la implementación. El capítulo 6 recoge las iteraciones con los modelos, las pruebas y los resultados. El capítulo 7 es la guía técnica para reproducir la POC y el capítulo 8 reúne las conclusiones y el trabajo futuro.</w:t>
      </w: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3"/>
        <w:gridCol w:w="4194"/>
        <w:gridCol w:w="3193"/>
      </w:tblGrid>
      <w:tr>
        <w:trPr>
          <w:tblHeader/>
        </w:trPr>
        <w:tc>
          <w:tcPr>
            <w:tcW w:type="dxa" w:w="1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1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3"/>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94"/>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193"/>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35"/>
        <w:gridCol w:w="1520"/>
        <w:gridCol w:w="2050"/>
        <w:gridCol w:w="3865"/>
      </w:tblGrid>
      <w:tr>
        <w:trPr>
          <w:tblHeader/>
        </w:trPr>
        <w:tc>
          <w:tcPr>
            <w:tcW w:type="dxa" w:w="16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5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8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3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520"/>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865"/>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bl>
    <w:p>
      <w:pPr>
        <w:spacing w:after="120"/>
      </w:pPr>
    </w:p>
    <w:p>
      <w:pPr>
        <w:pStyle w:val="Heading2"/>
        <w:keepNext/>
      </w:pPr>
      <w:r>
        <w:rPr>
          <w:rFonts w:ascii="Calibri" w:cs="Calibri" w:eastAsia="Calibri" w:hAnsi="Calibri"/>
        </w:rPr>
        <w:t xml:space="preserve">Arquitectura</w:t>
      </w:r>
    </w:p>
    <w:p>
      <w:pPr>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spacing w:after="60" w:before="200" w:line="240" w:lineRule="auto"/>
        <w:jc w:val="center"/>
      </w:pPr>
      <w:r>
        <w:drawing>
          <wp:inline distT="0" distB="0" distL="0" distR="0">
            <wp:extent cx="5715000" cy="1314450"/>
            <wp:effectExtent t="0" r="0" b="0" l="0"/>
            <wp:docPr id="1" name="arquitectura.png" descr="Figura 1. Arquitectura de la POC: repositorios, identidades y flujo de cambios." title="Figura 1. Arquitectura de la POC: repositorios, identidades y flujo 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3144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Arquitectura de la POC: repositorios, identidades y flujo de cambios.</w:t>
      </w:r>
    </w:p>
    <w:p>
      <w:pPr>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1"/>
        <w:gridCol w:w="4367"/>
        <w:gridCol w:w="1978"/>
        <w:gridCol w:w="1724"/>
      </w:tblGrid>
      <w:tr>
        <w:trPr>
          <w:tblHeader/>
        </w:trPr>
        <w:tc>
          <w:tcPr>
            <w:tcW w:type="dxa" w:w="10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7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1001"/>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67"/>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78"/>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24"/>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w:t>
      </w:r>
    </w:p>
    <w:p>
      <w:pPr>
        <w:keepNext/>
        <w:spacing w:after="60" w:before="200" w:line="240" w:lineRule="auto"/>
        <w:jc w:val="center"/>
      </w:pPr>
      <w:r>
        <w:drawing>
          <wp:inline distT="0" distB="0" distL="0" distR="0">
            <wp:extent cx="5648325" cy="4000500"/>
            <wp:effectExtent t="0" r="0" b="0" l="0"/>
            <wp:docPr id="1" name="capas.png" descr="Figura 2. Las siete capas del harness, de la guía al control impuesto por la plataforma." title="Figura 2. Las siete capas del harness, de la guía al control impuesto por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48325" cy="4000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Las siete capas del harness, de la guía al control impuesto por la plataforma.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15000" cy="695325"/>
            <wp:effectExtent t="0" r="0" b="0" l="0"/>
            <wp:docPr id="1" name="triage.png" descr="Figura 3. Flujo del triage: el modelo propone sin herramientas y un script determinista valida y aplica." title="Figura 3.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4 a 12 y de las extensiones B a E se añadirán a medida que se implementen: especificación con Spec Kit, implementación por el agente, CI, análisis de seguridad, agente revisor,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149"/>
        <w:gridCol w:w="362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14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2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149"/>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621"/>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61"/>
        <w:gridCol w:w="4781"/>
        <w:gridCol w:w="1728"/>
      </w:tblGrid>
      <w:tr>
        <w:trPr>
          <w:tblHeader/>
        </w:trPr>
        <w:tc>
          <w:tcPr>
            <w:tcW w:type="dxa" w:w="25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7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7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746"/>
        <w:gridCol w:w="2407"/>
        <w:gridCol w:w="1917"/>
      </w:tblGrid>
      <w:tr>
        <w:trPr>
          <w:tblHeader/>
        </w:trPr>
        <w:tc>
          <w:tcPr>
            <w:tcW w:type="dxa" w:w="474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4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191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74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407"/>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1917"/>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bl>
    <w:p>
      <w:pPr>
        <w:spacing w:after="120"/>
      </w:pPr>
    </w:p>
    <w:p>
      <w:pPr>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3"/>
        <w:gridCol w:w="1814"/>
        <w:gridCol w:w="1932"/>
        <w:gridCol w:w="3421"/>
      </w:tblGrid>
      <w:tr>
        <w:trPr>
          <w:tblHeader/>
        </w:trPr>
        <w:tc>
          <w:tcPr>
            <w:tcW w:type="dxa" w:w="19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3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42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32"/>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903"/>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1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32"/>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421"/>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973"/>
        <w:gridCol w:w="4097"/>
      </w:tblGrid>
      <w:tr>
        <w:trPr>
          <w:tblHeader/>
        </w:trPr>
        <w:tc>
          <w:tcPr>
            <w:tcW w:type="dxa" w:w="4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09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4 de 17 (1, 2, 3 y A)</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8 (4 en core y 4 en app), más la documentación</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57 superadas</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r>
      <w:tr>
        <w:trPr>
          <w:cantSplit/>
        </w:trPr>
        <w:tc>
          <w:tcPr>
            <w:tcW w:type="dxa" w:w="4973"/>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097"/>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4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4 a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37"/>
        <w:gridCol w:w="5233"/>
      </w:tblGrid>
      <w:tr>
        <w:trPr>
          <w:tblHeader/>
        </w:trPr>
        <w:tc>
          <w:tcPr>
            <w:tcW w:type="dxa" w:w="383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2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3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37"/>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233"/>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9"/>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9"/>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9"/>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9"/>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9"/>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qsgx4yh9tc_b2wb-nvhjm">
        <w:r>
          <w:rPr>
            <w:rStyle w:val="Hyperlink"/>
            <w:rFonts w:ascii="Calibri" w:cs="Calibri" w:eastAsia="Calibri" w:hAnsi="Calibri"/>
            <w:sz w:val="19"/>
            <w:szCs w:val="19"/>
          </w:rPr>
          <w:t xml:space="preserve">https://arxiv.org/pdf/2604.26275</w:t>
        </w:r>
      </w:hyperlink>
    </w:p>
    <w:p>
      <w:pPr>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3qjipjfotuqutsilshtzk">
        <w:r>
          <w:rPr>
            <w:rStyle w:val="Hyperlink"/>
            <w:rFonts w:ascii="Calibri" w:cs="Calibri" w:eastAsia="Calibri" w:hAnsi="Calibri"/>
            <w:sz w:val="19"/>
            <w:szCs w:val="19"/>
          </w:rPr>
          <w:t xml:space="preserve">https://www.forrester.com/blogs/agentic-software-development-takes-the-lead-from-code-assistants-to-orchestrated-sdlc-agents/</w:t>
        </w:r>
      </w:hyperlink>
    </w:p>
    <w:p>
      <w:pPr>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mwzbqcwl8n0dbzh7nbyys">
        <w:r>
          <w:rPr>
            <w:rStyle w:val="Hyperlink"/>
            <w:rFonts w:ascii="Calibri" w:cs="Calibri" w:eastAsia="Calibri" w:hAnsi="Calibri"/>
            <w:sz w:val="19"/>
            <w:szCs w:val="19"/>
          </w:rPr>
          <w:t xml:space="preserve">https://adversa.ai/blog/top-ai-coding-agent-security-resources-september-2026/</w:t>
        </w:r>
      </w:hyperlink>
    </w:p>
    <w:p>
      <w:pPr>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_ijybavocjo7cdikfidb8">
        <w:r>
          <w:rPr>
            <w:rStyle w:val="Hyperlink"/>
            <w:rFonts w:ascii="Calibri" w:cs="Calibri" w:eastAsia="Calibri" w:hAnsi="Calibri"/>
            <w:sz w:val="19"/>
            <w:szCs w:val="19"/>
          </w:rPr>
          <w:t xml:space="preserve">https://www.microsoft.com/en-us/security/blog/2026/06/05/securing-ci-cd-in-agentic-world-claude-code-github-action-case/</w:t>
        </w:r>
      </w:hyperlink>
    </w:p>
    <w:p>
      <w:pPr>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l47bxhbdmr1exexrcn3vj">
        <w:r>
          <w:rPr>
            <w:rStyle w:val="Hyperlink"/>
            <w:rFonts w:ascii="Calibri" w:cs="Calibri" w:eastAsia="Calibri" w:hAnsi="Calibri"/>
            <w:sz w:val="19"/>
            <w:szCs w:val="19"/>
          </w:rPr>
          <w:t xml:space="preserve">https://www.perforce.com/blog/alm/what-application-lifecycle-management-alm</w:t>
        </w:r>
      </w:hyperlink>
    </w:p>
    <w:p>
      <w:pPr>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yxexfkxc-o0j8orf38z-m">
        <w:r>
          <w:rPr>
            <w:rStyle w:val="Hyperlink"/>
            <w:rFonts w:ascii="Calibri" w:cs="Calibri" w:eastAsia="Calibri" w:hAnsi="Calibri"/>
            <w:sz w:val="19"/>
            <w:szCs w:val="19"/>
          </w:rPr>
          <w:t xml:space="preserve">https://www.port.io/glossary/agentic-sdlc</w:t>
        </w:r>
      </w:hyperlink>
    </w:p>
    <w:p>
      <w:pPr>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asnpmokmshumm5zlptxza">
        <w:r>
          <w:rPr>
            <w:rStyle w:val="Hyperlink"/>
            <w:rFonts w:ascii="Calibri" w:cs="Calibri" w:eastAsia="Calibri" w:hAnsi="Calibri"/>
            <w:sz w:val="19"/>
            <w:szCs w:val="19"/>
          </w:rPr>
          <w:t xml:space="preserve">https://genai.owasp.org/resource/owasp-top-10-for-agentic-applications-for-2026/</w:t>
        </w:r>
      </w:hyperlink>
    </w:p>
    <w:p>
      <w:pPr>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fbayhgiqv5oefsjgpdjki">
        <w:r>
          <w:rPr>
            <w:rStyle w:val="Hyperlink"/>
            <w:rFonts w:ascii="Calibri" w:cs="Calibri" w:eastAsia="Calibri" w:hAnsi="Calibri"/>
            <w:sz w:val="19"/>
            <w:szCs w:val="19"/>
          </w:rPr>
          <w:t xml:space="preserve">https://aws.amazon.com/blogs/devops/ai-driven-development-life-cycle</w:t>
        </w:r>
      </w:hyperlink>
    </w:p>
    <w:p>
      <w:pPr>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fpwstarkrodv3xo95bswl">
        <w:r>
          <w:rPr>
            <w:rStyle w:val="Hyperlink"/>
            <w:rFonts w:ascii="Calibri" w:cs="Calibri" w:eastAsia="Calibri" w:hAnsi="Calibri"/>
            <w:sz w:val="19"/>
            <w:szCs w:val="19"/>
          </w:rPr>
          <w:t xml:space="preserve">https://www.ibm.com/think/topics/ai-dlc</w:t>
        </w:r>
      </w:hyperlink>
    </w:p>
    <w:p>
      <w:pPr>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uwmrs1owg3rub2zebggz9">
        <w:r>
          <w:rPr>
            <w:rStyle w:val="Hyperlink"/>
            <w:rFonts w:ascii="Calibri" w:cs="Calibri" w:eastAsia="Calibri" w:hAnsi="Calibri"/>
            <w:sz w:val="19"/>
            <w:szCs w:val="19"/>
          </w:rPr>
          <w:t xml:space="preserve">https://github.com/ianhxu/agentic-engineering-field-study/blob/main/04-spec-driven-development.md</w:t>
        </w:r>
      </w:hyperlink>
    </w:p>
    <w:p>
      <w:pPr>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q76p-8oxbwr2kwcy3mpc_">
        <w:r>
          <w:rPr>
            <w:rStyle w:val="Hyperlink"/>
            <w:rFonts w:ascii="Calibri" w:cs="Calibri" w:eastAsia="Calibri" w:hAnsi="Calibri"/>
            <w:sz w:val="19"/>
            <w:szCs w:val="19"/>
          </w:rPr>
          <w:t xml:space="preserve">https://www.pluralsight.com/resources/blog/software-development/spec-driven-development-with-AI-SDD</w:t>
        </w:r>
      </w:hyperlink>
    </w:p>
    <w:p>
      <w:pPr>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lezu5k4gduj6jprm4z5el">
        <w:r>
          <w:rPr>
            <w:rStyle w:val="Hyperlink"/>
            <w:rFonts w:ascii="Calibri" w:cs="Calibri" w:eastAsia="Calibri" w:hAnsi="Calibri"/>
            <w:sz w:val="19"/>
            <w:szCs w:val="19"/>
          </w:rPr>
          <w:t xml:space="preserve">https://outshift.cisco.com/blog/ai-ml/agentic-sdlc-new-evolution-in-software-engineering</w:t>
        </w:r>
      </w:hyperlink>
    </w:p>
    <w:p>
      <w:pPr>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vtm0xotxo6yn_yfohs8cn">
        <w:r>
          <w:rPr>
            <w:rStyle w:val="Hyperlink"/>
            <w:rFonts w:ascii="Calibri" w:cs="Calibri" w:eastAsia="Calibri" w:hAnsi="Calibri"/>
            <w:sz w:val="19"/>
            <w:szCs w:val="19"/>
          </w:rPr>
          <w:t xml:space="preserve">https://www.dsebastien.net/agent-development-lifecycle-adlc/</w:t>
        </w:r>
      </w:hyperlink>
    </w:p>
    <w:p>
      <w:pPr>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n0kz_6d5d0wigxvr1sfrr">
        <w:r>
          <w:rPr>
            <w:rStyle w:val="Hyperlink"/>
            <w:rFonts w:ascii="Calibri" w:cs="Calibri" w:eastAsia="Calibri" w:hAnsi="Calibri"/>
            <w:sz w:val="19"/>
            <w:szCs w:val="19"/>
          </w:rPr>
          <w:t xml:space="preserve">https://atlan.com/know/ai-agent/adlc-vs-sdlc/</w:t>
        </w:r>
      </w:hyperlink>
    </w:p>
    <w:p>
      <w:pPr>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atxana_xmnke5bdu4mqe3">
        <w:r>
          <w:rPr>
            <w:rStyle w:val="Hyperlink"/>
            <w:rFonts w:ascii="Calibri" w:cs="Calibri" w:eastAsia="Calibri" w:hAnsi="Calibri"/>
            <w:sz w:val="19"/>
            <w:szCs w:val="19"/>
          </w:rPr>
          <w:t xml:space="preserve">https://spacelift.io/blog/agentic-cicd</w:t>
        </w:r>
      </w:hyperlink>
    </w:p>
    <w:p>
      <w:pPr>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8kzcsmmkbrh64ebt8kxr0">
        <w:r>
          <w:rPr>
            <w:rStyle w:val="Hyperlink"/>
            <w:rFonts w:ascii="Calibri" w:cs="Calibri" w:eastAsia="Calibri" w:hAnsi="Calibri"/>
            <w:sz w:val="19"/>
            <w:szCs w:val="19"/>
          </w:rPr>
          <w:t xml:space="preserve">https://www.glacis.io/guide-ai-supply-chain-security</w:t>
        </w:r>
      </w:hyperlink>
    </w:p>
    <w:p>
      <w:pPr>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nodog5aqwzzabyufb1kxx">
        <w:r>
          <w:rPr>
            <w:rStyle w:val="Hyperlink"/>
            <w:rFonts w:ascii="Calibri" w:cs="Calibri" w:eastAsia="Calibri" w:hAnsi="Calibri"/>
            <w:sz w:val="19"/>
            <w:szCs w:val="19"/>
          </w:rPr>
          <w:t xml:space="preserve">https://next.redhat.com/2026/08/07/supply-chain-provenance-for-ai-agent-identity/</w:t>
        </w:r>
      </w:hyperlink>
    </w:p>
    <w:p>
      <w:pPr>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q6b3wkec3xhz8kgnkti64">
        <w:r>
          <w:rPr>
            <w:rStyle w:val="Hyperlink"/>
            <w:rFonts w:ascii="Calibri" w:cs="Calibri" w:eastAsia="Calibri" w:hAnsi="Calibri"/>
            <w:sz w:val="19"/>
            <w:szCs w:val="19"/>
          </w:rPr>
          <w:t xml:space="preserve">https://code.claude.com/docs</w:t>
        </w:r>
      </w:hyperlink>
    </w:p>
    <w:p>
      <w:pPr>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elskj2mdxnrt_9gq8fsih">
        <w:r>
          <w:rPr>
            <w:rStyle w:val="Hyperlink"/>
            <w:rFonts w:ascii="Calibri" w:cs="Calibri" w:eastAsia="Calibri" w:hAnsi="Calibri"/>
            <w:sz w:val="19"/>
            <w:szCs w:val="19"/>
          </w:rPr>
          <w:t xml:space="preserve">https://docs.github.com/en/actions/reference/workflows-and-actions/deployments-and-environments</w:t>
        </w:r>
      </w:hyperlink>
    </w:p>
    <w:p>
      <w:pPr>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8yqtpfhvtgbhsy2doikuq">
        <w:r>
          <w:rPr>
            <w:rStyle w:val="Hyperlink"/>
            <w:rFonts w:ascii="Calibri" w:cs="Calibri" w:eastAsia="Calibri" w:hAnsi="Calibri"/>
            <w:sz w:val="19"/>
            <w:szCs w:val="19"/>
          </w:rPr>
          <w:t xml:space="preserve">https://docs.docker.com/subscription/desktop-license/</w:t>
        </w:r>
      </w:hyperlink>
    </w:p>
    <w:p>
      <w:pPr>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iktjie8xg0y81x1sy5yw8">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sgx4yh9tc_b2wb-nvhjm" Type="http://schemas.openxmlformats.org/officeDocument/2006/relationships/hyperlink" Target="https://arxiv.org/pdf/2604.26275" TargetMode="External"/><Relationship Id="rId3qjipjfotuqutsilshtzk" Type="http://schemas.openxmlformats.org/officeDocument/2006/relationships/hyperlink" Target="https://www.forrester.com/blogs/agentic-software-development-takes-the-lead-from-code-assistants-to-orchestrated-sdlc-agents/" TargetMode="External"/><Relationship Id="rIdmwzbqcwl8n0dbzh7nbyys" Type="http://schemas.openxmlformats.org/officeDocument/2006/relationships/hyperlink" Target="https://adversa.ai/blog/top-ai-coding-agent-security-resources-september-2026/" TargetMode="External"/><Relationship Id="rId_ijybavocjo7cdikfidb8" Type="http://schemas.openxmlformats.org/officeDocument/2006/relationships/hyperlink" Target="https://www.microsoft.com/en-us/security/blog/2026/06/05/securing-ci-cd-in-agentic-world-claude-code-github-action-case/" TargetMode="External"/><Relationship Id="rIdl47bxhbdmr1exexrcn3vj" Type="http://schemas.openxmlformats.org/officeDocument/2006/relationships/hyperlink" Target="https://www.perforce.com/blog/alm/what-application-lifecycle-management-alm" TargetMode="External"/><Relationship Id="rIdyxexfkxc-o0j8orf38z-m" Type="http://schemas.openxmlformats.org/officeDocument/2006/relationships/hyperlink" Target="https://www.port.io/glossary/agentic-sdlc" TargetMode="External"/><Relationship Id="rIdasnpmokmshumm5zlptxza" Type="http://schemas.openxmlformats.org/officeDocument/2006/relationships/hyperlink" Target="https://genai.owasp.org/resource/owasp-top-10-for-agentic-applications-for-2026/" TargetMode="External"/><Relationship Id="rIdfbayhgiqv5oefsjgpdjki" Type="http://schemas.openxmlformats.org/officeDocument/2006/relationships/hyperlink" Target="https://aws.amazon.com/blogs/devops/ai-driven-development-life-cycle" TargetMode="External"/><Relationship Id="rIdfpwstarkrodv3xo95bswl" Type="http://schemas.openxmlformats.org/officeDocument/2006/relationships/hyperlink" Target="https://www.ibm.com/think/topics/ai-dlc" TargetMode="External"/><Relationship Id="rIduwmrs1owg3rub2zebggz9" Type="http://schemas.openxmlformats.org/officeDocument/2006/relationships/hyperlink" Target="https://github.com/ianhxu/agentic-engineering-field-study/blob/main/04-spec-driven-development.md" TargetMode="External"/><Relationship Id="rIdq76p-8oxbwr2kwcy3mpc_" Type="http://schemas.openxmlformats.org/officeDocument/2006/relationships/hyperlink" Target="https://www.pluralsight.com/resources/blog/software-development/spec-driven-development-with-AI-SDD" TargetMode="External"/><Relationship Id="rIdlezu5k4gduj6jprm4z5el" Type="http://schemas.openxmlformats.org/officeDocument/2006/relationships/hyperlink" Target="https://outshift.cisco.com/blog/ai-ml/agentic-sdlc-new-evolution-in-software-engineering" TargetMode="External"/><Relationship Id="rIdvtm0xotxo6yn_yfohs8cn" Type="http://schemas.openxmlformats.org/officeDocument/2006/relationships/hyperlink" Target="https://www.dsebastien.net/agent-development-lifecycle-adlc/" TargetMode="External"/><Relationship Id="rIdn0kz_6d5d0wigxvr1sfrr" Type="http://schemas.openxmlformats.org/officeDocument/2006/relationships/hyperlink" Target="https://atlan.com/know/ai-agent/adlc-vs-sdlc/" TargetMode="External"/><Relationship Id="rIdatxana_xmnke5bdu4mqe3" Type="http://schemas.openxmlformats.org/officeDocument/2006/relationships/hyperlink" Target="https://spacelift.io/blog/agentic-cicd" TargetMode="External"/><Relationship Id="rId8kzcsmmkbrh64ebt8kxr0" Type="http://schemas.openxmlformats.org/officeDocument/2006/relationships/hyperlink" Target="https://www.glacis.io/guide-ai-supply-chain-security" TargetMode="External"/><Relationship Id="rIdnodog5aqwzzabyufb1kxx" Type="http://schemas.openxmlformats.org/officeDocument/2006/relationships/hyperlink" Target="https://next.redhat.com/2026/08/07/supply-chain-provenance-for-ai-agent-identity/" TargetMode="External"/><Relationship Id="rIdq6b3wkec3xhz8kgnkti64" Type="http://schemas.openxmlformats.org/officeDocument/2006/relationships/hyperlink" Target="https://code.claude.com/docs" TargetMode="External"/><Relationship Id="rIdelskj2mdxnrt_9gq8fsih" Type="http://schemas.openxmlformats.org/officeDocument/2006/relationships/hyperlink" Target="https://docs.github.com/en/actions/reference/workflows-and-actions/deployments-and-environments" TargetMode="External"/><Relationship Id="rId8yqtpfhvtgbhsy2doikuq" Type="http://schemas.openxmlformats.org/officeDocument/2006/relationships/hyperlink" Target="https://docs.docker.com/subscription/desktop-license/" TargetMode="External"/><Relationship Id="rIdiktjie8xg0y81x1sy5yw8" Type="http://schemas.openxmlformats.org/officeDocument/2006/relationships/hyperlink" Target="https://github.com/google-gemini/gemini-cli" TargetMode="External"/><Relationship Id="rId9" Type="http://schemas.openxmlformats.org/officeDocument/2006/relationships/image" Target="media/8b9e180715d50edefb5f854baa9fe41124c0b86e.png"/><Relationship Id="rId10" Type="http://schemas.openxmlformats.org/officeDocument/2006/relationships/image" Target="media/8808fb3ba3970fdda7c00913e3be6685fbc3f4c3.png"/><Relationship Id="rId11" Type="http://schemas.openxmlformats.org/officeDocument/2006/relationships/image" Target="media/ddbcdcaaff3a3aa91e6ca17152f93a5076dc794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2026-10-04T21:26:04.655Z</dcterms:created>
  <dcterms:modified xsi:type="dcterms:W3CDTF">2026-10-04T21:26:04.656Z</dcterms:modified>
</cp:coreProperties>
</file>

<file path=docProps/custom.xml><?xml version="1.0" encoding="utf-8"?>
<Properties xmlns="http://schemas.openxmlformats.org/officeDocument/2006/custom-properties" xmlns:vt="http://schemas.openxmlformats.org/officeDocument/2006/docPropsVTypes"/>
</file>