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45EFB" w:rsidRDefault="005F21A8">
      <w:pPr>
        <w:spacing w:after="0"/>
        <w:jc w:val="center"/>
      </w:pPr>
      <w:r>
        <w:rPr>
          <w:rFonts w:ascii="Times New Roman" w:eastAsia="Times New Roman" w:hAnsi="Times New Roman" w:cs="Times New Roman"/>
          <w:b/>
        </w:rPr>
        <w:t>Computational X: Integrating Computational Thinking across Disciplines</w:t>
      </w:r>
    </w:p>
    <w:p w:rsidR="00F45EFB" w:rsidRDefault="00F45EFB">
      <w:pPr>
        <w:spacing w:after="0"/>
        <w:jc w:val="center"/>
      </w:pPr>
    </w:p>
    <w:p w:rsidR="00F45EFB" w:rsidRDefault="005F21A8">
      <w:pPr>
        <w:spacing w:after="0"/>
        <w:jc w:val="center"/>
      </w:pPr>
      <w:r>
        <w:rPr>
          <w:rFonts w:ascii="Times New Roman" w:eastAsia="Times New Roman" w:hAnsi="Times New Roman" w:cs="Times New Roman"/>
          <w:sz w:val="20"/>
          <w:szCs w:val="20"/>
        </w:rPr>
        <w:t>Austin Cory Bart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Dennis </w:t>
      </w:r>
      <w:proofErr w:type="spellStart"/>
      <w:r>
        <w:rPr>
          <w:rFonts w:ascii="Times New Roman" w:eastAsia="Times New Roman" w:hAnsi="Times New Roman" w:cs="Times New Roman"/>
          <w:sz w:val="20"/>
          <w:szCs w:val="20"/>
        </w:rPr>
        <w:t>Kafura</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Clifford A. Shaffer, </w:t>
      </w:r>
      <w:r>
        <w:rPr>
          <w:rFonts w:ascii="Times New Roman" w:eastAsia="Times New Roman" w:hAnsi="Times New Roman" w:cs="Times New Roman"/>
          <w:i/>
          <w:sz w:val="20"/>
          <w:szCs w:val="20"/>
        </w:rPr>
        <w:t>Virginia Tech</w:t>
      </w:r>
    </w:p>
    <w:p w:rsidR="00F45EFB" w:rsidRDefault="00F45EFB">
      <w:pPr>
        <w:spacing w:after="0"/>
        <w:jc w:val="center"/>
      </w:pPr>
    </w:p>
    <w:p w:rsidR="00F45EFB" w:rsidRDefault="00F45EFB">
      <w:pPr>
        <w:spacing w:after="0"/>
      </w:pPr>
    </w:p>
    <w:p w:rsidR="00F45EFB" w:rsidRDefault="005F21A8">
      <w:pPr>
        <w:spacing w:after="0"/>
        <w:ind w:left="720" w:right="720"/>
        <w:jc w:val="both"/>
      </w:pPr>
      <w:r>
        <w:rPr>
          <w:rFonts w:ascii="Times New Roman" w:eastAsia="Times New Roman" w:hAnsi="Times New Roman" w:cs="Times New Roman"/>
          <w:b/>
          <w:sz w:val="20"/>
          <w:szCs w:val="20"/>
        </w:rPr>
        <w:t>Abstract: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Virginia Tech has recently added Computational Thinking as a specific requirement in its general education requirements and is seeking ways to integrate computing and other technology experiences into a wide variety of disciplines.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What is "Computational T</w:t>
      </w:r>
      <w:r>
        <w:rPr>
          <w:rFonts w:ascii="Times New Roman" w:eastAsia="Times New Roman" w:hAnsi="Times New Roman" w:cs="Times New Roman"/>
          <w:sz w:val="20"/>
          <w:szCs w:val="20"/>
        </w:rPr>
        <w:t>hinking", how do we teach it, and how do we know if our students have learned it? In this session, we will detail a definition of Computational Thinking, pedagogical and technological strategies for teaching it, and methods for assessing students' knowledg</w:t>
      </w:r>
      <w:r>
        <w:rPr>
          <w:rFonts w:ascii="Times New Roman" w:eastAsia="Times New Roman" w:hAnsi="Times New Roman" w:cs="Times New Roman"/>
          <w:sz w:val="20"/>
          <w:szCs w:val="20"/>
        </w:rPr>
        <w:t xml:space="preserve">e of the subject. Multiple contexts for teaching computing will be discussed, with </w:t>
      </w:r>
      <w:r w:rsidR="007D78BE">
        <w:rPr>
          <w:rFonts w:ascii="Times New Roman" w:eastAsia="Times New Roman" w:hAnsi="Times New Roman" w:cs="Times New Roman"/>
          <w:sz w:val="20"/>
          <w:szCs w:val="20"/>
        </w:rPr>
        <w:t>attention</w:t>
      </w:r>
      <w:r>
        <w:rPr>
          <w:rFonts w:ascii="Times New Roman" w:eastAsia="Times New Roman" w:hAnsi="Times New Roman" w:cs="Times New Roman"/>
          <w:sz w:val="20"/>
          <w:szCs w:val="20"/>
        </w:rPr>
        <w:t xml:space="preserve"> given to our experiences in developing a Computational Thinking course for non-majors that is themed around real-world data science. This course integra</w:t>
      </w:r>
      <w:r>
        <w:rPr>
          <w:rFonts w:ascii="Times New Roman" w:eastAsia="Times New Roman" w:hAnsi="Times New Roman" w:cs="Times New Roman"/>
          <w:sz w:val="20"/>
          <w:szCs w:val="20"/>
        </w:rPr>
        <w:t xml:space="preserve">tes </w:t>
      </w:r>
      <w:r w:rsidR="007D78BE">
        <w:rPr>
          <w:rFonts w:ascii="Times New Roman" w:eastAsia="Times New Roman" w:hAnsi="Times New Roman" w:cs="Times New Roman"/>
          <w:sz w:val="20"/>
          <w:szCs w:val="20"/>
        </w:rPr>
        <w:t xml:space="preserve">many </w:t>
      </w:r>
      <w:r>
        <w:rPr>
          <w:rFonts w:ascii="Times New Roman" w:eastAsia="Times New Roman" w:hAnsi="Times New Roman" w:cs="Times New Roman"/>
          <w:sz w:val="20"/>
          <w:szCs w:val="20"/>
        </w:rPr>
        <w:t>modern pedagogical techniques including active learning and peer instruction, along with supporting technological innovations. The presentation will be suitable for educational researchers and instructors who might be unfamiliar with Comput</w:t>
      </w:r>
      <w:r>
        <w:rPr>
          <w:rFonts w:ascii="Times New Roman" w:eastAsia="Times New Roman" w:hAnsi="Times New Roman" w:cs="Times New Roman"/>
          <w:sz w:val="20"/>
          <w:szCs w:val="20"/>
        </w:rPr>
        <w:t>ational Thinking, but are interested in how the topic can be integrated into their own courses and disciplines. Participants will be encouraged to discuss and plan concrete ways that their teaching and research can benefit from the subject.</w:t>
      </w:r>
    </w:p>
    <w:p w:rsidR="00F45EFB" w:rsidRDefault="00F45EFB">
      <w:pPr>
        <w:spacing w:after="0"/>
      </w:pPr>
    </w:p>
    <w:p w:rsidR="00F45EFB" w:rsidRDefault="005F21A8">
      <w:pPr>
        <w:spacing w:after="0"/>
        <w:jc w:val="center"/>
      </w:pPr>
      <w:r>
        <w:rPr>
          <w:rFonts w:ascii="Times New Roman" w:eastAsia="Times New Roman" w:hAnsi="Times New Roman" w:cs="Times New Roman"/>
          <w:b/>
          <w:sz w:val="20"/>
          <w:szCs w:val="20"/>
        </w:rPr>
        <w:t>Literature Rev</w:t>
      </w:r>
      <w:r>
        <w:rPr>
          <w:rFonts w:ascii="Times New Roman" w:eastAsia="Times New Roman" w:hAnsi="Times New Roman" w:cs="Times New Roman"/>
          <w:b/>
          <w:sz w:val="20"/>
          <w:szCs w:val="20"/>
        </w:rPr>
        <w:t>iew</w:t>
      </w:r>
    </w:p>
    <w:p w:rsidR="00F45EFB" w:rsidRDefault="00F45EFB">
      <w:pPr>
        <w:spacing w:after="0"/>
      </w:pPr>
    </w:p>
    <w:p w:rsidR="00F45EFB" w:rsidRDefault="005F21A8">
      <w:pPr>
        <w:spacing w:after="0"/>
      </w:pPr>
      <w:r>
        <w:rPr>
          <w:rFonts w:ascii="Times New Roman" w:eastAsia="Times New Roman" w:hAnsi="Times New Roman" w:cs="Times New Roman"/>
          <w:sz w:val="20"/>
          <w:szCs w:val="20"/>
        </w:rPr>
        <w:t>Several formal definitions of Computational Thinking have emerged by professional organizations, including CSTA and Google - however, there is still discussion within the community about the exact meaning (Weinberg, 2007).</w:t>
      </w:r>
    </w:p>
    <w:p w:rsidR="00F45EFB" w:rsidRDefault="005F21A8">
      <w:pPr>
        <w:spacing w:after="0"/>
      </w:pPr>
      <w:r>
        <w:rPr>
          <w:rFonts w:ascii="Times New Roman" w:eastAsia="Times New Roman" w:hAnsi="Times New Roman" w:cs="Times New Roman"/>
          <w:sz w:val="20"/>
          <w:szCs w:val="20"/>
        </w:rPr>
        <w:t>Most sources seem to agree t</w:t>
      </w:r>
      <w:r>
        <w:rPr>
          <w:rFonts w:ascii="Times New Roman" w:eastAsia="Times New Roman" w:hAnsi="Times New Roman" w:cs="Times New Roman"/>
          <w:sz w:val="20"/>
          <w:szCs w:val="20"/>
        </w:rPr>
        <w:t xml:space="preserve">hat Computational Thinking is more than just integrating technology and more than just knowing how to program; it represents a fundamentally different way of solving problems (Wing, 2006). </w:t>
      </w:r>
    </w:p>
    <w:p w:rsidR="00F45EFB" w:rsidRDefault="005F21A8">
      <w:pPr>
        <w:spacing w:after="0"/>
      </w:pPr>
      <w:r>
        <w:rPr>
          <w:rFonts w:ascii="Times New Roman" w:eastAsia="Times New Roman" w:hAnsi="Times New Roman" w:cs="Times New Roman"/>
          <w:sz w:val="20"/>
          <w:szCs w:val="20"/>
        </w:rPr>
        <w:t xml:space="preserve">Computational Thinkers </w:t>
      </w:r>
      <w:r w:rsidR="007D78BE">
        <w:rPr>
          <w:rFonts w:ascii="Times New Roman" w:eastAsia="Times New Roman" w:hAnsi="Times New Roman" w:cs="Times New Roman"/>
          <w:sz w:val="20"/>
          <w:szCs w:val="20"/>
        </w:rPr>
        <w:t>can</w:t>
      </w:r>
      <w:r>
        <w:rPr>
          <w:rFonts w:ascii="Times New Roman" w:eastAsia="Times New Roman" w:hAnsi="Times New Roman" w:cs="Times New Roman"/>
          <w:sz w:val="20"/>
          <w:szCs w:val="20"/>
        </w:rPr>
        <w:t xml:space="preserve"> abstract complex reality into c</w:t>
      </w:r>
      <w:r>
        <w:rPr>
          <w:rFonts w:ascii="Times New Roman" w:eastAsia="Times New Roman" w:hAnsi="Times New Roman" w:cs="Times New Roman"/>
          <w:sz w:val="20"/>
          <w:szCs w:val="20"/>
        </w:rPr>
        <w:t xml:space="preserve">oncrete representations, create algorithms to manipulate and refine those abstractions, and interpret the results in a meaningful way. Inherent to this domain are opportunities for students to be </w:t>
      </w:r>
      <w:r w:rsidR="007D78BE">
        <w:rPr>
          <w:rFonts w:ascii="Times New Roman" w:eastAsia="Times New Roman" w:hAnsi="Times New Roman" w:cs="Times New Roman"/>
          <w:sz w:val="20"/>
          <w:szCs w:val="20"/>
        </w:rPr>
        <w:t>creative, expand</w:t>
      </w:r>
      <w:r>
        <w:rPr>
          <w:rFonts w:ascii="Times New Roman" w:eastAsia="Times New Roman" w:hAnsi="Times New Roman" w:cs="Times New Roman"/>
          <w:sz w:val="20"/>
          <w:szCs w:val="20"/>
        </w:rPr>
        <w:t xml:space="preserve"> their capabilities, and grapple with ethic</w:t>
      </w:r>
      <w:r>
        <w:rPr>
          <w:rFonts w:ascii="Times New Roman" w:eastAsia="Times New Roman" w:hAnsi="Times New Roman" w:cs="Times New Roman"/>
          <w:sz w:val="20"/>
          <w:szCs w:val="20"/>
        </w:rPr>
        <w:t>al concerns.</w:t>
      </w:r>
    </w:p>
    <w:p w:rsidR="00F45EFB" w:rsidRDefault="00F45EFB">
      <w:pPr>
        <w:spacing w:after="0"/>
      </w:pPr>
    </w:p>
    <w:p w:rsidR="00F45EFB" w:rsidRDefault="005F21A8">
      <w:pPr>
        <w:spacing w:after="0"/>
      </w:pPr>
      <w:r>
        <w:rPr>
          <w:rFonts w:ascii="Times New Roman" w:eastAsia="Times New Roman" w:hAnsi="Times New Roman" w:cs="Times New Roman"/>
          <w:sz w:val="20"/>
          <w:szCs w:val="20"/>
        </w:rPr>
        <w:t>For many students, learning computation means learning an entirely new subject that blends language, logic, and quantitative skills (Weinberg, 2007). This means that learners will often have both conceptual challenges (Luxton, 2016) and motiv</w:t>
      </w:r>
      <w:r>
        <w:rPr>
          <w:rFonts w:ascii="Times New Roman" w:eastAsia="Times New Roman" w:hAnsi="Times New Roman" w:cs="Times New Roman"/>
          <w:sz w:val="20"/>
          <w:szCs w:val="20"/>
        </w:rPr>
        <w:t>ational struggles (Shell, 2016). For the conceptual issues, instructors must be able to develop scaffolds, find appropriate metaphors, and help their learners develop a "Notational Machine" (</w:t>
      </w:r>
      <w:proofErr w:type="spellStart"/>
      <w:r>
        <w:rPr>
          <w:rFonts w:ascii="Times New Roman" w:eastAsia="Times New Roman" w:hAnsi="Times New Roman" w:cs="Times New Roman"/>
          <w:sz w:val="20"/>
          <w:szCs w:val="20"/>
        </w:rPr>
        <w:t>Sorva</w:t>
      </w:r>
      <w:proofErr w:type="spellEnd"/>
      <w:r>
        <w:rPr>
          <w:rFonts w:ascii="Times New Roman" w:eastAsia="Times New Roman" w:hAnsi="Times New Roman" w:cs="Times New Roman"/>
          <w:sz w:val="20"/>
          <w:szCs w:val="20"/>
        </w:rPr>
        <w:t xml:space="preserve">, 2013) to model the state of programs. Meanwhile, in terms </w:t>
      </w:r>
      <w:r>
        <w:rPr>
          <w:rFonts w:ascii="Times New Roman" w:eastAsia="Times New Roman" w:hAnsi="Times New Roman" w:cs="Times New Roman"/>
          <w:sz w:val="20"/>
          <w:szCs w:val="20"/>
        </w:rPr>
        <w:t>of motivation, students struggle with their self-efficacy and understanding the long-term career applications of computing. Situated Learning Theory provides a useful lens for distinguishing content (the material to be learned) and the context (the cultura</w:t>
      </w:r>
      <w:r>
        <w:rPr>
          <w:rFonts w:ascii="Times New Roman" w:eastAsia="Times New Roman" w:hAnsi="Times New Roman" w:cs="Times New Roman"/>
          <w:sz w:val="20"/>
          <w:szCs w:val="20"/>
        </w:rPr>
        <w:t xml:space="preserve">l milieu and anchoring that surrounds the learning experience), and encourages instructional designers to build experiences with a motivating community of practice in mind (Choi, 1995). </w:t>
      </w:r>
      <w:r w:rsidR="007D78BE">
        <w:rPr>
          <w:rFonts w:ascii="Times New Roman" w:eastAsia="Times New Roman" w:hAnsi="Times New Roman" w:cs="Times New Roman"/>
          <w:sz w:val="20"/>
          <w:szCs w:val="20"/>
        </w:rPr>
        <w:t>Several</w:t>
      </w:r>
      <w:r>
        <w:rPr>
          <w:rFonts w:ascii="Times New Roman" w:eastAsia="Times New Roman" w:hAnsi="Times New Roman" w:cs="Times New Roman"/>
          <w:sz w:val="20"/>
          <w:szCs w:val="20"/>
        </w:rPr>
        <w:t xml:space="preserve"> competing themes have emerged in the literature to context</w:t>
      </w:r>
      <w:r>
        <w:rPr>
          <w:rFonts w:ascii="Times New Roman" w:eastAsia="Times New Roman" w:hAnsi="Times New Roman" w:cs="Times New Roman"/>
          <w:sz w:val="20"/>
          <w:szCs w:val="20"/>
        </w:rPr>
        <w:t xml:space="preserve">ualize learners' first computing experiences. </w:t>
      </w:r>
      <w:proofErr w:type="spellStart"/>
      <w:r>
        <w:rPr>
          <w:rFonts w:ascii="Times New Roman" w:eastAsia="Times New Roman" w:hAnsi="Times New Roman" w:cs="Times New Roman"/>
          <w:sz w:val="20"/>
          <w:szCs w:val="20"/>
        </w:rPr>
        <w:t>Guzdial</w:t>
      </w:r>
      <w:proofErr w:type="spellEnd"/>
      <w:r>
        <w:rPr>
          <w:rFonts w:ascii="Times New Roman" w:eastAsia="Times New Roman" w:hAnsi="Times New Roman" w:cs="Times New Roman"/>
          <w:sz w:val="20"/>
          <w:szCs w:val="20"/>
        </w:rPr>
        <w:t xml:space="preserve"> et al (2013) uses media creation and manipulation to provide opportunities for creativity, for instance, while our own approach (</w:t>
      </w:r>
      <w:proofErr w:type="spellStart"/>
      <w:r>
        <w:rPr>
          <w:rFonts w:ascii="Times New Roman" w:eastAsia="Times New Roman" w:hAnsi="Times New Roman" w:cs="Times New Roman"/>
          <w:sz w:val="20"/>
          <w:szCs w:val="20"/>
        </w:rPr>
        <w:t>Kafura</w:t>
      </w:r>
      <w:proofErr w:type="spellEnd"/>
      <w:r>
        <w:rPr>
          <w:rFonts w:ascii="Times New Roman" w:eastAsia="Times New Roman" w:hAnsi="Times New Roman" w:cs="Times New Roman"/>
          <w:sz w:val="20"/>
          <w:szCs w:val="20"/>
        </w:rPr>
        <w:t>, 2015) incorporates real-world datasets that students use to answe</w:t>
      </w:r>
      <w:r>
        <w:rPr>
          <w:rFonts w:ascii="Times New Roman" w:eastAsia="Times New Roman" w:hAnsi="Times New Roman" w:cs="Times New Roman"/>
          <w:sz w:val="20"/>
          <w:szCs w:val="20"/>
        </w:rPr>
        <w:t>r questions.</w:t>
      </w:r>
    </w:p>
    <w:p w:rsidR="00F45EFB" w:rsidRDefault="00F45EFB">
      <w:pPr>
        <w:spacing w:after="0"/>
        <w:sectPr w:rsidR="00F45EFB">
          <w:pgSz w:w="12240" w:h="15840"/>
          <w:pgMar w:top="1440" w:right="1440" w:bottom="1440" w:left="1440" w:header="720" w:footer="720" w:gutter="0"/>
          <w:pgNumType w:start="1"/>
          <w:cols w:space="720"/>
        </w:sectPr>
      </w:pPr>
    </w:p>
    <w:p w:rsidR="00F45EFB" w:rsidRDefault="00F45EFB">
      <w:pPr>
        <w:spacing w:after="0"/>
      </w:pPr>
    </w:p>
    <w:p w:rsidR="00F45EFB" w:rsidRDefault="005F21A8">
      <w:pPr>
        <w:spacing w:after="0"/>
        <w:jc w:val="center"/>
      </w:pPr>
      <w:r>
        <w:rPr>
          <w:rFonts w:ascii="Times New Roman" w:eastAsia="Times New Roman" w:hAnsi="Times New Roman" w:cs="Times New Roman"/>
          <w:b/>
          <w:sz w:val="20"/>
          <w:szCs w:val="20"/>
        </w:rPr>
        <w:t>Goals and Objectives</w:t>
      </w:r>
    </w:p>
    <w:p w:rsidR="00F45EFB" w:rsidRDefault="00F45EFB">
      <w:pPr>
        <w:spacing w:after="0"/>
      </w:pPr>
    </w:p>
    <w:p w:rsidR="00F45EFB" w:rsidRDefault="005F21A8">
      <w:pPr>
        <w:spacing w:after="0"/>
      </w:pPr>
      <w:r>
        <w:rPr>
          <w:rFonts w:ascii="Times New Roman" w:eastAsia="Times New Roman" w:hAnsi="Times New Roman" w:cs="Times New Roman"/>
          <w:sz w:val="20"/>
          <w:szCs w:val="20"/>
        </w:rPr>
        <w:t>After this session, participants will be able to:</w:t>
      </w:r>
    </w:p>
    <w:p w:rsidR="00F45EFB" w:rsidRDefault="005F21A8">
      <w:pPr>
        <w:numPr>
          <w:ilvl w:val="0"/>
          <w:numId w:val="1"/>
        </w:numPr>
        <w:spacing w:after="0"/>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Define Computational Thinking</w:t>
      </w:r>
    </w:p>
    <w:p w:rsidR="00F45EFB" w:rsidRDefault="005F21A8">
      <w:pPr>
        <w:numPr>
          <w:ilvl w:val="0"/>
          <w:numId w:val="1"/>
        </w:numPr>
        <w:spacing w:after="0"/>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List and define critical elements of Computational Thinking</w:t>
      </w:r>
    </w:p>
    <w:p w:rsidR="00F45EFB" w:rsidRDefault="005F21A8">
      <w:pPr>
        <w:numPr>
          <w:ilvl w:val="0"/>
          <w:numId w:val="1"/>
        </w:numPr>
        <w:spacing w:after="0"/>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e</w:t>
      </w:r>
      <w:r w:rsidR="007D78BE">
        <w:rPr>
          <w:rFonts w:ascii="Times New Roman" w:eastAsia="Times New Roman" w:hAnsi="Times New Roman" w:cs="Times New Roman"/>
          <w:sz w:val="20"/>
          <w:szCs w:val="20"/>
        </w:rPr>
        <w:t xml:space="preserve">lements in their courses where </w:t>
      </w:r>
      <w:r>
        <w:rPr>
          <w:rFonts w:ascii="Times New Roman" w:eastAsia="Times New Roman" w:hAnsi="Times New Roman" w:cs="Times New Roman"/>
          <w:sz w:val="20"/>
          <w:szCs w:val="20"/>
        </w:rPr>
        <w:t xml:space="preserve">Computational Thinking might </w:t>
      </w:r>
      <w:r>
        <w:rPr>
          <w:rFonts w:ascii="Times New Roman" w:eastAsia="Times New Roman" w:hAnsi="Times New Roman" w:cs="Times New Roman"/>
          <w:sz w:val="20"/>
          <w:szCs w:val="20"/>
        </w:rPr>
        <w:t>be integrated</w:t>
      </w:r>
    </w:p>
    <w:p w:rsidR="00F45EFB" w:rsidRDefault="005F21A8">
      <w:pPr>
        <w:numPr>
          <w:ilvl w:val="0"/>
          <w:numId w:val="1"/>
        </w:numPr>
        <w:spacing w:after="0"/>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List tools for teaching Computational Thinking</w:t>
      </w:r>
    </w:p>
    <w:p w:rsidR="00F45EFB" w:rsidRDefault="005F21A8">
      <w:pPr>
        <w:numPr>
          <w:ilvl w:val="0"/>
          <w:numId w:val="1"/>
        </w:numPr>
        <w:spacing w:after="0"/>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Suggest ways that Computational Thinking might be assessed for their students</w:t>
      </w:r>
    </w:p>
    <w:p w:rsidR="00F45EFB" w:rsidRDefault="00F45EFB">
      <w:pPr>
        <w:spacing w:after="0"/>
      </w:pPr>
    </w:p>
    <w:p w:rsidR="00F45EFB" w:rsidRDefault="005F21A8">
      <w:pPr>
        <w:spacing w:after="0"/>
        <w:jc w:val="center"/>
      </w:pPr>
      <w:r>
        <w:rPr>
          <w:rFonts w:ascii="Times New Roman" w:eastAsia="Times New Roman" w:hAnsi="Times New Roman" w:cs="Times New Roman"/>
          <w:b/>
          <w:sz w:val="20"/>
          <w:szCs w:val="20"/>
        </w:rPr>
        <w:t>Description of Practice</w:t>
      </w:r>
    </w:p>
    <w:p w:rsidR="00F45EFB" w:rsidRDefault="00F45EFB">
      <w:pPr>
        <w:spacing w:after="0"/>
      </w:pPr>
    </w:p>
    <w:p w:rsidR="00F45EFB" w:rsidRDefault="005F21A8">
      <w:pPr>
        <w:spacing w:after="0"/>
      </w:pPr>
      <w:r>
        <w:rPr>
          <w:rFonts w:ascii="Times New Roman" w:eastAsia="Times New Roman" w:hAnsi="Times New Roman" w:cs="Times New Roman"/>
          <w:sz w:val="20"/>
          <w:szCs w:val="20"/>
        </w:rPr>
        <w:t xml:space="preserve">The presenters have created an introductory course on Computational Thinking for non-Computer Science majors who have never programmed before. The course leverages </w:t>
      </w:r>
      <w:bookmarkStart w:id="0" w:name="_GoBack"/>
      <w:bookmarkEnd w:id="0"/>
      <w:r>
        <w:rPr>
          <w:rFonts w:ascii="Times New Roman" w:eastAsia="Times New Roman" w:hAnsi="Times New Roman" w:cs="Times New Roman"/>
          <w:sz w:val="20"/>
          <w:szCs w:val="20"/>
        </w:rPr>
        <w:t>many</w:t>
      </w:r>
      <w:r>
        <w:rPr>
          <w:rFonts w:ascii="Times New Roman" w:eastAsia="Times New Roman" w:hAnsi="Times New Roman" w:cs="Times New Roman"/>
          <w:sz w:val="20"/>
          <w:szCs w:val="20"/>
        </w:rPr>
        <w:t xml:space="preserve"> modern pedagogical techniques including active learning, situated learning exper</w:t>
      </w:r>
      <w:r>
        <w:rPr>
          <w:rFonts w:ascii="Times New Roman" w:eastAsia="Times New Roman" w:hAnsi="Times New Roman" w:cs="Times New Roman"/>
          <w:sz w:val="20"/>
          <w:szCs w:val="20"/>
        </w:rPr>
        <w:t>iences, and social learning theory. Considerable effort is spent on scaffolding tools for learners with potentially low self-efficacy. Theories of academic motivation guided the development of the course, so that students would be empowered to work with da</w:t>
      </w:r>
      <w:r>
        <w:rPr>
          <w:rFonts w:ascii="Times New Roman" w:eastAsia="Times New Roman" w:hAnsi="Times New Roman" w:cs="Times New Roman"/>
          <w:sz w:val="20"/>
          <w:szCs w:val="20"/>
        </w:rPr>
        <w:t>ta that is useful to their long-term careers and interesting to them personally. Many course resources were refined through formal methods of Instructional Design, and are publicly available for instructors to adopt. These include an introductory block-bas</w:t>
      </w:r>
      <w:r>
        <w:rPr>
          <w:rFonts w:ascii="Times New Roman" w:eastAsia="Times New Roman" w:hAnsi="Times New Roman" w:cs="Times New Roman"/>
          <w:sz w:val="20"/>
          <w:szCs w:val="20"/>
        </w:rPr>
        <w:t xml:space="preserve">ed programming environment, an open-access </w:t>
      </w:r>
      <w:proofErr w:type="spellStart"/>
      <w:r>
        <w:rPr>
          <w:rFonts w:ascii="Times New Roman" w:eastAsia="Times New Roman" w:hAnsi="Times New Roman" w:cs="Times New Roman"/>
          <w:sz w:val="20"/>
          <w:szCs w:val="20"/>
        </w:rPr>
        <w:t>eTextbook</w:t>
      </w:r>
      <w:proofErr w:type="spellEnd"/>
      <w:r>
        <w:rPr>
          <w:rFonts w:ascii="Times New Roman" w:eastAsia="Times New Roman" w:hAnsi="Times New Roman" w:cs="Times New Roman"/>
          <w:sz w:val="20"/>
          <w:szCs w:val="20"/>
        </w:rPr>
        <w:t xml:space="preserve">, and a collection of assignments and instructor materials. The course's primary assessment is designed as an authentic experience to answer a question from their own discipline by applying computational </w:t>
      </w:r>
      <w:r>
        <w:rPr>
          <w:rFonts w:ascii="Times New Roman" w:eastAsia="Times New Roman" w:hAnsi="Times New Roman" w:cs="Times New Roman"/>
          <w:sz w:val="20"/>
          <w:szCs w:val="20"/>
        </w:rPr>
        <w:t>methods. This is paired with smaller assessments to measure their verbal knowledge and intellectual skill development with regards to tasks such as tracing code, interpreting code, and explaining core concepts of Computational Thinking.</w:t>
      </w:r>
    </w:p>
    <w:p w:rsidR="00F45EFB" w:rsidRDefault="00F45EFB">
      <w:pPr>
        <w:spacing w:after="0"/>
      </w:pPr>
    </w:p>
    <w:p w:rsidR="00F45EFB" w:rsidRDefault="005F21A8">
      <w:pPr>
        <w:spacing w:after="0"/>
      </w:pPr>
      <w:r>
        <w:rPr>
          <w:rFonts w:ascii="Times New Roman" w:eastAsia="Times New Roman" w:hAnsi="Times New Roman" w:cs="Times New Roman"/>
          <w:sz w:val="20"/>
          <w:szCs w:val="20"/>
        </w:rPr>
        <w:t>Our course has bee</w:t>
      </w:r>
      <w:r>
        <w:rPr>
          <w:rFonts w:ascii="Times New Roman" w:eastAsia="Times New Roman" w:hAnsi="Times New Roman" w:cs="Times New Roman"/>
          <w:sz w:val="20"/>
          <w:szCs w:val="20"/>
        </w:rPr>
        <w:t>n deployed for five semesters, and a large quantity of both quantitative and qualitative data has been collected on the learner's' experience. We will share our experiences with attendees and discuss what we think works best for introductory computing stud</w:t>
      </w:r>
      <w:r>
        <w:rPr>
          <w:rFonts w:ascii="Times New Roman" w:eastAsia="Times New Roman" w:hAnsi="Times New Roman" w:cs="Times New Roman"/>
          <w:sz w:val="20"/>
          <w:szCs w:val="20"/>
        </w:rPr>
        <w:t>ents. Beyond describing the presenters' own experiences teaching this course for over 5 offerings, there will also be a brief discussion of other approaches to integrating Computational Thinking across disciplines. This will include other course contexts (</w:t>
      </w:r>
      <w:r>
        <w:rPr>
          <w:rFonts w:ascii="Times New Roman" w:eastAsia="Times New Roman" w:hAnsi="Times New Roman" w:cs="Times New Roman"/>
          <w:sz w:val="20"/>
          <w:szCs w:val="20"/>
        </w:rPr>
        <w:t>e.g., game design, media manipulation, and web design) and other forms of programming (e.g., using Excel or database software).</w:t>
      </w:r>
    </w:p>
    <w:p w:rsidR="00F45EFB" w:rsidRDefault="00F45EFB">
      <w:pPr>
        <w:spacing w:after="0"/>
      </w:pPr>
    </w:p>
    <w:p w:rsidR="00F45EFB" w:rsidRDefault="00F45EFB">
      <w:pPr>
        <w:spacing w:after="0"/>
      </w:pPr>
    </w:p>
    <w:p w:rsidR="00F45EFB" w:rsidRDefault="00F45EFB">
      <w:pPr>
        <w:spacing w:after="0"/>
      </w:pPr>
    </w:p>
    <w:p w:rsidR="00F45EFB" w:rsidRDefault="005F21A8">
      <w:pPr>
        <w:spacing w:after="0"/>
        <w:jc w:val="center"/>
      </w:pPr>
      <w:r>
        <w:rPr>
          <w:rFonts w:ascii="Times New Roman" w:eastAsia="Times New Roman" w:hAnsi="Times New Roman" w:cs="Times New Roman"/>
          <w:b/>
          <w:sz w:val="20"/>
          <w:szCs w:val="20"/>
        </w:rPr>
        <w:t>Discussion</w:t>
      </w:r>
    </w:p>
    <w:p w:rsidR="00F45EFB" w:rsidRDefault="00F45EFB">
      <w:pPr>
        <w:spacing w:after="0"/>
      </w:pPr>
    </w:p>
    <w:p w:rsidR="00F45EFB" w:rsidRDefault="005F21A8">
      <w:pPr>
        <w:spacing w:after="0"/>
      </w:pPr>
      <w:r>
        <w:rPr>
          <w:rFonts w:ascii="Times New Roman" w:eastAsia="Times New Roman" w:hAnsi="Times New Roman" w:cs="Times New Roman"/>
          <w:sz w:val="20"/>
          <w:szCs w:val="20"/>
        </w:rPr>
        <w:t>Participants in this session will be encouraged to discuss and plan concrete ways to incorporate computing into t</w:t>
      </w:r>
      <w:r>
        <w:rPr>
          <w:rFonts w:ascii="Times New Roman" w:eastAsia="Times New Roman" w:hAnsi="Times New Roman" w:cs="Times New Roman"/>
          <w:sz w:val="20"/>
          <w:szCs w:val="20"/>
        </w:rPr>
        <w:t xml:space="preserve">heir teaching and learning. Time will be dedicated to structured conversation for attendees to discuss in small groups about how Computational </w:t>
      </w:r>
      <w:r w:rsidR="000207EC">
        <w:rPr>
          <w:rFonts w:ascii="Times New Roman" w:eastAsia="Times New Roman" w:hAnsi="Times New Roman" w:cs="Times New Roman"/>
          <w:sz w:val="20"/>
          <w:szCs w:val="20"/>
        </w:rPr>
        <w:t>Thinking can</w:t>
      </w:r>
      <w:r>
        <w:rPr>
          <w:rFonts w:ascii="Times New Roman" w:eastAsia="Times New Roman" w:hAnsi="Times New Roman" w:cs="Times New Roman"/>
          <w:sz w:val="20"/>
          <w:szCs w:val="20"/>
        </w:rPr>
        <w:t xml:space="preserve"> connect to their discipline. There will also be discussion about how learners can better understand</w:t>
      </w:r>
      <w:r>
        <w:rPr>
          <w:rFonts w:ascii="Times New Roman" w:eastAsia="Times New Roman" w:hAnsi="Times New Roman" w:cs="Times New Roman"/>
          <w:sz w:val="20"/>
          <w:szCs w:val="20"/>
        </w:rPr>
        <w:t xml:space="preserve"> how computing is similar and different across contexts and fields. Finally, attendees interested in growing their Computational Thinking skills will be given references to </w:t>
      </w:r>
      <w:r w:rsidR="000207EC">
        <w:rPr>
          <w:rFonts w:ascii="Times New Roman" w:eastAsia="Times New Roman" w:hAnsi="Times New Roman" w:cs="Times New Roman"/>
          <w:sz w:val="20"/>
          <w:szCs w:val="20"/>
        </w:rPr>
        <w:t>several</w:t>
      </w:r>
      <w:r>
        <w:rPr>
          <w:rFonts w:ascii="Times New Roman" w:eastAsia="Times New Roman" w:hAnsi="Times New Roman" w:cs="Times New Roman"/>
          <w:sz w:val="20"/>
          <w:szCs w:val="20"/>
        </w:rPr>
        <w:t xml:space="preserve"> open-access, web resources including interactive textbooks and </w:t>
      </w:r>
      <w:proofErr w:type="spellStart"/>
      <w:r>
        <w:rPr>
          <w:rFonts w:ascii="Times New Roman" w:eastAsia="Times New Roman" w:hAnsi="Times New Roman" w:cs="Times New Roman"/>
          <w:sz w:val="20"/>
          <w:szCs w:val="20"/>
        </w:rPr>
        <w:t>scaffold</w:t>
      </w:r>
      <w:r>
        <w:rPr>
          <w:rFonts w:ascii="Times New Roman" w:eastAsia="Times New Roman" w:hAnsi="Times New Roman" w:cs="Times New Roman"/>
          <w:sz w:val="20"/>
          <w:szCs w:val="20"/>
        </w:rPr>
        <w:t>ed</w:t>
      </w:r>
      <w:proofErr w:type="spellEnd"/>
      <w:r>
        <w:rPr>
          <w:rFonts w:ascii="Times New Roman" w:eastAsia="Times New Roman" w:hAnsi="Times New Roman" w:cs="Times New Roman"/>
          <w:sz w:val="20"/>
          <w:szCs w:val="20"/>
        </w:rPr>
        <w:t xml:space="preserve"> digital learning environments.</w:t>
      </w:r>
    </w:p>
    <w:p w:rsidR="00F45EFB" w:rsidRDefault="00F45EFB">
      <w:pPr>
        <w:spacing w:after="0"/>
      </w:pPr>
    </w:p>
    <w:p w:rsidR="00F45EFB" w:rsidRDefault="00F45EFB">
      <w:pPr>
        <w:spacing w:after="0"/>
      </w:pPr>
    </w:p>
    <w:p w:rsidR="00F45EFB" w:rsidRDefault="00F45EFB">
      <w:pPr>
        <w:spacing w:after="0"/>
      </w:pPr>
    </w:p>
    <w:p w:rsidR="00F45EFB" w:rsidRDefault="005F21A8">
      <w:pPr>
        <w:spacing w:after="0"/>
        <w:jc w:val="center"/>
      </w:pPr>
      <w:r>
        <w:rPr>
          <w:rFonts w:ascii="Times New Roman" w:eastAsia="Times New Roman" w:hAnsi="Times New Roman" w:cs="Times New Roman"/>
          <w:sz w:val="20"/>
          <w:szCs w:val="20"/>
        </w:rPr>
        <w:t>References</w:t>
      </w:r>
    </w:p>
    <w:p w:rsidR="00F45EFB" w:rsidRDefault="00F45EFB">
      <w:pPr>
        <w:spacing w:after="0"/>
      </w:pPr>
    </w:p>
    <w:p w:rsidR="00F45EFB" w:rsidRDefault="005F21A8" w:rsidP="007D78BE">
      <w:pPr>
        <w:spacing w:after="0"/>
        <w:ind w:left="720" w:hanging="720"/>
      </w:pPr>
      <w:r>
        <w:rPr>
          <w:rFonts w:ascii="Times New Roman" w:eastAsia="Times New Roman" w:hAnsi="Times New Roman" w:cs="Times New Roman"/>
          <w:sz w:val="20"/>
          <w:szCs w:val="20"/>
        </w:rPr>
        <w:t xml:space="preserve">Choi, J. I., &amp; </w:t>
      </w:r>
      <w:proofErr w:type="spellStart"/>
      <w:r>
        <w:rPr>
          <w:rFonts w:ascii="Times New Roman" w:eastAsia="Times New Roman" w:hAnsi="Times New Roman" w:cs="Times New Roman"/>
          <w:sz w:val="20"/>
          <w:szCs w:val="20"/>
        </w:rPr>
        <w:t>Hannafin</w:t>
      </w:r>
      <w:proofErr w:type="spellEnd"/>
      <w:r>
        <w:rPr>
          <w:rFonts w:ascii="Times New Roman" w:eastAsia="Times New Roman" w:hAnsi="Times New Roman" w:cs="Times New Roman"/>
          <w:sz w:val="20"/>
          <w:szCs w:val="20"/>
        </w:rPr>
        <w:t>, M. (1995). Situated cognition and learning environments: Roles, structures, and implications for design. Educational technology research and development, 43(2), 53-69.</w:t>
      </w:r>
    </w:p>
    <w:p w:rsidR="00F45EFB" w:rsidRDefault="005F21A8" w:rsidP="007D78BE">
      <w:pPr>
        <w:spacing w:after="0"/>
        <w:ind w:left="720" w:hanging="720"/>
      </w:pPr>
      <w:proofErr w:type="spellStart"/>
      <w:r>
        <w:rPr>
          <w:rFonts w:ascii="Times New Roman" w:eastAsia="Times New Roman" w:hAnsi="Times New Roman" w:cs="Times New Roman"/>
          <w:sz w:val="20"/>
          <w:szCs w:val="20"/>
        </w:rPr>
        <w:t>Guzdial</w:t>
      </w:r>
      <w:proofErr w:type="spellEnd"/>
      <w:r>
        <w:rPr>
          <w:rFonts w:ascii="Times New Roman" w:eastAsia="Times New Roman" w:hAnsi="Times New Roman" w:cs="Times New Roman"/>
          <w:sz w:val="20"/>
          <w:szCs w:val="20"/>
        </w:rPr>
        <w:t>, M. (2013, August). Exploring hypotheses about media computation. In Proceedings of the ninth annual international ACM conference on International computing education research (pp. 19-26). ACM.</w:t>
      </w:r>
    </w:p>
    <w:p w:rsidR="00F45EFB" w:rsidRDefault="005F21A8" w:rsidP="007D78BE">
      <w:pPr>
        <w:spacing w:after="0"/>
        <w:ind w:left="720" w:hanging="720"/>
      </w:pPr>
      <w:proofErr w:type="spellStart"/>
      <w:r>
        <w:rPr>
          <w:rFonts w:ascii="Times New Roman" w:eastAsia="Times New Roman" w:hAnsi="Times New Roman" w:cs="Times New Roman"/>
          <w:sz w:val="20"/>
          <w:szCs w:val="20"/>
        </w:rPr>
        <w:t>Kafura</w:t>
      </w:r>
      <w:proofErr w:type="spellEnd"/>
      <w:r>
        <w:rPr>
          <w:rFonts w:ascii="Times New Roman" w:eastAsia="Times New Roman" w:hAnsi="Times New Roman" w:cs="Times New Roman"/>
          <w:sz w:val="20"/>
          <w:szCs w:val="20"/>
        </w:rPr>
        <w:t>, D., Bart, A. C., &amp; Chowdhury, B. (2015, June).</w:t>
      </w:r>
      <w:r>
        <w:rPr>
          <w:rFonts w:ascii="Times New Roman" w:eastAsia="Times New Roman" w:hAnsi="Times New Roman" w:cs="Times New Roman"/>
          <w:sz w:val="20"/>
          <w:szCs w:val="20"/>
        </w:rPr>
        <w:t xml:space="preserve"> Design and Preliminary Results </w:t>
      </w:r>
      <w:proofErr w:type="gramStart"/>
      <w:r>
        <w:rPr>
          <w:rFonts w:ascii="Times New Roman" w:eastAsia="Times New Roman" w:hAnsi="Times New Roman" w:cs="Times New Roman"/>
          <w:sz w:val="20"/>
          <w:szCs w:val="20"/>
        </w:rPr>
        <w:t>From</w:t>
      </w:r>
      <w:proofErr w:type="gramEnd"/>
      <w:r>
        <w:rPr>
          <w:rFonts w:ascii="Times New Roman" w:eastAsia="Times New Roman" w:hAnsi="Times New Roman" w:cs="Times New Roman"/>
          <w:sz w:val="20"/>
          <w:szCs w:val="20"/>
        </w:rPr>
        <w:t xml:space="preserve"> a Computational Thinking Course. In Proceedings of the 2015 ACM Conference on Innovation and Technology in Computer Science Education (pp. 63-68). ACM.</w:t>
      </w:r>
    </w:p>
    <w:p w:rsidR="00F45EFB" w:rsidRDefault="005F21A8" w:rsidP="007D78BE">
      <w:pPr>
        <w:spacing w:after="0"/>
        <w:ind w:left="720" w:hanging="720"/>
      </w:pPr>
      <w:r>
        <w:rPr>
          <w:rFonts w:ascii="Times New Roman" w:eastAsia="Times New Roman" w:hAnsi="Times New Roman" w:cs="Times New Roman"/>
          <w:sz w:val="20"/>
          <w:szCs w:val="20"/>
        </w:rPr>
        <w:t>Luxton-Reilly, A. (2016, July). Learning to Program is Easy. In Pro</w:t>
      </w:r>
      <w:r>
        <w:rPr>
          <w:rFonts w:ascii="Times New Roman" w:eastAsia="Times New Roman" w:hAnsi="Times New Roman" w:cs="Times New Roman"/>
          <w:sz w:val="20"/>
          <w:szCs w:val="20"/>
        </w:rPr>
        <w:t>ceedings of the 2016 ACM Conference on Innovation and Technology in Computer Science Education (pp. 284-289). ACM.</w:t>
      </w:r>
    </w:p>
    <w:p w:rsidR="00F45EFB" w:rsidRDefault="005F21A8" w:rsidP="007D78BE">
      <w:pPr>
        <w:spacing w:after="0"/>
        <w:ind w:left="720" w:hanging="720"/>
      </w:pPr>
      <w:r>
        <w:rPr>
          <w:rFonts w:ascii="Times New Roman" w:eastAsia="Times New Roman" w:hAnsi="Times New Roman" w:cs="Times New Roman"/>
          <w:sz w:val="20"/>
          <w:szCs w:val="20"/>
        </w:rPr>
        <w:t xml:space="preserve">Shell, D. F., Soh, L. K., </w:t>
      </w:r>
      <w:proofErr w:type="spellStart"/>
      <w:r>
        <w:rPr>
          <w:rFonts w:ascii="Times New Roman" w:eastAsia="Times New Roman" w:hAnsi="Times New Roman" w:cs="Times New Roman"/>
          <w:sz w:val="20"/>
          <w:szCs w:val="20"/>
        </w:rPr>
        <w:t>Flanigan</w:t>
      </w:r>
      <w:proofErr w:type="spellEnd"/>
      <w:r>
        <w:rPr>
          <w:rFonts w:ascii="Times New Roman" w:eastAsia="Times New Roman" w:hAnsi="Times New Roman" w:cs="Times New Roman"/>
          <w:sz w:val="20"/>
          <w:szCs w:val="20"/>
        </w:rPr>
        <w:t xml:space="preserve">, A. E., &amp; </w:t>
      </w:r>
      <w:proofErr w:type="spellStart"/>
      <w:r>
        <w:rPr>
          <w:rFonts w:ascii="Times New Roman" w:eastAsia="Times New Roman" w:hAnsi="Times New Roman" w:cs="Times New Roman"/>
          <w:sz w:val="20"/>
          <w:szCs w:val="20"/>
        </w:rPr>
        <w:t>Peteranetz</w:t>
      </w:r>
      <w:proofErr w:type="spellEnd"/>
      <w:r>
        <w:rPr>
          <w:rFonts w:ascii="Times New Roman" w:eastAsia="Times New Roman" w:hAnsi="Times New Roman" w:cs="Times New Roman"/>
          <w:sz w:val="20"/>
          <w:szCs w:val="20"/>
        </w:rPr>
        <w:t>, M. S. (2016, February). Students' Initial Course Motivation and Their Achievement an</w:t>
      </w:r>
      <w:r>
        <w:rPr>
          <w:rFonts w:ascii="Times New Roman" w:eastAsia="Times New Roman" w:hAnsi="Times New Roman" w:cs="Times New Roman"/>
          <w:sz w:val="20"/>
          <w:szCs w:val="20"/>
        </w:rPr>
        <w:t>d Retention in College CS1 Courses. In Proceedings of the 47th ACM Technical Symposium on Computing Science Education (pp. 639-644). ACM.</w:t>
      </w:r>
    </w:p>
    <w:p w:rsidR="00F45EFB" w:rsidRDefault="005F21A8" w:rsidP="007D78BE">
      <w:pPr>
        <w:spacing w:after="0"/>
        <w:ind w:left="720" w:hanging="720"/>
      </w:pPr>
      <w:proofErr w:type="spellStart"/>
      <w:r>
        <w:rPr>
          <w:rFonts w:ascii="Times New Roman" w:eastAsia="Times New Roman" w:hAnsi="Times New Roman" w:cs="Times New Roman"/>
          <w:sz w:val="20"/>
          <w:szCs w:val="20"/>
        </w:rPr>
        <w:t>Sorva</w:t>
      </w:r>
      <w:proofErr w:type="spellEnd"/>
      <w:r>
        <w:rPr>
          <w:rFonts w:ascii="Times New Roman" w:eastAsia="Times New Roman" w:hAnsi="Times New Roman" w:cs="Times New Roman"/>
          <w:sz w:val="20"/>
          <w:szCs w:val="20"/>
        </w:rPr>
        <w:t>, J. (2013). Notional machines and introductory programming education. ACM Transactions on Computing Education (T</w:t>
      </w:r>
      <w:r>
        <w:rPr>
          <w:rFonts w:ascii="Times New Roman" w:eastAsia="Times New Roman" w:hAnsi="Times New Roman" w:cs="Times New Roman"/>
          <w:sz w:val="20"/>
          <w:szCs w:val="20"/>
        </w:rPr>
        <w:t>OCE), 13(2), 8.</w:t>
      </w:r>
    </w:p>
    <w:p w:rsidR="00F45EFB" w:rsidRDefault="005F21A8" w:rsidP="007D78BE">
      <w:pPr>
        <w:spacing w:after="0"/>
        <w:ind w:left="720" w:hanging="720"/>
      </w:pPr>
      <w:r>
        <w:rPr>
          <w:rFonts w:ascii="Times New Roman" w:eastAsia="Times New Roman" w:hAnsi="Times New Roman" w:cs="Times New Roman"/>
          <w:sz w:val="20"/>
          <w:szCs w:val="20"/>
        </w:rPr>
        <w:t>Weinberg, A. E. (2007). Computational thinking: an investigation of the existing scholarship and research (Doctoral dissertation, Colorado State University. Libraries).</w:t>
      </w:r>
    </w:p>
    <w:p w:rsidR="00F45EFB" w:rsidRDefault="005F21A8" w:rsidP="007D78BE">
      <w:pPr>
        <w:spacing w:after="0"/>
        <w:ind w:left="720" w:hanging="720"/>
      </w:pPr>
      <w:r>
        <w:rPr>
          <w:rFonts w:ascii="Times New Roman" w:eastAsia="Times New Roman" w:hAnsi="Times New Roman" w:cs="Times New Roman"/>
          <w:sz w:val="20"/>
          <w:szCs w:val="20"/>
        </w:rPr>
        <w:t xml:space="preserve">Wing, J. M. (2006). Computational thinking. Communications of the ACM, </w:t>
      </w:r>
      <w:r>
        <w:rPr>
          <w:rFonts w:ascii="Times New Roman" w:eastAsia="Times New Roman" w:hAnsi="Times New Roman" w:cs="Times New Roman"/>
          <w:sz w:val="20"/>
          <w:szCs w:val="20"/>
        </w:rPr>
        <w:t>49(3), 33-35.</w:t>
      </w:r>
    </w:p>
    <w:sectPr w:rsidR="00F45EFB">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4978"/>
    <w:multiLevelType w:val="multilevel"/>
    <w:tmpl w:val="9564C2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45EFB"/>
    <w:rsid w:val="000207EC"/>
    <w:rsid w:val="005F21A8"/>
    <w:rsid w:val="007D78BE"/>
    <w:rsid w:val="00F4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17F6"/>
  <w15:docId w15:val="{FB33A7E5-9058-4D91-BFEE-A2C58216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after="0" w:line="480" w:lineRule="auto"/>
      <w:outlineLvl w:val="0"/>
    </w:pPr>
    <w:rPr>
      <w:rFonts w:ascii="Times New Roman" w:eastAsia="Times New Roman" w:hAnsi="Times New Roman" w:cs="Times New Roman"/>
      <w:i/>
    </w:rPr>
  </w:style>
  <w:style w:type="paragraph" w:styleId="Heading2">
    <w:name w:val="heading 2"/>
    <w:basedOn w:val="Normal"/>
    <w:next w:val="Normal"/>
    <w:pPr>
      <w:keepNext/>
      <w:keepLines/>
      <w:spacing w:before="240" w:after="60"/>
      <w:outlineLvl w:val="1"/>
    </w:pPr>
    <w:rPr>
      <w:rFonts w:ascii="Calibri" w:eastAsia="Calibri" w:hAnsi="Calibri" w:cs="Calibri"/>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acbart</cp:lastModifiedBy>
  <cp:revision>4</cp:revision>
  <dcterms:created xsi:type="dcterms:W3CDTF">2016-10-14T04:52:00Z</dcterms:created>
  <dcterms:modified xsi:type="dcterms:W3CDTF">2016-10-14T04:54:00Z</dcterms:modified>
</cp:coreProperties>
</file>