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DF5" w14:textId="2979EA11" w:rsidR="00DA0DBD" w:rsidRDefault="00DA0DBD" w:rsidP="00DA0DBD">
      <w:r>
        <w:t xml:space="preserve">Hi </w:t>
      </w:r>
      <w:proofErr w:type="spellStart"/>
      <w:r w:rsidR="0010604A">
        <w:t>Djordje</w:t>
      </w:r>
      <w:proofErr w:type="spellEnd"/>
      <w:r>
        <w:t>,</w:t>
      </w:r>
    </w:p>
    <w:p w14:paraId="18751222" w14:textId="77777777" w:rsidR="00DA0DBD" w:rsidRDefault="00DA0DBD" w:rsidP="00DA0DBD"/>
    <w:p w14:paraId="13BC75F9" w14:textId="68136586" w:rsidR="00BE0AFB" w:rsidRDefault="0027285B" w:rsidP="00BE0AFB">
      <w:r w:rsidRPr="0027285B">
        <w:t>In light of your discussion of Abi's situation, in which he may or may not have control over the outcome of the use of his report</w:t>
      </w:r>
      <w:r w:rsidR="00BE0AFB">
        <w:t>, or the bias from the manufacturer, I agree with your initial post.</w:t>
      </w:r>
    </w:p>
    <w:p w14:paraId="53C0ACD3" w14:textId="77777777" w:rsidR="00BE0AFB" w:rsidRDefault="00BE0AFB" w:rsidP="006966A4">
      <w:r w:rsidRPr="00BE0AFB">
        <w:t xml:space="preserve">Abi, as a statistical programmer, must present data honestly and accurately, avoiding research bias (Gelman, 2018; </w:t>
      </w:r>
      <w:proofErr w:type="spellStart"/>
      <w:r w:rsidRPr="00BE0AFB">
        <w:t>Simundic</w:t>
      </w:r>
      <w:proofErr w:type="spellEnd"/>
      <w:r w:rsidRPr="00BE0AFB">
        <w:t xml:space="preserve">, 2013). Abi should provide both positive and negative results to </w:t>
      </w:r>
      <w:proofErr w:type="spellStart"/>
      <w:r w:rsidRPr="00BE0AFB">
        <w:t>Whizzz</w:t>
      </w:r>
      <w:proofErr w:type="spellEnd"/>
      <w:r w:rsidRPr="00BE0AFB">
        <w:t xml:space="preserve">, as computing professionals should not misrepresent or withhold information (BCS, 2022). He is responsible for the accuracy of his program but not for how users apply the results (Herndon et al., 2014). </w:t>
      </w:r>
    </w:p>
    <w:p w14:paraId="6B615C29" w14:textId="5E35DF34" w:rsidR="005B203B" w:rsidRDefault="00BE0AFB" w:rsidP="006966A4">
      <w:r w:rsidRPr="00BE0AFB">
        <w:t>To maintain research data integrity, Abi can implement methods such as data management plans (</w:t>
      </w:r>
      <w:proofErr w:type="spellStart"/>
      <w:r w:rsidRPr="00BE0AFB">
        <w:t>Tenopir</w:t>
      </w:r>
      <w:proofErr w:type="spellEnd"/>
      <w:r w:rsidRPr="00BE0AFB">
        <w:t xml:space="preserve"> et al., 2011), blinding and randomization (</w:t>
      </w:r>
      <w:proofErr w:type="spellStart"/>
      <w:r w:rsidRPr="00BE0AFB">
        <w:t>Pannucci</w:t>
      </w:r>
      <w:proofErr w:type="spellEnd"/>
      <w:r w:rsidRPr="00BE0AFB">
        <w:t xml:space="preserve"> &amp; Wilkins, 2010), reproducibility and replication (Herndon et al., 2014), pre-registration (</w:t>
      </w:r>
      <w:proofErr w:type="spellStart"/>
      <w:r w:rsidRPr="00BE0AFB">
        <w:t>Nosek</w:t>
      </w:r>
      <w:proofErr w:type="spellEnd"/>
      <w:r w:rsidRPr="00BE0AFB">
        <w:t xml:space="preserve"> et al., 2018), and open access and peer review (McKiernan et al., 2016). By upholding ethical standards and employing these methods, Abi can produce reliable research findings and ensure transparency in his work.</w:t>
      </w:r>
    </w:p>
    <w:p w14:paraId="7CF20D7B" w14:textId="77777777" w:rsidR="00BE0AFB" w:rsidRDefault="00BE0AFB" w:rsidP="006966A4"/>
    <w:p w14:paraId="5008431C" w14:textId="66F3FD10" w:rsidR="00BE0AFB" w:rsidRDefault="00BE0AFB" w:rsidP="00BE0AFB">
      <w:r>
        <w:t xml:space="preserve">BCS. (2022). Code of Conduct for BCS Members. Available from https://www.bcs.org/more/about-us/code-of-conduct/ </w:t>
      </w:r>
      <w:r w:rsidRPr="00BE0AFB">
        <w:t>[Accessed 30 Apr. 2023].</w:t>
      </w:r>
    </w:p>
    <w:p w14:paraId="65AC73BE" w14:textId="702C65F4" w:rsidR="00BE0AFB" w:rsidRDefault="00BE0AFB" w:rsidP="00BE0AFB">
      <w:r>
        <w:t xml:space="preserve">Gelman, A. (2018). The problems with p-values are not just with p-values. The American Statistician, 72(1), 12-22. Available from: </w:t>
      </w:r>
      <w:r w:rsidRPr="00BE0AFB">
        <w:t>https://stat.columbia.edu/~gelman/research/published/asa_pvalues.pdf</w:t>
      </w:r>
      <w:r>
        <w:t xml:space="preserve"> </w:t>
      </w:r>
      <w:r w:rsidRPr="00BE0AFB">
        <w:t>[Accessed 30 Apr. 2023].</w:t>
      </w:r>
    </w:p>
    <w:p w14:paraId="7EBFC580" w14:textId="5A1C08F0" w:rsidR="003E5EBD" w:rsidRDefault="003E5EBD" w:rsidP="00BE0AFB">
      <w:r w:rsidRPr="003E5EBD">
        <w:t xml:space="preserve">Herndon, T., Ash, M. and </w:t>
      </w:r>
      <w:proofErr w:type="spellStart"/>
      <w:r w:rsidRPr="003E5EBD">
        <w:t>Pollin</w:t>
      </w:r>
      <w:proofErr w:type="spellEnd"/>
      <w:r w:rsidRPr="003E5EBD">
        <w:t xml:space="preserve">, R. (2014). Does high public debt consistently stifle economic growth? A critique of Reinhart and Rogoff. Cambridge Journal of Economics, 38(2), pp.257–279. Available </w:t>
      </w:r>
      <w:r>
        <w:t>from</w:t>
      </w:r>
      <w:r w:rsidRPr="003E5EBD">
        <w:t>: https://www.jstor.org/stable/24694929 [</w:t>
      </w:r>
      <w:bookmarkStart w:id="0" w:name="_Hlk133776790"/>
      <w:r w:rsidRPr="003E5EBD">
        <w:t xml:space="preserve">Accessed 30 Apr. 2023]. </w:t>
      </w:r>
      <w:bookmarkEnd w:id="0"/>
    </w:p>
    <w:p w14:paraId="3D0306FB" w14:textId="055E0542" w:rsidR="00BE0AFB" w:rsidRDefault="00BE0AFB" w:rsidP="00BE0AFB">
      <w:r>
        <w:t xml:space="preserve">McKiernan, E. C., </w:t>
      </w:r>
      <w:proofErr w:type="spellStart"/>
      <w:r>
        <w:t>Bourne</w:t>
      </w:r>
      <w:proofErr w:type="spellEnd"/>
      <w:r>
        <w:t xml:space="preserve">, P. E., Brown, C. T., Buck, S., </w:t>
      </w:r>
      <w:proofErr w:type="spellStart"/>
      <w:r>
        <w:t>Kenall</w:t>
      </w:r>
      <w:proofErr w:type="spellEnd"/>
      <w:r>
        <w:t xml:space="preserve">, A., Lin, J., ... &amp; </w:t>
      </w:r>
      <w:proofErr w:type="spellStart"/>
      <w:r>
        <w:t>Yarkoni</w:t>
      </w:r>
      <w:proofErr w:type="spellEnd"/>
      <w:r>
        <w:t xml:space="preserve">, T. (2016). How open science helps researchers succeed. </w:t>
      </w:r>
      <w:proofErr w:type="spellStart"/>
      <w:r>
        <w:t>eLife</w:t>
      </w:r>
      <w:proofErr w:type="spellEnd"/>
      <w:r>
        <w:t>, 5, e16800.</w:t>
      </w:r>
      <w:r w:rsidR="00D96A5C">
        <w:t xml:space="preserve"> Available from: </w:t>
      </w:r>
      <w:r w:rsidR="00D96A5C" w:rsidRPr="00D96A5C">
        <w:t>https://elifesciences.org/articles/16800</w:t>
      </w:r>
      <w:r w:rsidR="00D96A5C">
        <w:t xml:space="preserve"> [</w:t>
      </w:r>
      <w:r w:rsidR="00EC3627" w:rsidRPr="003E5EBD">
        <w:t>Accessed 30 Apr. 2023].</w:t>
      </w:r>
    </w:p>
    <w:p w14:paraId="18111AE3" w14:textId="36919B1D" w:rsidR="00BE0AFB" w:rsidRDefault="00BE0AFB" w:rsidP="00BE0AFB">
      <w:proofErr w:type="spellStart"/>
      <w:r>
        <w:t>Nosek</w:t>
      </w:r>
      <w:proofErr w:type="spellEnd"/>
      <w:r>
        <w:t>, B. A., Ebersole, C. R., DeHaven, A. C., &amp; Mellor, D. T. (2018). The preregistration revolution. Proceedings of the National Academy of Sciences, 115(11), 2600-2606.</w:t>
      </w:r>
      <w:r w:rsidR="00A63DB2" w:rsidRPr="00A63DB2">
        <w:t xml:space="preserve"> Available from: https://www.jstor.org/stable/26508304</w:t>
      </w:r>
      <w:r w:rsidR="00A63DB2" w:rsidRPr="00A63DB2">
        <w:t xml:space="preserve"> </w:t>
      </w:r>
      <w:r w:rsidR="00A63DB2" w:rsidRPr="00A63DB2">
        <w:t>[Accessed 30 Apr. 2023].</w:t>
      </w:r>
    </w:p>
    <w:p w14:paraId="582BFA9D" w14:textId="10344C1A" w:rsidR="00BE0AFB" w:rsidRDefault="00BE0AFB" w:rsidP="00BE0AFB">
      <w:proofErr w:type="spellStart"/>
      <w:r>
        <w:t>Pannucci</w:t>
      </w:r>
      <w:proofErr w:type="spellEnd"/>
      <w:r>
        <w:t>, C. J., &amp; Wilkins, E. G. (2010). Identifying and avoiding bias in research. Plastic and reconstructive surgery, 126(2), 619-625.</w:t>
      </w:r>
      <w:r w:rsidR="00BF3E1A">
        <w:t xml:space="preserve"> </w:t>
      </w:r>
      <w:r w:rsidR="00BF3E1A" w:rsidRPr="00BF3E1A">
        <w:t>Available from: https://www.ncbi.nlm.nih.gov/pmc/articles/PMC2917255/</w:t>
      </w:r>
      <w:r w:rsidR="00BF3E1A" w:rsidRPr="00BF3E1A">
        <w:t xml:space="preserve"> </w:t>
      </w:r>
      <w:r w:rsidR="00BF3E1A" w:rsidRPr="00BF3E1A">
        <w:t>[Accessed 30 Apr. 2023].</w:t>
      </w:r>
    </w:p>
    <w:p w14:paraId="19E05D75" w14:textId="4042AF39" w:rsidR="00BE0AFB" w:rsidRDefault="00BE0AFB" w:rsidP="00BE0AFB">
      <w:proofErr w:type="spellStart"/>
      <w:r>
        <w:t>Simundic</w:t>
      </w:r>
      <w:proofErr w:type="spellEnd"/>
      <w:r>
        <w:t xml:space="preserve">, A. M. (2013). Bias in research. </w:t>
      </w:r>
      <w:proofErr w:type="spellStart"/>
      <w:r>
        <w:t>Biochemia</w:t>
      </w:r>
      <w:proofErr w:type="spellEnd"/>
      <w:r>
        <w:t xml:space="preserve"> Medica, 23(1), 12-15.</w:t>
      </w:r>
      <w:r w:rsidR="008405B7">
        <w:t xml:space="preserve"> </w:t>
      </w:r>
      <w:r w:rsidR="008405B7" w:rsidRPr="008405B7">
        <w:t>Available from: https://www.ncbi.nlm.nih.gov/pmc/articles/PMC</w:t>
      </w:r>
      <w:r w:rsidR="008405B7">
        <w:t>3900086</w:t>
      </w:r>
      <w:r w:rsidR="008405B7" w:rsidRPr="008405B7">
        <w:t>/ [Accessed 30 Apr. 2023].</w:t>
      </w:r>
    </w:p>
    <w:p w14:paraId="6A266E43" w14:textId="1492116D" w:rsidR="00BE0AFB" w:rsidRDefault="008405B7" w:rsidP="008405B7">
      <w:proofErr w:type="spellStart"/>
      <w:r w:rsidRPr="008405B7">
        <w:t>Tenopir</w:t>
      </w:r>
      <w:proofErr w:type="spellEnd"/>
      <w:r w:rsidRPr="008405B7">
        <w:t xml:space="preserve">, C., Allard, S., Douglass, K., </w:t>
      </w:r>
      <w:proofErr w:type="spellStart"/>
      <w:r w:rsidRPr="008405B7">
        <w:t>Aydinoglu</w:t>
      </w:r>
      <w:proofErr w:type="spellEnd"/>
      <w:r w:rsidRPr="008405B7">
        <w:t xml:space="preserve">, A.U., Wu, L., Read, E., </w:t>
      </w:r>
      <w:proofErr w:type="spellStart"/>
      <w:r w:rsidRPr="008405B7">
        <w:t>Manoff</w:t>
      </w:r>
      <w:proofErr w:type="spellEnd"/>
      <w:r w:rsidRPr="008405B7">
        <w:t xml:space="preserve">, M. and Frame, M. (2011). Data Sharing by Scientists: Practices and Perceptions. </w:t>
      </w:r>
      <w:proofErr w:type="spellStart"/>
      <w:r w:rsidRPr="008405B7">
        <w:t>PLoS</w:t>
      </w:r>
      <w:proofErr w:type="spellEnd"/>
      <w:r w:rsidRPr="008405B7">
        <w:t xml:space="preserve"> ONE, 6(6), p.e21101. </w:t>
      </w:r>
      <w:r w:rsidRPr="00BF3E1A">
        <w:t xml:space="preserve">Available </w:t>
      </w:r>
      <w:proofErr w:type="spellStart"/>
      <w:r w:rsidRPr="00BF3E1A">
        <w:t>from:</w:t>
      </w:r>
      <w:r w:rsidRPr="008405B7">
        <w:t>https</w:t>
      </w:r>
      <w:proofErr w:type="spellEnd"/>
      <w:r w:rsidRPr="008405B7">
        <w:t>://doi.org/10.1371/journal.pone.0021101</w:t>
      </w:r>
      <w:r>
        <w:t xml:space="preserve"> </w:t>
      </w:r>
      <w:r w:rsidRPr="00BF3E1A">
        <w:t>[Accessed 30 Apr. 2023].</w:t>
      </w:r>
    </w:p>
    <w:sectPr w:rsidR="00BE0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E2"/>
    <w:rsid w:val="000146E2"/>
    <w:rsid w:val="00040504"/>
    <w:rsid w:val="00085507"/>
    <w:rsid w:val="0010604A"/>
    <w:rsid w:val="001E1AD4"/>
    <w:rsid w:val="0027285B"/>
    <w:rsid w:val="0027350E"/>
    <w:rsid w:val="00311525"/>
    <w:rsid w:val="003A7D50"/>
    <w:rsid w:val="003E5EBD"/>
    <w:rsid w:val="005B203B"/>
    <w:rsid w:val="006966A4"/>
    <w:rsid w:val="006D40EC"/>
    <w:rsid w:val="007C71BC"/>
    <w:rsid w:val="008405B7"/>
    <w:rsid w:val="00925389"/>
    <w:rsid w:val="00A55E57"/>
    <w:rsid w:val="00A63DB2"/>
    <w:rsid w:val="00B1005C"/>
    <w:rsid w:val="00B22B5B"/>
    <w:rsid w:val="00BE0AFB"/>
    <w:rsid w:val="00BF3E1A"/>
    <w:rsid w:val="00C90457"/>
    <w:rsid w:val="00D96A5C"/>
    <w:rsid w:val="00DA0DBD"/>
    <w:rsid w:val="00DB58D1"/>
    <w:rsid w:val="00DF7449"/>
    <w:rsid w:val="00E8239D"/>
    <w:rsid w:val="00EA758E"/>
    <w:rsid w:val="00EC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1B0"/>
  <w15:chartTrackingRefBased/>
  <w15:docId w15:val="{67965418-F245-44D9-BE3B-52383F1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46E2"/>
    <w:rPr>
      <w:b/>
      <w:bCs/>
    </w:rPr>
  </w:style>
  <w:style w:type="character" w:styleId="Hyperlink">
    <w:name w:val="Hyperlink"/>
    <w:basedOn w:val="DefaultParagraphFont"/>
    <w:uiPriority w:val="99"/>
    <w:unhideWhenUsed/>
    <w:rsid w:val="00DA0DBD"/>
    <w:rPr>
      <w:color w:val="0563C1" w:themeColor="hyperlink"/>
      <w:u w:val="single"/>
    </w:rPr>
  </w:style>
  <w:style w:type="character" w:styleId="UnresolvedMention">
    <w:name w:val="Unresolved Mention"/>
    <w:basedOn w:val="DefaultParagraphFont"/>
    <w:uiPriority w:val="99"/>
    <w:semiHidden/>
    <w:unhideWhenUsed/>
    <w:rsid w:val="00DA0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27</cp:revision>
  <dcterms:created xsi:type="dcterms:W3CDTF">2023-04-30T12:14:00Z</dcterms:created>
  <dcterms:modified xsi:type="dcterms:W3CDTF">2023-04-30T14:28:00Z</dcterms:modified>
</cp:coreProperties>
</file>