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98ED" w14:textId="77777777" w:rsidR="00E84B98" w:rsidRDefault="00E84B98" w:rsidP="00E84B98">
      <w:r>
        <w:t xml:space="preserve">Throughout this discussion, Abi, a statistical programmer with a conflict of interest, was discussed. His investigation for the manufacturer </w:t>
      </w:r>
      <w:proofErr w:type="spellStart"/>
      <w:r>
        <w:t>Whizzz</w:t>
      </w:r>
      <w:proofErr w:type="spellEnd"/>
      <w:r>
        <w:t xml:space="preserve"> produced positive as well as negative findings. The circumstances surrounding Abi raise concerns regarding research bias, data integrity, and ethical obligations.</w:t>
      </w:r>
    </w:p>
    <w:p w14:paraId="7B22835A" w14:textId="77777777" w:rsidR="00E84B98" w:rsidRDefault="00E84B98" w:rsidP="00E84B98"/>
    <w:p w14:paraId="761609EE" w14:textId="77777777" w:rsidR="00E84B98" w:rsidRDefault="00E84B98" w:rsidP="00E84B98">
      <w:r>
        <w:t>Research bias may result in incorrect conclusions (</w:t>
      </w:r>
      <w:proofErr w:type="spellStart"/>
      <w:r>
        <w:t>Simundic</w:t>
      </w:r>
      <w:proofErr w:type="spellEnd"/>
      <w:r>
        <w:t xml:space="preserve">, 2013). Abi should disclose potential conflicts of interest and provide both positive and negative results to reduce bias (Smith &amp; Noble, 2014; </w:t>
      </w:r>
      <w:proofErr w:type="spellStart"/>
      <w:r>
        <w:t>Simundic</w:t>
      </w:r>
      <w:proofErr w:type="spellEnd"/>
      <w:r>
        <w:t>, 2013). Sharing data analysis algorithms can also improve Abi's program's accuracy (Herndon et al., 2014).</w:t>
      </w:r>
    </w:p>
    <w:p w14:paraId="4687E194" w14:textId="77777777" w:rsidR="00E84B98" w:rsidRDefault="00E84B98" w:rsidP="00E84B98"/>
    <w:p w14:paraId="65E5B6D1" w14:textId="77777777" w:rsidR="00E84B98" w:rsidRDefault="00E84B98" w:rsidP="00E84B98">
      <w:r>
        <w:t>Abi's obligations hinge on his contract. If the research is subject to a non-disclosure agreement (NDA), he may be limited in his ability to resolve any misrepresentation of his study (</w:t>
      </w:r>
      <w:proofErr w:type="spellStart"/>
      <w:r>
        <w:t>Witman</w:t>
      </w:r>
      <w:proofErr w:type="spellEnd"/>
      <w:r>
        <w:t>, 2005). Abi could be morally justified in disclosing his findings despite the NDA if the product is detrimental and misrepresented deceptively (</w:t>
      </w:r>
      <w:proofErr w:type="spellStart"/>
      <w:r>
        <w:t>Paeth</w:t>
      </w:r>
      <w:proofErr w:type="spellEnd"/>
      <w:r>
        <w:t>, 2013), although this would not protect him from legal consequences.</w:t>
      </w:r>
    </w:p>
    <w:p w14:paraId="38A357C7" w14:textId="77777777" w:rsidR="00E84B98" w:rsidRDefault="00E84B98" w:rsidP="00E84B98"/>
    <w:p w14:paraId="6D6B3DB0" w14:textId="77777777" w:rsidR="00E84B98" w:rsidRDefault="00E84B98" w:rsidP="00E84B98">
      <w:r>
        <w:t xml:space="preserve">Using legal frameworks such as the </w:t>
      </w:r>
      <w:proofErr w:type="spellStart"/>
      <w:r>
        <w:t>Whistleblower</w:t>
      </w:r>
      <w:proofErr w:type="spellEnd"/>
      <w:r>
        <w:t xml:space="preserve"> Protection Directive (European Union, 2019), federal institutions in the EU can safeguard </w:t>
      </w:r>
      <w:proofErr w:type="spellStart"/>
      <w:r>
        <w:t>whistleblowers</w:t>
      </w:r>
      <w:proofErr w:type="spellEnd"/>
      <w:r>
        <w:t xml:space="preserve">. Open science practises can help maintain transparency and accountability in the context of research integrity (McKiernan et al., 2016; </w:t>
      </w:r>
      <w:proofErr w:type="spellStart"/>
      <w:r>
        <w:t>Nosek</w:t>
      </w:r>
      <w:proofErr w:type="spellEnd"/>
      <w:r>
        <w:t xml:space="preserve"> et al., 2018).</w:t>
      </w:r>
    </w:p>
    <w:p w14:paraId="462A8552" w14:textId="77777777" w:rsidR="00E84B98" w:rsidRDefault="00E84B98" w:rsidP="00E84B98"/>
    <w:p w14:paraId="68496258" w14:textId="77777777" w:rsidR="00E84B98" w:rsidRDefault="00E84B98" w:rsidP="00E84B98">
      <w:r>
        <w:t xml:space="preserve">Abi should aspire for transparency, data integrity, and ethical responsibility in his research, while also taking legal and contractual obligations into consideration. In such situations, </w:t>
      </w:r>
      <w:proofErr w:type="spellStart"/>
      <w:r>
        <w:t>whistleblower</w:t>
      </w:r>
      <w:proofErr w:type="spellEnd"/>
      <w:r>
        <w:t xml:space="preserve"> protection and open science practises can play a role in protecting research integrity and ensuring ethical behaviour.</w:t>
      </w:r>
    </w:p>
    <w:p w14:paraId="3D79DE5A" w14:textId="39DEED8E" w:rsidR="00CD2150" w:rsidRPr="00B07D8B" w:rsidRDefault="00B07D8B" w:rsidP="00CD2150">
      <w:pPr>
        <w:rPr>
          <w:b/>
          <w:bCs/>
        </w:rPr>
      </w:pPr>
      <w:r w:rsidRPr="00B07D8B">
        <w:rPr>
          <w:b/>
          <w:bCs/>
        </w:rPr>
        <w:t>References</w:t>
      </w:r>
    </w:p>
    <w:p w14:paraId="142E9509" w14:textId="350B17C3" w:rsidR="00053008" w:rsidRDefault="00053008" w:rsidP="00053008">
      <w:r w:rsidRPr="00053008">
        <w:t>European Parliament &amp; Council. (2019). Directive (EU) 2019/1937 of the European Parliament and of the Council on the protection of persons who report breaches of Union law. Available from: https://eur-lex.europa.eu/legal-content/EN/TXT/?uri=CELEX%3A32019L1937 [Accessed 30 Apr. 2023].</w:t>
      </w:r>
    </w:p>
    <w:p w14:paraId="75076235" w14:textId="77777777" w:rsidR="00053008" w:rsidRDefault="00053008" w:rsidP="00053008">
      <w:r>
        <w:t xml:space="preserve">McKiernan, E. C., </w:t>
      </w:r>
      <w:proofErr w:type="spellStart"/>
      <w:r>
        <w:t>Bourne</w:t>
      </w:r>
      <w:proofErr w:type="spellEnd"/>
      <w:r>
        <w:t xml:space="preserve">, P. E., Brown, C. T., Buck, S., </w:t>
      </w:r>
      <w:proofErr w:type="spellStart"/>
      <w:r>
        <w:t>Kenall</w:t>
      </w:r>
      <w:proofErr w:type="spellEnd"/>
      <w:r>
        <w:t xml:space="preserve">, A., Lin, J., ... &amp; </w:t>
      </w:r>
      <w:proofErr w:type="spellStart"/>
      <w:r>
        <w:t>Yarkoni</w:t>
      </w:r>
      <w:proofErr w:type="spellEnd"/>
      <w:r>
        <w:t xml:space="preserve">, T. (2016). How open science helps researchers succeed. </w:t>
      </w:r>
      <w:proofErr w:type="spellStart"/>
      <w:r>
        <w:t>eLife</w:t>
      </w:r>
      <w:proofErr w:type="spellEnd"/>
      <w:r>
        <w:t>, 5, e16800. Available from: https://elifesciences.org/articles/16800 [Accessed 30 Apr. 2023].</w:t>
      </w:r>
    </w:p>
    <w:p w14:paraId="635B4CBA" w14:textId="77777777" w:rsidR="00053008" w:rsidRDefault="00053008" w:rsidP="00053008">
      <w:proofErr w:type="spellStart"/>
      <w:r>
        <w:t>Nosek</w:t>
      </w:r>
      <w:proofErr w:type="spellEnd"/>
      <w:r>
        <w:t>, B. A., Ebersole, C. R., DeHaven, A. C., &amp; Mellor, D. T. (2018). The preregistration revolution. Proceedings of the National Academy of Sciences, 115(11), 2600-2606. Available from: https://www.jstor.org/stable/26508304 [Accessed 30 Apr. 2023].</w:t>
      </w:r>
    </w:p>
    <w:p w14:paraId="2ABC7C4C" w14:textId="3F0AEF8B" w:rsidR="00053008" w:rsidRDefault="00053008" w:rsidP="00053008">
      <w:proofErr w:type="spellStart"/>
      <w:r>
        <w:t>Simundic</w:t>
      </w:r>
      <w:proofErr w:type="spellEnd"/>
      <w:r>
        <w:t xml:space="preserve">, A. M. (2013). Bias in research. </w:t>
      </w:r>
      <w:proofErr w:type="spellStart"/>
      <w:r>
        <w:t>Biochemia</w:t>
      </w:r>
      <w:proofErr w:type="spellEnd"/>
      <w:r>
        <w:t xml:space="preserve"> Medica, 23(1), 12-15. Available from: https://www.ncbi.nlm.nih.gov/pmc/articles/PMC3900086/ [Accessed 30 Apr. 2023].</w:t>
      </w:r>
    </w:p>
    <w:p w14:paraId="26A63B17" w14:textId="4EC74559" w:rsidR="00053008" w:rsidRDefault="00053008" w:rsidP="00053008">
      <w:proofErr w:type="spellStart"/>
      <w:r w:rsidRPr="00053008">
        <w:lastRenderedPageBreak/>
        <w:t>Paeth</w:t>
      </w:r>
      <w:proofErr w:type="spellEnd"/>
      <w:r w:rsidRPr="00053008">
        <w:t xml:space="preserve">, S. (2013). Whistleblowing, Moral Integrity, and Organizational Ethics. In A. J. G. Sison (Ed.), Handbook of Virtue Ethics in Business and Management (pp. 1–10). Springer. </w:t>
      </w:r>
      <w:bookmarkStart w:id="0" w:name="_Hlk133777774"/>
      <w:r>
        <w:t xml:space="preserve">Available from: </w:t>
      </w:r>
      <w:r w:rsidRPr="00053008">
        <w:t>https://doi.org/10.1007/978-94-007-6729-4_61-1</w:t>
      </w:r>
      <w:r>
        <w:t xml:space="preserve"> [Accessed 30 Apr. 2023].</w:t>
      </w:r>
    </w:p>
    <w:bookmarkEnd w:id="0"/>
    <w:p w14:paraId="1209FF1F" w14:textId="042FCF90" w:rsidR="005B49EE" w:rsidRDefault="005B49EE" w:rsidP="00053008">
      <w:proofErr w:type="spellStart"/>
      <w:r w:rsidRPr="005B49EE">
        <w:t>Witman</w:t>
      </w:r>
      <w:proofErr w:type="spellEnd"/>
      <w:r w:rsidRPr="005B49EE">
        <w:t>, P. (2005). Software developer's rights and responsibilities. In Proceedings of the 2005 workshop on Computer ethics (CE2005). Association for Computing Machinery. Available from: https://doi.org/10.1145/1231047.1231050 [Accessed 30 Apr. 2023].</w:t>
      </w:r>
    </w:p>
    <w:sectPr w:rsidR="005B4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E2"/>
    <w:rsid w:val="000146E2"/>
    <w:rsid w:val="00053008"/>
    <w:rsid w:val="003A7D50"/>
    <w:rsid w:val="005B49EE"/>
    <w:rsid w:val="00B07D8B"/>
    <w:rsid w:val="00C8233E"/>
    <w:rsid w:val="00C90457"/>
    <w:rsid w:val="00CD2150"/>
    <w:rsid w:val="00E8239D"/>
    <w:rsid w:val="00E8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11B0"/>
  <w15:chartTrackingRefBased/>
  <w15:docId w15:val="{67965418-F245-44D9-BE3B-52383F1B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146E2"/>
    <w:rPr>
      <w:b/>
      <w:bCs/>
    </w:rPr>
  </w:style>
  <w:style w:type="character" w:styleId="Hyperlink">
    <w:name w:val="Hyperlink"/>
    <w:basedOn w:val="DefaultParagraphFont"/>
    <w:uiPriority w:val="99"/>
    <w:unhideWhenUsed/>
    <w:rsid w:val="00053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Roongta</dc:creator>
  <cp:keywords/>
  <dc:description/>
  <cp:lastModifiedBy>Yash Roongta</cp:lastModifiedBy>
  <cp:revision>6</cp:revision>
  <dcterms:created xsi:type="dcterms:W3CDTF">2023-04-30T12:14:00Z</dcterms:created>
  <dcterms:modified xsi:type="dcterms:W3CDTF">2023-04-30T15:03:00Z</dcterms:modified>
</cp:coreProperties>
</file>