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m9fqyaz31xo" w:id="0"/>
      <w:bookmarkEnd w:id="0"/>
      <w:r w:rsidDel="00000000" w:rsidR="00000000" w:rsidRPr="00000000">
        <w:rPr>
          <w:b w:val="1"/>
          <w:sz w:val="46"/>
          <w:szCs w:val="46"/>
          <w:rtl w:val="0"/>
        </w:rPr>
        <w:t xml:space="preserve">Opportunities and Solutions Document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AI Superintelligence Delivery Factory</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Date: April 12, 2025</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oiseoerki0gf" w:id="1"/>
      <w:bookmarkEnd w:id="1"/>
      <w:r w:rsidDel="00000000" w:rsidR="00000000" w:rsidRPr="00000000">
        <w:rPr>
          <w:b w:val="1"/>
          <w:sz w:val="34"/>
          <w:szCs w:val="34"/>
          <w:rtl w:val="0"/>
        </w:rPr>
        <w:t xml:space="preserve">1. Executive Summary</w:t>
      </w:r>
    </w:p>
    <w:p w:rsidR="00000000" w:rsidDel="00000000" w:rsidP="00000000" w:rsidRDefault="00000000" w:rsidRPr="00000000" w14:paraId="00000005">
      <w:pPr>
        <w:spacing w:after="240" w:before="240" w:lineRule="auto"/>
        <w:rPr/>
      </w:pPr>
      <w:r w:rsidDel="00000000" w:rsidR="00000000" w:rsidRPr="00000000">
        <w:rPr>
          <w:rtl w:val="0"/>
        </w:rPr>
        <w:t xml:space="preserve">The AI Superintelligence Delivery Factory aims to revolutionize enterprise operations by bringing AI superintelligence within reach of global organizations. This initiative leverages a decentralized architecture composed of micro data centers—integrated, robotic-run micro-factories—that are self-sufficient in power, cooling, and internet connectivity via satellite broadband. The approach not only enhances operational capabilities in sales, marketing, support, and beyond, but also introduces a scalable, secure, and resilient solution architecture that adheres to TOGAF principles.</w:t>
      </w:r>
    </w:p>
    <w:p w:rsidR="00000000" w:rsidDel="00000000" w:rsidP="00000000" w:rsidRDefault="00000000" w:rsidRPr="00000000" w14:paraId="00000006">
      <w:pPr>
        <w:spacing w:after="240" w:before="240" w:lineRule="auto"/>
        <w:rPr/>
      </w:pPr>
      <w:r w:rsidDel="00000000" w:rsidR="00000000" w:rsidRPr="00000000">
        <w:rPr>
          <w:rtl w:val="0"/>
        </w:rPr>
        <w:t xml:space="preserve">Key benefits include:</w:t>
      </w:r>
    </w:p>
    <w:p w:rsidR="00000000" w:rsidDel="00000000" w:rsidP="00000000" w:rsidRDefault="00000000" w:rsidRPr="00000000" w14:paraId="00000007">
      <w:pPr>
        <w:numPr>
          <w:ilvl w:val="0"/>
          <w:numId w:val="17"/>
        </w:numPr>
        <w:spacing w:after="0" w:afterAutospacing="0" w:before="240" w:lineRule="auto"/>
        <w:ind w:left="720" w:hanging="360"/>
      </w:pPr>
      <w:r w:rsidDel="00000000" w:rsidR="00000000" w:rsidRPr="00000000">
        <w:rPr>
          <w:b w:val="1"/>
          <w:rtl w:val="0"/>
        </w:rPr>
        <w:t xml:space="preserve">Global Reach &amp; Accessibility:</w:t>
      </w:r>
      <w:r w:rsidDel="00000000" w:rsidR="00000000" w:rsidRPr="00000000">
        <w:rPr>
          <w:rtl w:val="0"/>
        </w:rPr>
        <w:t xml:space="preserve"> Decentralized micro data centers offer ubiquitous service availability.</w:t>
        <w:br w:type="textWrapping"/>
      </w:r>
    </w:p>
    <w:p w:rsidR="00000000" w:rsidDel="00000000" w:rsidP="00000000" w:rsidRDefault="00000000" w:rsidRPr="00000000" w14:paraId="00000008">
      <w:pPr>
        <w:numPr>
          <w:ilvl w:val="0"/>
          <w:numId w:val="17"/>
        </w:numPr>
        <w:spacing w:after="0" w:afterAutospacing="0" w:before="0" w:beforeAutospacing="0" w:lineRule="auto"/>
        <w:ind w:left="720" w:hanging="360"/>
      </w:pPr>
      <w:r w:rsidDel="00000000" w:rsidR="00000000" w:rsidRPr="00000000">
        <w:rPr>
          <w:b w:val="1"/>
          <w:rtl w:val="0"/>
        </w:rPr>
        <w:t xml:space="preserve">Operational Efficiency:</w:t>
      </w:r>
      <w:r w:rsidDel="00000000" w:rsidR="00000000" w:rsidRPr="00000000">
        <w:rPr>
          <w:rtl w:val="0"/>
        </w:rPr>
        <w:t xml:space="preserve"> Robotic automation minimizes human intervention, ensuring consistent performance.</w:t>
        <w:br w:type="textWrapping"/>
      </w:r>
    </w:p>
    <w:p w:rsidR="00000000" w:rsidDel="00000000" w:rsidP="00000000" w:rsidRDefault="00000000" w:rsidRPr="00000000" w14:paraId="00000009">
      <w:pPr>
        <w:numPr>
          <w:ilvl w:val="0"/>
          <w:numId w:val="17"/>
        </w:numPr>
        <w:spacing w:after="0" w:afterAutospacing="0" w:before="0" w:beforeAutospacing="0" w:lineRule="auto"/>
        <w:ind w:left="720" w:hanging="360"/>
      </w:pPr>
      <w:r w:rsidDel="00000000" w:rsidR="00000000" w:rsidRPr="00000000">
        <w:rPr>
          <w:b w:val="1"/>
          <w:rtl w:val="0"/>
        </w:rPr>
        <w:t xml:space="preserve">Scalability &amp; Flexibility:</w:t>
      </w:r>
      <w:r w:rsidDel="00000000" w:rsidR="00000000" w:rsidRPr="00000000">
        <w:rPr>
          <w:rtl w:val="0"/>
        </w:rPr>
        <w:t xml:space="preserve"> A modular design supports incremental expansion and rapid deployment in remote locations.</w:t>
        <w:br w:type="textWrapping"/>
      </w:r>
    </w:p>
    <w:p w:rsidR="00000000" w:rsidDel="00000000" w:rsidP="00000000" w:rsidRDefault="00000000" w:rsidRPr="00000000" w14:paraId="0000000A">
      <w:pPr>
        <w:numPr>
          <w:ilvl w:val="0"/>
          <w:numId w:val="17"/>
        </w:numPr>
        <w:spacing w:after="240" w:before="0" w:beforeAutospacing="0" w:lineRule="auto"/>
        <w:ind w:left="720" w:hanging="360"/>
      </w:pPr>
      <w:r w:rsidDel="00000000" w:rsidR="00000000" w:rsidRPr="00000000">
        <w:rPr>
          <w:b w:val="1"/>
          <w:rtl w:val="0"/>
        </w:rPr>
        <w:t xml:space="preserve">Resilience:</w:t>
      </w:r>
      <w:r w:rsidDel="00000000" w:rsidR="00000000" w:rsidRPr="00000000">
        <w:rPr>
          <w:rtl w:val="0"/>
        </w:rPr>
        <w:t xml:space="preserve"> Self-contained units with on-site power generation, cooling, and satellite connectivity provide high levels of fault tolerance.</w:t>
        <w:br w:type="textWrapping"/>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5j4kjxifrfva" w:id="2"/>
      <w:bookmarkEnd w:id="2"/>
      <w:r w:rsidDel="00000000" w:rsidR="00000000" w:rsidRPr="00000000">
        <w:rPr>
          <w:b w:val="1"/>
          <w:sz w:val="34"/>
          <w:szCs w:val="34"/>
          <w:rtl w:val="0"/>
        </w:rPr>
        <w:t xml:space="preserve">2. Business Context and Drivers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egliz91ik3g" w:id="3"/>
      <w:bookmarkEnd w:id="3"/>
      <w:r w:rsidDel="00000000" w:rsidR="00000000" w:rsidRPr="00000000">
        <w:rPr>
          <w:b w:val="1"/>
          <w:color w:val="000000"/>
          <w:sz w:val="26"/>
          <w:szCs w:val="26"/>
          <w:rtl w:val="0"/>
        </w:rPr>
        <w:t xml:space="preserve">2.1 Strategic Drivers</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Market Differentiation:</w:t>
      </w:r>
      <w:r w:rsidDel="00000000" w:rsidR="00000000" w:rsidRPr="00000000">
        <w:rPr>
          <w:rtl w:val="0"/>
        </w:rPr>
        <w:t xml:space="preserve"> Delivering cutting-edge AI superintelligence integrated with micro-factory automation positions your business at the forefront of intelligent enterprise operations.</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Cost Optimization:</w:t>
      </w:r>
      <w:r w:rsidDel="00000000" w:rsidR="00000000" w:rsidRPr="00000000">
        <w:rPr>
          <w:rtl w:val="0"/>
        </w:rPr>
        <w:t xml:space="preserve"> Automation and decentralized deployment reduce operational expenses and improve ROI by minimizing the need for traditional, centralized infrastructure.</w:t>
        <w:br w:type="textWrapping"/>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Flexibility and Scalability:</w:t>
      </w:r>
      <w:r w:rsidDel="00000000" w:rsidR="00000000" w:rsidRPr="00000000">
        <w:rPr>
          <w:rtl w:val="0"/>
        </w:rPr>
        <w:t xml:space="preserve"> The platform’s modular design supports growth and rapid adaptation to changing global market conditions and customer requirements.</w:t>
        <w:br w:type="textWrapping"/>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Leveraging robotics, edge computing, and satellite connectivity fosters a continuous innovation cycle, ensuring that enterprise clients remain competitive.</w:t>
        <w:br w:type="textWrapping"/>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3vafammswsdu" w:id="4"/>
      <w:bookmarkEnd w:id="4"/>
      <w:r w:rsidDel="00000000" w:rsidR="00000000" w:rsidRPr="00000000">
        <w:rPr>
          <w:b w:val="1"/>
          <w:color w:val="000000"/>
          <w:sz w:val="26"/>
          <w:szCs w:val="26"/>
          <w:rtl w:val="0"/>
        </w:rPr>
        <w:t xml:space="preserve">2.2 Stakeholder Concerns</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Enterprise Customers:</w:t>
      </w:r>
      <w:r w:rsidDel="00000000" w:rsidR="00000000" w:rsidRPr="00000000">
        <w:rPr>
          <w:rtl w:val="0"/>
        </w:rPr>
        <w:t xml:space="preserve"> Require robust, high-availability systems to integrate intelligent functions seamlessly across sales, marketing, support, and other operational domains.</w:t>
        <w:br w:type="textWrapping"/>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Operations &amp; IT:</w:t>
      </w:r>
      <w:r w:rsidDel="00000000" w:rsidR="00000000" w:rsidRPr="00000000">
        <w:rPr>
          <w:rtl w:val="0"/>
        </w:rPr>
        <w:t xml:space="preserve"> Demand automated, resilient, and easy-to-manage systems that can be deployed in geographically dispersed locations.</w:t>
        <w:br w:type="textWrapping"/>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Investors:</w:t>
      </w:r>
      <w:r w:rsidDel="00000000" w:rsidR="00000000" w:rsidRPr="00000000">
        <w:rPr>
          <w:rtl w:val="0"/>
        </w:rPr>
        <w:t xml:space="preserve"> Seek a clear roadmap demonstrating scalability, cost efficiency, and a competitive edge in an increasingly digital marketplace.</w:t>
        <w:br w:type="textWrapping"/>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b w:val="1"/>
          <w:rtl w:val="0"/>
        </w:rPr>
        <w:t xml:space="preserve">Regulatory Bodies:</w:t>
      </w:r>
      <w:r w:rsidDel="00000000" w:rsidR="00000000" w:rsidRPr="00000000">
        <w:rPr>
          <w:rtl w:val="0"/>
        </w:rPr>
        <w:t xml:space="preserve"> Need assurances regarding energy efficiency, data security, and compliance with local laws in multiple jurisdictions.</w:t>
        <w:br w:type="textWrapping"/>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gvkut4v2sdh2" w:id="5"/>
      <w:bookmarkEnd w:id="5"/>
      <w:r w:rsidDel="00000000" w:rsidR="00000000" w:rsidRPr="00000000">
        <w:rPr>
          <w:b w:val="1"/>
          <w:sz w:val="34"/>
          <w:szCs w:val="34"/>
          <w:rtl w:val="0"/>
        </w:rPr>
        <w:t xml:space="preserve">3. Identified Opportunities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g24tkgw034az" w:id="6"/>
      <w:bookmarkEnd w:id="6"/>
      <w:r w:rsidDel="00000000" w:rsidR="00000000" w:rsidRPr="00000000">
        <w:rPr>
          <w:b w:val="1"/>
          <w:color w:val="000000"/>
          <w:sz w:val="26"/>
          <w:szCs w:val="26"/>
          <w:rtl w:val="0"/>
        </w:rPr>
        <w:t xml:space="preserve">3.1 Operational Efficiency Opportunities</w:t>
      </w:r>
    </w:p>
    <w:p w:rsidR="00000000" w:rsidDel="00000000" w:rsidP="00000000" w:rsidRDefault="00000000" w:rsidRPr="00000000" w14:paraId="00000018">
      <w:pPr>
        <w:numPr>
          <w:ilvl w:val="0"/>
          <w:numId w:val="18"/>
        </w:numPr>
        <w:spacing w:after="0" w:afterAutospacing="0" w:before="240" w:lineRule="auto"/>
        <w:ind w:left="720" w:hanging="360"/>
      </w:pPr>
      <w:r w:rsidDel="00000000" w:rsidR="00000000" w:rsidRPr="00000000">
        <w:rPr>
          <w:b w:val="1"/>
          <w:rtl w:val="0"/>
        </w:rPr>
        <w:t xml:space="preserve">Automation &amp; Robotics:</w:t>
      </w:r>
      <w:r w:rsidDel="00000000" w:rsidR="00000000" w:rsidRPr="00000000">
        <w:rPr>
          <w:rtl w:val="0"/>
        </w:rPr>
        <w:t xml:space="preserve"> Robot-run micro-factories reduce human errors, enhance uptime, and lower labor costs.</w:t>
        <w:br w:type="textWrapping"/>
      </w:r>
    </w:p>
    <w:p w:rsidR="00000000" w:rsidDel="00000000" w:rsidP="00000000" w:rsidRDefault="00000000" w:rsidRPr="00000000" w14:paraId="00000019">
      <w:pPr>
        <w:numPr>
          <w:ilvl w:val="0"/>
          <w:numId w:val="18"/>
        </w:numPr>
        <w:spacing w:after="0" w:afterAutospacing="0" w:before="0" w:beforeAutospacing="0" w:lineRule="auto"/>
        <w:ind w:left="720" w:hanging="360"/>
      </w:pPr>
      <w:r w:rsidDel="00000000" w:rsidR="00000000" w:rsidRPr="00000000">
        <w:rPr>
          <w:b w:val="1"/>
          <w:rtl w:val="0"/>
        </w:rPr>
        <w:t xml:space="preserve">Self-Sufficiency:</w:t>
      </w:r>
      <w:r w:rsidDel="00000000" w:rsidR="00000000" w:rsidRPr="00000000">
        <w:rPr>
          <w:rtl w:val="0"/>
        </w:rPr>
        <w:t xml:space="preserve"> Integrated power generation and cooling systems allow deployment in remote or underserved areas, bypassing the need for extensive on-ground infrastructure.</w:t>
        <w:br w:type="textWrapping"/>
      </w:r>
    </w:p>
    <w:p w:rsidR="00000000" w:rsidDel="00000000" w:rsidP="00000000" w:rsidRDefault="00000000" w:rsidRPr="00000000" w14:paraId="0000001A">
      <w:pPr>
        <w:numPr>
          <w:ilvl w:val="0"/>
          <w:numId w:val="18"/>
        </w:numPr>
        <w:spacing w:after="240" w:before="0" w:beforeAutospacing="0" w:lineRule="auto"/>
        <w:ind w:left="720" w:hanging="360"/>
      </w:pPr>
      <w:r w:rsidDel="00000000" w:rsidR="00000000" w:rsidRPr="00000000">
        <w:rPr>
          <w:b w:val="1"/>
          <w:rtl w:val="0"/>
        </w:rPr>
        <w:t xml:space="preserve">24/7 Intelligence Delivery:</w:t>
      </w:r>
      <w:r w:rsidDel="00000000" w:rsidR="00000000" w:rsidRPr="00000000">
        <w:rPr>
          <w:rtl w:val="0"/>
        </w:rPr>
        <w:t xml:space="preserve"> Satellite broadband ensures continuous connectivity, enabling uninterrupted services globally.</w:t>
        <w:br w:type="textWrapping"/>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je6grfzdvt45" w:id="7"/>
      <w:bookmarkEnd w:id="7"/>
      <w:r w:rsidDel="00000000" w:rsidR="00000000" w:rsidRPr="00000000">
        <w:rPr>
          <w:b w:val="1"/>
          <w:color w:val="000000"/>
          <w:sz w:val="26"/>
          <w:szCs w:val="26"/>
          <w:rtl w:val="0"/>
        </w:rPr>
        <w:t xml:space="preserve">3.2 Technological Innovation Opportunities</w:t>
      </w:r>
    </w:p>
    <w:p w:rsidR="00000000" w:rsidDel="00000000" w:rsidP="00000000" w:rsidRDefault="00000000" w:rsidRPr="00000000" w14:paraId="0000001C">
      <w:pPr>
        <w:numPr>
          <w:ilvl w:val="0"/>
          <w:numId w:val="10"/>
        </w:numPr>
        <w:spacing w:after="0" w:afterAutospacing="0" w:before="240" w:lineRule="auto"/>
        <w:ind w:left="720" w:hanging="360"/>
      </w:pPr>
      <w:r w:rsidDel="00000000" w:rsidR="00000000" w:rsidRPr="00000000">
        <w:rPr>
          <w:b w:val="1"/>
          <w:rtl w:val="0"/>
        </w:rPr>
        <w:t xml:space="preserve">Edge Computing Integration:</w:t>
      </w:r>
      <w:r w:rsidDel="00000000" w:rsidR="00000000" w:rsidRPr="00000000">
        <w:rPr>
          <w:rtl w:val="0"/>
        </w:rPr>
        <w:t xml:space="preserve"> Deploying dense compute units close to data sources minimizes latency and enhances real-time processing.</w:t>
        <w:br w:type="textWrapping"/>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b w:val="1"/>
          <w:rtl w:val="0"/>
        </w:rPr>
        <w:t xml:space="preserve">Micro Data Center Design:</w:t>
      </w:r>
      <w:r w:rsidDel="00000000" w:rsidR="00000000" w:rsidRPr="00000000">
        <w:rPr>
          <w:rtl w:val="0"/>
        </w:rPr>
        <w:t xml:space="preserve"> Compact, containerized data centers streamline deployment and scalability.</w:t>
        <w:br w:type="textWrapping"/>
      </w:r>
    </w:p>
    <w:p w:rsidR="00000000" w:rsidDel="00000000" w:rsidP="00000000" w:rsidRDefault="00000000" w:rsidRPr="00000000" w14:paraId="0000001E">
      <w:pPr>
        <w:numPr>
          <w:ilvl w:val="0"/>
          <w:numId w:val="10"/>
        </w:numPr>
        <w:spacing w:after="240" w:before="0" w:beforeAutospacing="0" w:lineRule="auto"/>
        <w:ind w:left="720" w:hanging="360"/>
      </w:pPr>
      <w:r w:rsidDel="00000000" w:rsidR="00000000" w:rsidRPr="00000000">
        <w:rPr>
          <w:b w:val="1"/>
          <w:rtl w:val="0"/>
        </w:rPr>
        <w:t xml:space="preserve">Adaptive Intelligence Platforms:</w:t>
      </w:r>
      <w:r w:rsidDel="00000000" w:rsidR="00000000" w:rsidRPr="00000000">
        <w:rPr>
          <w:rtl w:val="0"/>
        </w:rPr>
        <w:t xml:space="preserve"> Leveraging AI to optimize operations in real time—adjusting resource allocation based on demand, predictive maintenance, and adaptive learning algorithms.</w:t>
        <w:br w:type="textWrapping"/>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ir5gqion3lm1" w:id="8"/>
      <w:bookmarkEnd w:id="8"/>
      <w:r w:rsidDel="00000000" w:rsidR="00000000" w:rsidRPr="00000000">
        <w:rPr>
          <w:b w:val="1"/>
          <w:color w:val="000000"/>
          <w:sz w:val="26"/>
          <w:szCs w:val="26"/>
          <w:rtl w:val="0"/>
        </w:rPr>
        <w:t xml:space="preserve">3.3 Market Expansion Opportunities</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Global Decentralization:</w:t>
      </w:r>
      <w:r w:rsidDel="00000000" w:rsidR="00000000" w:rsidRPr="00000000">
        <w:rPr>
          <w:rtl w:val="0"/>
        </w:rPr>
        <w:t xml:space="preserve"> Utilizing a satellite network to connect isolated nodes facilitates market entry into remote regions.</w:t>
        <w:br w:type="textWrapping"/>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Diversified Service Offerings:</w:t>
      </w:r>
      <w:r w:rsidDel="00000000" w:rsidR="00000000" w:rsidRPr="00000000">
        <w:rPr>
          <w:rtl w:val="0"/>
        </w:rPr>
        <w:t xml:space="preserve"> A unified platform that supports multiple enterprise functions (sales, marketing, support, etc.) opens avenues for cross-industry applications.</w:t>
        <w:br w:type="textWrapping"/>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b w:val="1"/>
          <w:rtl w:val="0"/>
        </w:rPr>
        <w:t xml:space="preserve">Future-Proofing Investment:</w:t>
      </w:r>
      <w:r w:rsidDel="00000000" w:rsidR="00000000" w:rsidRPr="00000000">
        <w:rPr>
          <w:rtl w:val="0"/>
        </w:rPr>
        <w:t xml:space="preserve"> Early adoption of decentralized, AI-driven infrastructure aligns with digital transformation trends in enterprise IT.</w:t>
        <w:br w:type="textWrapping"/>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ddlst7bl7yi7" w:id="9"/>
      <w:bookmarkEnd w:id="9"/>
      <w:r w:rsidDel="00000000" w:rsidR="00000000" w:rsidRPr="00000000">
        <w:rPr>
          <w:b w:val="1"/>
          <w:sz w:val="34"/>
          <w:szCs w:val="34"/>
          <w:rtl w:val="0"/>
        </w:rPr>
        <w:t xml:space="preserve">4. Proposed Solution Overview</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cb0lkhhzkxhn" w:id="10"/>
      <w:bookmarkEnd w:id="10"/>
      <w:r w:rsidDel="00000000" w:rsidR="00000000" w:rsidRPr="00000000">
        <w:rPr>
          <w:b w:val="1"/>
          <w:color w:val="000000"/>
          <w:sz w:val="26"/>
          <w:szCs w:val="26"/>
          <w:rtl w:val="0"/>
        </w:rPr>
        <w:t xml:space="preserve">4.1 Architectural Vision</w:t>
      </w:r>
    </w:p>
    <w:p w:rsidR="00000000" w:rsidDel="00000000" w:rsidP="00000000" w:rsidRDefault="00000000" w:rsidRPr="00000000" w14:paraId="00000025">
      <w:pPr>
        <w:spacing w:after="240" w:before="240" w:lineRule="auto"/>
        <w:rPr/>
      </w:pPr>
      <w:r w:rsidDel="00000000" w:rsidR="00000000" w:rsidRPr="00000000">
        <w:rPr>
          <w:rtl w:val="0"/>
        </w:rPr>
        <w:t xml:space="preserve">The proposed solution architecture for the AI Superintelligence Delivery Factory is a layered, modular design that integrates business, information system, and technology components in a coherent framework. This ensures alignment with TOGAF’s principles by:</w:t>
      </w:r>
    </w:p>
    <w:p w:rsidR="00000000" w:rsidDel="00000000" w:rsidP="00000000" w:rsidRDefault="00000000" w:rsidRPr="00000000" w14:paraId="00000026">
      <w:pPr>
        <w:numPr>
          <w:ilvl w:val="0"/>
          <w:numId w:val="16"/>
        </w:numPr>
        <w:spacing w:after="0" w:afterAutospacing="0" w:before="240" w:lineRule="auto"/>
        <w:ind w:left="720" w:hanging="360"/>
      </w:pPr>
      <w:r w:rsidDel="00000000" w:rsidR="00000000" w:rsidRPr="00000000">
        <w:rPr>
          <w:rtl w:val="0"/>
        </w:rPr>
        <w:t xml:space="preserve">Defining clear building blocks for each architectural domain.</w:t>
        <w:br w:type="textWrapping"/>
      </w:r>
    </w:p>
    <w:p w:rsidR="00000000" w:rsidDel="00000000" w:rsidP="00000000" w:rsidRDefault="00000000" w:rsidRPr="00000000" w14:paraId="00000027">
      <w:pPr>
        <w:numPr>
          <w:ilvl w:val="0"/>
          <w:numId w:val="16"/>
        </w:numPr>
        <w:spacing w:after="0" w:afterAutospacing="0" w:before="0" w:beforeAutospacing="0" w:lineRule="auto"/>
        <w:ind w:left="720" w:hanging="360"/>
      </w:pPr>
      <w:r w:rsidDel="00000000" w:rsidR="00000000" w:rsidRPr="00000000">
        <w:rPr>
          <w:rtl w:val="0"/>
        </w:rPr>
        <w:t xml:space="preserve">Incorporating flexibility for future enhancements.</w:t>
        <w:br w:type="textWrapping"/>
      </w:r>
    </w:p>
    <w:p w:rsidR="00000000" w:rsidDel="00000000" w:rsidP="00000000" w:rsidRDefault="00000000" w:rsidRPr="00000000" w14:paraId="00000028">
      <w:pPr>
        <w:numPr>
          <w:ilvl w:val="0"/>
          <w:numId w:val="16"/>
        </w:numPr>
        <w:spacing w:after="240" w:before="0" w:beforeAutospacing="0" w:lineRule="auto"/>
        <w:ind w:left="720" w:hanging="360"/>
      </w:pPr>
      <w:r w:rsidDel="00000000" w:rsidR="00000000" w:rsidRPr="00000000">
        <w:rPr>
          <w:rtl w:val="0"/>
        </w:rPr>
        <w:t xml:space="preserve">Providing a roadmap that guides the migration from legacy systems to an innovative, decentralized structure.</w:t>
        <w:br w:type="textWrapping"/>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x4g0qsp5yatl" w:id="11"/>
      <w:bookmarkEnd w:id="11"/>
      <w:r w:rsidDel="00000000" w:rsidR="00000000" w:rsidRPr="00000000">
        <w:rPr>
          <w:b w:val="1"/>
          <w:color w:val="000000"/>
          <w:sz w:val="26"/>
          <w:szCs w:val="26"/>
          <w:rtl w:val="0"/>
        </w:rPr>
        <w:t xml:space="preserve">4.2 Key Components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Decentralized Micro Data Centers:</w:t>
      </w:r>
      <w:r w:rsidDel="00000000" w:rsidR="00000000" w:rsidRPr="00000000">
        <w:rPr>
          <w:rtl w:val="0"/>
        </w:rPr>
        <w:t xml:space="preserve"> Compact, autonomous facilities that house compute clusters, leveraging containerized designs for rapid deployment.</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Satellite Connectivity Module:</w:t>
      </w:r>
      <w:r w:rsidDel="00000000" w:rsidR="00000000" w:rsidRPr="00000000">
        <w:rPr>
          <w:rtl w:val="0"/>
        </w:rPr>
        <w:t xml:space="preserve"> Ensures resilient and continuous communication with a global satellite network, providing high-speed broadband in remote and urban environments alike.</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Robotic and Automated Operations:</w:t>
      </w:r>
      <w:r w:rsidDel="00000000" w:rsidR="00000000" w:rsidRPr="00000000">
        <w:rPr>
          <w:rtl w:val="0"/>
        </w:rPr>
        <w:t xml:space="preserve"> Integrated robotics manage maintenance, cooling, and operational adjustments within the micro-factories, leveraging AI for predictive diagnostics and self-healing capabilities.</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Online/Mobile Applications:</w:t>
      </w:r>
      <w:r w:rsidDel="00000000" w:rsidR="00000000" w:rsidRPr="00000000">
        <w:rPr>
          <w:rtl w:val="0"/>
        </w:rPr>
        <w:t xml:space="preserve"> User interfaces designed for enterprise management, enabling monitoring, analytics, and control over the distributed network in real time.</w:t>
        <w:br w:type="textWrapping"/>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b w:val="1"/>
          <w:rtl w:val="0"/>
        </w:rPr>
        <w:t xml:space="preserve">Integrated Power &amp; Cooling Systems:</w:t>
      </w:r>
      <w:r w:rsidDel="00000000" w:rsidR="00000000" w:rsidRPr="00000000">
        <w:rPr>
          <w:rtl w:val="0"/>
        </w:rPr>
        <w:t xml:space="preserve"> On-site renewable energy generation coupled with advanced cooling solutions tailored for high-density computing environments.</w:t>
        <w:br w:type="textWrapping"/>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y6ibbefzwuna" w:id="12"/>
      <w:bookmarkEnd w:id="12"/>
      <w:r w:rsidDel="00000000" w:rsidR="00000000" w:rsidRPr="00000000">
        <w:rPr>
          <w:b w:val="1"/>
          <w:color w:val="000000"/>
          <w:sz w:val="26"/>
          <w:szCs w:val="26"/>
          <w:rtl w:val="0"/>
        </w:rPr>
        <w:t xml:space="preserve">4.3 Architectural Benefits</w:t>
      </w:r>
    </w:p>
    <w:p w:rsidR="00000000" w:rsidDel="00000000" w:rsidP="00000000" w:rsidRDefault="00000000" w:rsidRPr="00000000" w14:paraId="00000030">
      <w:pPr>
        <w:numPr>
          <w:ilvl w:val="0"/>
          <w:numId w:val="11"/>
        </w:numPr>
        <w:spacing w:after="0" w:afterAutospacing="0" w:before="240" w:lineRule="auto"/>
        <w:ind w:left="720" w:hanging="360"/>
      </w:pPr>
      <w:r w:rsidDel="00000000" w:rsidR="00000000" w:rsidRPr="00000000">
        <w:rPr>
          <w:b w:val="1"/>
          <w:rtl w:val="0"/>
        </w:rPr>
        <w:t xml:space="preserve">Resilience:</w:t>
      </w:r>
      <w:r w:rsidDel="00000000" w:rsidR="00000000" w:rsidRPr="00000000">
        <w:rPr>
          <w:rtl w:val="0"/>
        </w:rPr>
        <w:t xml:space="preserve"> The autonomous, self-contained design minimizes single points of failure.</w:t>
        <w:br w:type="textWrapping"/>
      </w:r>
    </w:p>
    <w:p w:rsidR="00000000" w:rsidDel="00000000" w:rsidP="00000000" w:rsidRDefault="00000000" w:rsidRPr="00000000" w14:paraId="00000031">
      <w:pPr>
        <w:numPr>
          <w:ilvl w:val="0"/>
          <w:numId w:val="11"/>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Decentralization and automation result in optimized energy consumption and reduced operational overhead.</w:t>
        <w:br w:type="textWrapping"/>
      </w:r>
    </w:p>
    <w:p w:rsidR="00000000" w:rsidDel="00000000" w:rsidP="00000000" w:rsidRDefault="00000000" w:rsidRPr="00000000" w14:paraId="00000032">
      <w:pPr>
        <w:numPr>
          <w:ilvl w:val="0"/>
          <w:numId w:val="1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Incremental deployment ensures that the infrastructure can expand rapidly in response to demand.</w:t>
        <w:br w:type="textWrapping"/>
      </w:r>
    </w:p>
    <w:p w:rsidR="00000000" w:rsidDel="00000000" w:rsidP="00000000" w:rsidRDefault="00000000" w:rsidRPr="00000000" w14:paraId="00000033">
      <w:pPr>
        <w:numPr>
          <w:ilvl w:val="0"/>
          <w:numId w:val="11"/>
        </w:numPr>
        <w:spacing w:after="240" w:before="0" w:beforeAutospacing="0" w:lineRule="auto"/>
        <w:ind w:left="720" w:hanging="360"/>
      </w:pPr>
      <w:r w:rsidDel="00000000" w:rsidR="00000000" w:rsidRPr="00000000">
        <w:rPr>
          <w:b w:val="1"/>
          <w:rtl w:val="0"/>
        </w:rPr>
        <w:t xml:space="preserve">Security &amp; Compliance:</w:t>
      </w:r>
      <w:r w:rsidDel="00000000" w:rsidR="00000000" w:rsidRPr="00000000">
        <w:rPr>
          <w:rtl w:val="0"/>
        </w:rPr>
        <w:t xml:space="preserve"> Distributed architecture supports localized data governance and compliance with regional regulations.</w:t>
        <w:br w:type="textWrapping"/>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aa61im8kgzc8" w:id="13"/>
      <w:bookmarkEnd w:id="13"/>
      <w:r w:rsidDel="00000000" w:rsidR="00000000" w:rsidRPr="00000000">
        <w:rPr>
          <w:b w:val="1"/>
          <w:sz w:val="34"/>
          <w:szCs w:val="34"/>
          <w:rtl w:val="0"/>
        </w:rPr>
        <w:t xml:space="preserve">5. Architecture Building Blocks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j1j1ycie827p" w:id="14"/>
      <w:bookmarkEnd w:id="14"/>
      <w:r w:rsidDel="00000000" w:rsidR="00000000" w:rsidRPr="00000000">
        <w:rPr>
          <w:b w:val="1"/>
          <w:color w:val="000000"/>
          <w:sz w:val="26"/>
          <w:szCs w:val="26"/>
          <w:rtl w:val="0"/>
        </w:rPr>
        <w:t xml:space="preserve">5.1 Business Architecture</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b w:val="1"/>
          <w:rtl w:val="0"/>
        </w:rPr>
        <w:t xml:space="preserve">Capabilities:</w:t>
        <w:br w:type="textWrapping"/>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AI Intelligence Delivery</w:t>
        <w:br w:type="textWrapping"/>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Remote Operations Management</w:t>
        <w:br w:type="textWrapping"/>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Automated Maintenance and Diagnostics</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Processes:</w:t>
        <w:br w:type="textWrapping"/>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End-to-end workflow for provisioning and managing micro data centers</w:t>
        <w:br w:type="textWrapping"/>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Real-time monitoring and predictive maintenance</w:t>
        <w:br w:type="textWrapping"/>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Satellite-based connectivity management</w:t>
        <w:br w:type="textWrapping"/>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Stakeholder Interfaces:</w:t>
        <w:br w:type="textWrapping"/>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Online dashboards and mobile apps for enterprise clients</w:t>
        <w:br w:type="textWrapping"/>
      </w:r>
    </w:p>
    <w:p w:rsidR="00000000" w:rsidDel="00000000" w:rsidP="00000000" w:rsidRDefault="00000000" w:rsidRPr="00000000" w14:paraId="00000040">
      <w:pPr>
        <w:numPr>
          <w:ilvl w:val="1"/>
          <w:numId w:val="4"/>
        </w:numPr>
        <w:spacing w:after="240" w:before="0" w:beforeAutospacing="0" w:lineRule="auto"/>
        <w:ind w:left="1440" w:hanging="360"/>
      </w:pPr>
      <w:r w:rsidDel="00000000" w:rsidR="00000000" w:rsidRPr="00000000">
        <w:rPr>
          <w:rtl w:val="0"/>
        </w:rPr>
        <w:t xml:space="preserve">Reporting tools for investors and regulatory compliance</w:t>
        <w:br w:type="textWrapping"/>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dnhfcpraxcdm" w:id="15"/>
      <w:bookmarkEnd w:id="15"/>
      <w:r w:rsidDel="00000000" w:rsidR="00000000" w:rsidRPr="00000000">
        <w:rPr>
          <w:b w:val="1"/>
          <w:color w:val="000000"/>
          <w:sz w:val="26"/>
          <w:szCs w:val="26"/>
          <w:rtl w:val="0"/>
        </w:rPr>
        <w:t xml:space="preserve">5.2 Information System Architecture</w:t>
      </w:r>
    </w:p>
    <w:p w:rsidR="00000000" w:rsidDel="00000000" w:rsidP="00000000" w:rsidRDefault="00000000" w:rsidRPr="00000000" w14:paraId="00000042">
      <w:pPr>
        <w:numPr>
          <w:ilvl w:val="0"/>
          <w:numId w:val="12"/>
        </w:numPr>
        <w:spacing w:after="0" w:afterAutospacing="0" w:before="240" w:lineRule="auto"/>
        <w:ind w:left="720" w:hanging="360"/>
      </w:pPr>
      <w:r w:rsidDel="00000000" w:rsidR="00000000" w:rsidRPr="00000000">
        <w:rPr>
          <w:b w:val="1"/>
          <w:rtl w:val="0"/>
        </w:rPr>
        <w:t xml:space="preserve">Data Architecture:</w:t>
        <w:br w:type="textWrapping"/>
      </w:r>
    </w:p>
    <w:p w:rsidR="00000000" w:rsidDel="00000000" w:rsidP="00000000" w:rsidRDefault="00000000" w:rsidRPr="00000000" w14:paraId="00000043">
      <w:pPr>
        <w:numPr>
          <w:ilvl w:val="1"/>
          <w:numId w:val="12"/>
        </w:numPr>
        <w:spacing w:after="0" w:afterAutospacing="0" w:before="0" w:beforeAutospacing="0" w:lineRule="auto"/>
        <w:ind w:left="1440" w:hanging="360"/>
      </w:pPr>
      <w:r w:rsidDel="00000000" w:rsidR="00000000" w:rsidRPr="00000000">
        <w:rPr>
          <w:rtl w:val="0"/>
        </w:rPr>
        <w:t xml:space="preserve">Distributed data repositories housed within micro data centers</w:t>
        <w:br w:type="textWrapping"/>
      </w:r>
    </w:p>
    <w:p w:rsidR="00000000" w:rsidDel="00000000" w:rsidP="00000000" w:rsidRDefault="00000000" w:rsidRPr="00000000" w14:paraId="00000044">
      <w:pPr>
        <w:numPr>
          <w:ilvl w:val="1"/>
          <w:numId w:val="12"/>
        </w:numPr>
        <w:spacing w:after="0" w:afterAutospacing="0" w:before="0" w:beforeAutospacing="0" w:lineRule="auto"/>
        <w:ind w:left="1440" w:hanging="360"/>
      </w:pPr>
      <w:r w:rsidDel="00000000" w:rsidR="00000000" w:rsidRPr="00000000">
        <w:rPr>
          <w:rtl w:val="0"/>
        </w:rPr>
        <w:t xml:space="preserve">Edge analytics and centralized integration for real-time decision making</w:t>
        <w:br w:type="textWrapping"/>
      </w:r>
    </w:p>
    <w:p w:rsidR="00000000" w:rsidDel="00000000" w:rsidP="00000000" w:rsidRDefault="00000000" w:rsidRPr="00000000" w14:paraId="00000045">
      <w:pPr>
        <w:numPr>
          <w:ilvl w:val="0"/>
          <w:numId w:val="12"/>
        </w:numPr>
        <w:spacing w:after="0" w:afterAutospacing="0" w:before="0" w:beforeAutospacing="0" w:lineRule="auto"/>
        <w:ind w:left="720" w:hanging="360"/>
      </w:pPr>
      <w:r w:rsidDel="00000000" w:rsidR="00000000" w:rsidRPr="00000000">
        <w:rPr>
          <w:b w:val="1"/>
          <w:rtl w:val="0"/>
        </w:rPr>
        <w:t xml:space="preserve">Application Architecture:</w:t>
        <w:br w:type="textWrapping"/>
      </w:r>
    </w:p>
    <w:p w:rsidR="00000000" w:rsidDel="00000000" w:rsidP="00000000" w:rsidRDefault="00000000" w:rsidRPr="00000000" w14:paraId="00000046">
      <w:pPr>
        <w:numPr>
          <w:ilvl w:val="1"/>
          <w:numId w:val="12"/>
        </w:numPr>
        <w:spacing w:after="0" w:afterAutospacing="0" w:before="0" w:beforeAutospacing="0" w:lineRule="auto"/>
        <w:ind w:left="1440" w:hanging="360"/>
      </w:pPr>
      <w:r w:rsidDel="00000000" w:rsidR="00000000" w:rsidRPr="00000000">
        <w:rPr>
          <w:rtl w:val="0"/>
        </w:rPr>
        <w:t xml:space="preserve">Modular intelligent applications supporting multiple operational domains (sales, marketing, support)</w:t>
        <w:br w:type="textWrapping"/>
      </w:r>
    </w:p>
    <w:p w:rsidR="00000000" w:rsidDel="00000000" w:rsidP="00000000" w:rsidRDefault="00000000" w:rsidRPr="00000000" w14:paraId="00000047">
      <w:pPr>
        <w:numPr>
          <w:ilvl w:val="1"/>
          <w:numId w:val="12"/>
        </w:numPr>
        <w:spacing w:after="240" w:before="0" w:beforeAutospacing="0" w:lineRule="auto"/>
        <w:ind w:left="1440" w:hanging="360"/>
      </w:pPr>
      <w:r w:rsidDel="00000000" w:rsidR="00000000" w:rsidRPr="00000000">
        <w:rPr>
          <w:rtl w:val="0"/>
        </w:rPr>
        <w:t xml:space="preserve">Service-oriented architecture (SOA) for seamless integration with existing enterprise systems</w:t>
        <w:br w:type="textWrapping"/>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uv6xjrt9d60r" w:id="16"/>
      <w:bookmarkEnd w:id="16"/>
      <w:r w:rsidDel="00000000" w:rsidR="00000000" w:rsidRPr="00000000">
        <w:rPr>
          <w:b w:val="1"/>
          <w:color w:val="000000"/>
          <w:sz w:val="26"/>
          <w:szCs w:val="26"/>
          <w:rtl w:val="0"/>
        </w:rPr>
        <w:t xml:space="preserve">5.3 Technology Architecture</w:t>
      </w:r>
    </w:p>
    <w:p w:rsidR="00000000" w:rsidDel="00000000" w:rsidP="00000000" w:rsidRDefault="00000000" w:rsidRPr="00000000" w14:paraId="00000049">
      <w:pPr>
        <w:numPr>
          <w:ilvl w:val="0"/>
          <w:numId w:val="13"/>
        </w:numPr>
        <w:spacing w:after="0" w:afterAutospacing="0" w:before="240" w:lineRule="auto"/>
        <w:ind w:left="720" w:hanging="360"/>
      </w:pPr>
      <w:r w:rsidDel="00000000" w:rsidR="00000000" w:rsidRPr="00000000">
        <w:rPr>
          <w:b w:val="1"/>
          <w:rtl w:val="0"/>
        </w:rPr>
        <w:t xml:space="preserve">Infrastructure Components:</w:t>
        <w:br w:type="textWrapping"/>
      </w:r>
    </w:p>
    <w:p w:rsidR="00000000" w:rsidDel="00000000" w:rsidP="00000000" w:rsidRDefault="00000000" w:rsidRPr="00000000" w14:paraId="0000004A">
      <w:pPr>
        <w:numPr>
          <w:ilvl w:val="1"/>
          <w:numId w:val="13"/>
        </w:numPr>
        <w:spacing w:after="0" w:afterAutospacing="0" w:before="0" w:beforeAutospacing="0" w:lineRule="auto"/>
        <w:ind w:left="1440" w:hanging="360"/>
      </w:pPr>
      <w:r w:rsidDel="00000000" w:rsidR="00000000" w:rsidRPr="00000000">
        <w:rPr>
          <w:rtl w:val="0"/>
        </w:rPr>
        <w:t xml:space="preserve">Micro data centers with containerized compute modules</w:t>
        <w:br w:type="textWrapping"/>
      </w:r>
    </w:p>
    <w:p w:rsidR="00000000" w:rsidDel="00000000" w:rsidP="00000000" w:rsidRDefault="00000000" w:rsidRPr="00000000" w14:paraId="0000004B">
      <w:pPr>
        <w:numPr>
          <w:ilvl w:val="1"/>
          <w:numId w:val="13"/>
        </w:numPr>
        <w:spacing w:after="0" w:afterAutospacing="0" w:before="0" w:beforeAutospacing="0" w:lineRule="auto"/>
        <w:ind w:left="1440" w:hanging="360"/>
      </w:pPr>
      <w:r w:rsidDel="00000000" w:rsidR="00000000" w:rsidRPr="00000000">
        <w:rPr>
          <w:rtl w:val="0"/>
        </w:rPr>
        <w:t xml:space="preserve">Satellite broadband modems and connectivity hubs</w:t>
        <w:br w:type="textWrapping"/>
      </w:r>
    </w:p>
    <w:p w:rsidR="00000000" w:rsidDel="00000000" w:rsidP="00000000" w:rsidRDefault="00000000" w:rsidRPr="00000000" w14:paraId="0000004C">
      <w:pPr>
        <w:numPr>
          <w:ilvl w:val="1"/>
          <w:numId w:val="13"/>
        </w:numPr>
        <w:spacing w:after="0" w:afterAutospacing="0" w:before="0" w:beforeAutospacing="0" w:lineRule="auto"/>
        <w:ind w:left="1440" w:hanging="360"/>
      </w:pPr>
      <w:r w:rsidDel="00000000" w:rsidR="00000000" w:rsidRPr="00000000">
        <w:rPr>
          <w:rtl w:val="0"/>
        </w:rPr>
        <w:t xml:space="preserve">Autonomous robotics and IoT sensors for environmental control</w:t>
        <w:br w:type="textWrapping"/>
      </w:r>
    </w:p>
    <w:p w:rsidR="00000000" w:rsidDel="00000000" w:rsidP="00000000" w:rsidRDefault="00000000" w:rsidRPr="00000000" w14:paraId="0000004D">
      <w:pPr>
        <w:numPr>
          <w:ilvl w:val="0"/>
          <w:numId w:val="13"/>
        </w:numPr>
        <w:spacing w:after="0" w:afterAutospacing="0" w:before="0" w:beforeAutospacing="0" w:lineRule="auto"/>
        <w:ind w:left="720" w:hanging="360"/>
      </w:pPr>
      <w:r w:rsidDel="00000000" w:rsidR="00000000" w:rsidRPr="00000000">
        <w:rPr>
          <w:b w:val="1"/>
          <w:rtl w:val="0"/>
        </w:rPr>
        <w:t xml:space="preserve">Cross-Cutting Concerns:</w:t>
        <w:br w:type="textWrapping"/>
      </w:r>
    </w:p>
    <w:p w:rsidR="00000000" w:rsidDel="00000000" w:rsidP="00000000" w:rsidRDefault="00000000" w:rsidRPr="00000000" w14:paraId="0000004E">
      <w:pPr>
        <w:numPr>
          <w:ilvl w:val="1"/>
          <w:numId w:val="13"/>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End-to-end encryption, distributed authentication mechanisms, and robust physical security of remote facilities.</w:t>
        <w:br w:type="textWrapping"/>
      </w:r>
    </w:p>
    <w:p w:rsidR="00000000" w:rsidDel="00000000" w:rsidP="00000000" w:rsidRDefault="00000000" w:rsidRPr="00000000" w14:paraId="0000004F">
      <w:pPr>
        <w:numPr>
          <w:ilvl w:val="1"/>
          <w:numId w:val="13"/>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Support for horizontal scaling (adding more micro factories) and vertical scaling (upgrading individual nodes).</w:t>
        <w:br w:type="textWrapping"/>
      </w:r>
    </w:p>
    <w:p w:rsidR="00000000" w:rsidDel="00000000" w:rsidP="00000000" w:rsidRDefault="00000000" w:rsidRPr="00000000" w14:paraId="00000050">
      <w:pPr>
        <w:numPr>
          <w:ilvl w:val="1"/>
          <w:numId w:val="13"/>
        </w:numPr>
        <w:spacing w:after="240" w:before="0" w:beforeAutospacing="0" w:lineRule="auto"/>
        <w:ind w:left="1440" w:hanging="360"/>
      </w:pPr>
      <w:r w:rsidDel="00000000" w:rsidR="00000000" w:rsidRPr="00000000">
        <w:rPr>
          <w:b w:val="1"/>
          <w:rtl w:val="0"/>
        </w:rPr>
        <w:t xml:space="preserve">Resilience:</w:t>
      </w:r>
      <w:r w:rsidDel="00000000" w:rsidR="00000000" w:rsidRPr="00000000">
        <w:rPr>
          <w:rtl w:val="0"/>
        </w:rPr>
        <w:t xml:space="preserve"> Failover mechanisms, redundant connectivity options, and self-healing capabilities.</w:t>
        <w:br w:type="textWrapping"/>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vsbp2jkf56hf" w:id="17"/>
      <w:bookmarkEnd w:id="17"/>
      <w:r w:rsidDel="00000000" w:rsidR="00000000" w:rsidRPr="00000000">
        <w:rPr>
          <w:b w:val="1"/>
          <w:sz w:val="34"/>
          <w:szCs w:val="34"/>
          <w:rtl w:val="0"/>
        </w:rPr>
        <w:t xml:space="preserve">6. Implementation and Migration Roadmap</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jx5l7nbh7fph" w:id="18"/>
      <w:bookmarkEnd w:id="18"/>
      <w:r w:rsidDel="00000000" w:rsidR="00000000" w:rsidRPr="00000000">
        <w:rPr>
          <w:b w:val="1"/>
          <w:color w:val="000000"/>
          <w:sz w:val="26"/>
          <w:szCs w:val="26"/>
          <w:rtl w:val="0"/>
        </w:rPr>
        <w:t xml:space="preserve">6.1 Phase I – Pilot Deployment</w:t>
      </w:r>
    </w:p>
    <w:p w:rsidR="00000000" w:rsidDel="00000000" w:rsidP="00000000" w:rsidRDefault="00000000" w:rsidRPr="00000000" w14:paraId="00000053">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Validate core architectural components in a controlled environment.</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Key Activities:</w:t>
        <w:br w:type="textWrapping"/>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Deploy initial micro data center prototypes at select remote locations.</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Integrate satellite broadband connectivity for stable data transfer.</w:t>
        <w:br w:type="textWrapping"/>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Test automated monitoring and robotics-driven maintenance systems.</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Milestones:</w:t>
        <w:br w:type="textWrapping"/>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Successful prototype operation and performance benchmarking.</w:t>
        <w:br w:type="textWrapping"/>
      </w:r>
    </w:p>
    <w:p w:rsidR="00000000" w:rsidDel="00000000" w:rsidP="00000000" w:rsidRDefault="00000000" w:rsidRPr="00000000" w14:paraId="0000005A">
      <w:pPr>
        <w:numPr>
          <w:ilvl w:val="1"/>
          <w:numId w:val="1"/>
        </w:numPr>
        <w:spacing w:after="240" w:before="0" w:beforeAutospacing="0" w:lineRule="auto"/>
        <w:ind w:left="1440" w:hanging="360"/>
      </w:pPr>
      <w:r w:rsidDel="00000000" w:rsidR="00000000" w:rsidRPr="00000000">
        <w:rPr>
          <w:rtl w:val="0"/>
        </w:rPr>
        <w:t xml:space="preserve">Early feedback from enterprise pilot customers.</w:t>
        <w:br w:type="textWrapping"/>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iir46bpioz6h" w:id="19"/>
      <w:bookmarkEnd w:id="19"/>
      <w:r w:rsidDel="00000000" w:rsidR="00000000" w:rsidRPr="00000000">
        <w:rPr>
          <w:b w:val="1"/>
          <w:color w:val="000000"/>
          <w:sz w:val="26"/>
          <w:szCs w:val="26"/>
          <w:rtl w:val="0"/>
        </w:rPr>
        <w:t xml:space="preserve">6.2 Phase II – Regional Scale-Up</w:t>
      </w:r>
    </w:p>
    <w:p w:rsidR="00000000" w:rsidDel="00000000" w:rsidP="00000000" w:rsidRDefault="00000000" w:rsidRPr="00000000" w14:paraId="0000005C">
      <w:pPr>
        <w:numPr>
          <w:ilvl w:val="0"/>
          <w:numId w:val="9"/>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Expand the infrastructure across multiple geographic regions.</w:t>
        <w:br w:type="textWrapping"/>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Key Activities:</w:t>
        <w:br w:type="textWrapping"/>
      </w:r>
    </w:p>
    <w:p w:rsidR="00000000" w:rsidDel="00000000" w:rsidP="00000000" w:rsidRDefault="00000000" w:rsidRPr="00000000" w14:paraId="0000005E">
      <w:pPr>
        <w:numPr>
          <w:ilvl w:val="1"/>
          <w:numId w:val="9"/>
        </w:numPr>
        <w:spacing w:after="0" w:afterAutospacing="0" w:before="0" w:beforeAutospacing="0" w:lineRule="auto"/>
        <w:ind w:left="1440" w:hanging="360"/>
      </w:pPr>
      <w:r w:rsidDel="00000000" w:rsidR="00000000" w:rsidRPr="00000000">
        <w:rPr>
          <w:rtl w:val="0"/>
        </w:rPr>
        <w:t xml:space="preserve">Establish additional micro data centers in strategic regions.</w:t>
        <w:br w:type="textWrapping"/>
      </w:r>
    </w:p>
    <w:p w:rsidR="00000000" w:rsidDel="00000000" w:rsidP="00000000" w:rsidRDefault="00000000" w:rsidRPr="00000000" w14:paraId="0000005F">
      <w:pPr>
        <w:numPr>
          <w:ilvl w:val="1"/>
          <w:numId w:val="9"/>
        </w:numPr>
        <w:spacing w:after="0" w:afterAutospacing="0" w:before="0" w:beforeAutospacing="0" w:lineRule="auto"/>
        <w:ind w:left="1440" w:hanging="360"/>
      </w:pPr>
      <w:r w:rsidDel="00000000" w:rsidR="00000000" w:rsidRPr="00000000">
        <w:rPr>
          <w:rtl w:val="0"/>
        </w:rPr>
        <w:t xml:space="preserve">Enhance online/mobile applications with analytics and reporting features.</w:t>
        <w:br w:type="textWrapping"/>
      </w:r>
    </w:p>
    <w:p w:rsidR="00000000" w:rsidDel="00000000" w:rsidP="00000000" w:rsidRDefault="00000000" w:rsidRPr="00000000" w14:paraId="00000060">
      <w:pPr>
        <w:numPr>
          <w:ilvl w:val="1"/>
          <w:numId w:val="9"/>
        </w:numPr>
        <w:spacing w:after="0" w:afterAutospacing="0" w:before="0" w:beforeAutospacing="0" w:lineRule="auto"/>
        <w:ind w:left="1440" w:hanging="360"/>
      </w:pPr>
      <w:r w:rsidDel="00000000" w:rsidR="00000000" w:rsidRPr="00000000">
        <w:rPr>
          <w:rtl w:val="0"/>
        </w:rPr>
        <w:t xml:space="preserve">Optimize autonomous operations based on pilot data and real-world conditions.</w:t>
        <w:br w:type="textWrapping"/>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b w:val="1"/>
          <w:rtl w:val="0"/>
        </w:rPr>
        <w:t xml:space="preserve">Milestones:</w:t>
        <w:br w:type="textWrapping"/>
      </w:r>
    </w:p>
    <w:p w:rsidR="00000000" w:rsidDel="00000000" w:rsidP="00000000" w:rsidRDefault="00000000" w:rsidRPr="00000000" w14:paraId="00000062">
      <w:pPr>
        <w:numPr>
          <w:ilvl w:val="1"/>
          <w:numId w:val="9"/>
        </w:numPr>
        <w:spacing w:after="0" w:afterAutospacing="0" w:before="0" w:beforeAutospacing="0" w:lineRule="auto"/>
        <w:ind w:left="1440" w:hanging="360"/>
      </w:pPr>
      <w:r w:rsidDel="00000000" w:rsidR="00000000" w:rsidRPr="00000000">
        <w:rPr>
          <w:rtl w:val="0"/>
        </w:rPr>
        <w:t xml:space="preserve">Achieve consistent service levels across regions.</w:t>
        <w:br w:type="textWrapping"/>
      </w:r>
    </w:p>
    <w:p w:rsidR="00000000" w:rsidDel="00000000" w:rsidP="00000000" w:rsidRDefault="00000000" w:rsidRPr="00000000" w14:paraId="00000063">
      <w:pPr>
        <w:numPr>
          <w:ilvl w:val="1"/>
          <w:numId w:val="9"/>
        </w:numPr>
        <w:spacing w:after="240" w:before="0" w:beforeAutospacing="0" w:lineRule="auto"/>
        <w:ind w:left="1440" w:hanging="360"/>
      </w:pPr>
      <w:r w:rsidDel="00000000" w:rsidR="00000000" w:rsidRPr="00000000">
        <w:rPr>
          <w:rtl w:val="0"/>
        </w:rPr>
        <w:t xml:space="preserve">Secure regulatory compliance in new jurisdictions.</w:t>
        <w:br w:type="textWrapping"/>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461ikpk09z09" w:id="20"/>
      <w:bookmarkEnd w:id="20"/>
      <w:r w:rsidDel="00000000" w:rsidR="00000000" w:rsidRPr="00000000">
        <w:rPr>
          <w:b w:val="1"/>
          <w:color w:val="000000"/>
          <w:sz w:val="26"/>
          <w:szCs w:val="26"/>
          <w:rtl w:val="0"/>
        </w:rPr>
        <w:t xml:space="preserve">6.3 Phase III – Global Expansion &amp; Integration</w:t>
      </w:r>
    </w:p>
    <w:p w:rsidR="00000000" w:rsidDel="00000000" w:rsidP="00000000" w:rsidRDefault="00000000" w:rsidRPr="00000000" w14:paraId="00000065">
      <w:pPr>
        <w:numPr>
          <w:ilvl w:val="0"/>
          <w:numId w:val="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Achieve a globally decentralized network capable of supporting enterprise-grade operations worldwide.</w:t>
        <w:br w:type="textWrapping"/>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b w:val="1"/>
          <w:rtl w:val="0"/>
        </w:rPr>
        <w:t xml:space="preserve">Key Activities:</w:t>
        <w:br w:type="textWrapping"/>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Full-scale deployment leveraging lessons learned from Phase I and II.</w:t>
        <w:br w:type="textWrapping"/>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Expand satellite network partnerships to enhance connectivity.</w:t>
        <w:br w:type="textWrapping"/>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Integrate advanced AI modules for predictive analytics, real-time optimization, and continuous learning.</w:t>
        <w:br w:type="textWrapping"/>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b w:val="1"/>
          <w:rtl w:val="0"/>
        </w:rPr>
        <w:t xml:space="preserve">Milestones:</w:t>
        <w:br w:type="textWrapping"/>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rtl w:val="0"/>
        </w:rPr>
        <w:t xml:space="preserve">Global service availability.</w:t>
        <w:br w:type="textWrapping"/>
      </w:r>
    </w:p>
    <w:p w:rsidR="00000000" w:rsidDel="00000000" w:rsidP="00000000" w:rsidRDefault="00000000" w:rsidRPr="00000000" w14:paraId="0000006C">
      <w:pPr>
        <w:numPr>
          <w:ilvl w:val="1"/>
          <w:numId w:val="3"/>
        </w:numPr>
        <w:spacing w:after="240" w:before="0" w:beforeAutospacing="0" w:lineRule="auto"/>
        <w:ind w:left="1440" w:hanging="360"/>
      </w:pPr>
      <w:r w:rsidDel="00000000" w:rsidR="00000000" w:rsidRPr="00000000">
        <w:rPr>
          <w:rtl w:val="0"/>
        </w:rPr>
        <w:t xml:space="preserve">Seamless integration with legacy enterprise systems via unified APIs.</w:t>
        <w:br w:type="textWrapping"/>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j0stgpy2mzf" w:id="21"/>
      <w:bookmarkEnd w:id="21"/>
      <w:r w:rsidDel="00000000" w:rsidR="00000000" w:rsidRPr="00000000">
        <w:rPr>
          <w:b w:val="1"/>
          <w:sz w:val="34"/>
          <w:szCs w:val="34"/>
          <w:rtl w:val="0"/>
        </w:rPr>
        <w:t xml:space="preserve">7. Risk Management and Mitigation</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4v1r5tfbou06" w:id="22"/>
      <w:bookmarkEnd w:id="22"/>
      <w:r w:rsidDel="00000000" w:rsidR="00000000" w:rsidRPr="00000000">
        <w:rPr>
          <w:b w:val="1"/>
          <w:color w:val="000000"/>
          <w:sz w:val="26"/>
          <w:szCs w:val="26"/>
          <w:rtl w:val="0"/>
        </w:rPr>
        <w:t xml:space="preserve">7.1 Identified Risks</w:t>
      </w:r>
    </w:p>
    <w:p w:rsidR="00000000" w:rsidDel="00000000" w:rsidP="00000000" w:rsidRDefault="00000000" w:rsidRPr="00000000" w14:paraId="0000006F">
      <w:pPr>
        <w:numPr>
          <w:ilvl w:val="0"/>
          <w:numId w:val="15"/>
        </w:numPr>
        <w:spacing w:after="0" w:afterAutospacing="0" w:before="240" w:lineRule="auto"/>
        <w:ind w:left="720" w:hanging="360"/>
      </w:pPr>
      <w:r w:rsidDel="00000000" w:rsidR="00000000" w:rsidRPr="00000000">
        <w:rPr>
          <w:b w:val="1"/>
          <w:rtl w:val="0"/>
        </w:rPr>
        <w:t xml:space="preserve">Technical Complexity:</w:t>
      </w:r>
      <w:r w:rsidDel="00000000" w:rsidR="00000000" w:rsidRPr="00000000">
        <w:rPr>
          <w:rtl w:val="0"/>
        </w:rPr>
        <w:t xml:space="preserve"> Integration of robotics, satellite connectivity, and distributed computing requires precise coordination.</w:t>
        <w:br w:type="textWrapping"/>
      </w:r>
    </w:p>
    <w:p w:rsidR="00000000" w:rsidDel="00000000" w:rsidP="00000000" w:rsidRDefault="00000000" w:rsidRPr="00000000" w14:paraId="00000070">
      <w:pPr>
        <w:numPr>
          <w:ilvl w:val="0"/>
          <w:numId w:val="15"/>
        </w:numPr>
        <w:spacing w:after="0" w:afterAutospacing="0" w:before="0" w:beforeAutospacing="0" w:lineRule="auto"/>
        <w:ind w:left="720" w:hanging="360"/>
      </w:pPr>
      <w:r w:rsidDel="00000000" w:rsidR="00000000" w:rsidRPr="00000000">
        <w:rPr>
          <w:b w:val="1"/>
          <w:rtl w:val="0"/>
        </w:rPr>
        <w:t xml:space="preserve">Operational Disruptions:</w:t>
      </w:r>
      <w:r w:rsidDel="00000000" w:rsidR="00000000" w:rsidRPr="00000000">
        <w:rPr>
          <w:rtl w:val="0"/>
        </w:rPr>
        <w:t xml:space="preserve"> Remote deployment may face challenges related to local regulatory environments and infrastructure variability.</w:t>
        <w:br w:type="textWrapping"/>
      </w:r>
    </w:p>
    <w:p w:rsidR="00000000" w:rsidDel="00000000" w:rsidP="00000000" w:rsidRDefault="00000000" w:rsidRPr="00000000" w14:paraId="00000071">
      <w:pPr>
        <w:numPr>
          <w:ilvl w:val="0"/>
          <w:numId w:val="15"/>
        </w:numPr>
        <w:spacing w:after="0" w:afterAutospacing="0" w:before="0" w:beforeAutospacing="0" w:lineRule="auto"/>
        <w:ind w:left="720" w:hanging="360"/>
      </w:pPr>
      <w:r w:rsidDel="00000000" w:rsidR="00000000" w:rsidRPr="00000000">
        <w:rPr>
          <w:b w:val="1"/>
          <w:rtl w:val="0"/>
        </w:rPr>
        <w:t xml:space="preserve">Security Threats:</w:t>
      </w:r>
      <w:r w:rsidDel="00000000" w:rsidR="00000000" w:rsidRPr="00000000">
        <w:rPr>
          <w:rtl w:val="0"/>
        </w:rPr>
        <w:t xml:space="preserve"> Distributed and highly connected networks present an expanded surface for cyber threats.</w:t>
        <w:br w:type="textWrapping"/>
      </w:r>
    </w:p>
    <w:p w:rsidR="00000000" w:rsidDel="00000000" w:rsidP="00000000" w:rsidRDefault="00000000" w:rsidRPr="00000000" w14:paraId="00000072">
      <w:pPr>
        <w:numPr>
          <w:ilvl w:val="0"/>
          <w:numId w:val="15"/>
        </w:numPr>
        <w:spacing w:after="240" w:before="0" w:beforeAutospacing="0" w:lineRule="auto"/>
        <w:ind w:left="720" w:hanging="360"/>
      </w:pPr>
      <w:r w:rsidDel="00000000" w:rsidR="00000000" w:rsidRPr="00000000">
        <w:rPr>
          <w:b w:val="1"/>
          <w:rtl w:val="0"/>
        </w:rPr>
        <w:t xml:space="preserve">Scalability Concerns:</w:t>
      </w:r>
      <w:r w:rsidDel="00000000" w:rsidR="00000000" w:rsidRPr="00000000">
        <w:rPr>
          <w:rtl w:val="0"/>
        </w:rPr>
        <w:t xml:space="preserve"> Rapid expansion must be balanced with maintaining service reliability and performance.</w:t>
        <w:br w:type="textWrapping"/>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z85d3pewb61v" w:id="23"/>
      <w:bookmarkEnd w:id="23"/>
      <w:r w:rsidDel="00000000" w:rsidR="00000000" w:rsidRPr="00000000">
        <w:rPr>
          <w:b w:val="1"/>
          <w:color w:val="000000"/>
          <w:sz w:val="26"/>
          <w:szCs w:val="26"/>
          <w:rtl w:val="0"/>
        </w:rPr>
        <w:t xml:space="preserve">7.2 Mitigation Strategies</w:t>
      </w:r>
    </w:p>
    <w:p w:rsidR="00000000" w:rsidDel="00000000" w:rsidP="00000000" w:rsidRDefault="00000000" w:rsidRPr="00000000" w14:paraId="00000074">
      <w:pPr>
        <w:numPr>
          <w:ilvl w:val="0"/>
          <w:numId w:val="14"/>
        </w:numPr>
        <w:spacing w:after="0" w:afterAutospacing="0" w:before="240" w:lineRule="auto"/>
        <w:ind w:left="720" w:hanging="360"/>
      </w:pPr>
      <w:r w:rsidDel="00000000" w:rsidR="00000000" w:rsidRPr="00000000">
        <w:rPr>
          <w:b w:val="1"/>
          <w:rtl w:val="0"/>
        </w:rPr>
        <w:t xml:space="preserve">Robust Testing and Validation:</w:t>
      </w:r>
      <w:r w:rsidDel="00000000" w:rsidR="00000000" w:rsidRPr="00000000">
        <w:rPr>
          <w:rtl w:val="0"/>
        </w:rPr>
        <w:t xml:space="preserve"> Conduct rigorous pilot testing and phased rollouts to identify and resolve technical issues early.</w:t>
        <w:br w:type="textWrapping"/>
      </w:r>
    </w:p>
    <w:p w:rsidR="00000000" w:rsidDel="00000000" w:rsidP="00000000" w:rsidRDefault="00000000" w:rsidRPr="00000000" w14:paraId="00000075">
      <w:pPr>
        <w:numPr>
          <w:ilvl w:val="0"/>
          <w:numId w:val="14"/>
        </w:numPr>
        <w:spacing w:after="0" w:afterAutospacing="0" w:before="0" w:beforeAutospacing="0" w:lineRule="auto"/>
        <w:ind w:left="720" w:hanging="360"/>
      </w:pPr>
      <w:r w:rsidDel="00000000" w:rsidR="00000000" w:rsidRPr="00000000">
        <w:rPr>
          <w:b w:val="1"/>
          <w:rtl w:val="0"/>
        </w:rPr>
        <w:t xml:space="preserve">Redundant Systems:</w:t>
      </w:r>
      <w:r w:rsidDel="00000000" w:rsidR="00000000" w:rsidRPr="00000000">
        <w:rPr>
          <w:rtl w:val="0"/>
        </w:rPr>
        <w:t xml:space="preserve"> Incorporate redundancy in power, connectivity, and data management to minimize single points of failure.</w:t>
        <w:br w:type="textWrapping"/>
      </w:r>
    </w:p>
    <w:p w:rsidR="00000000" w:rsidDel="00000000" w:rsidP="00000000" w:rsidRDefault="00000000" w:rsidRPr="00000000" w14:paraId="00000076">
      <w:pPr>
        <w:numPr>
          <w:ilvl w:val="0"/>
          <w:numId w:val="14"/>
        </w:numPr>
        <w:spacing w:after="0" w:afterAutospacing="0" w:before="0" w:beforeAutospacing="0" w:lineRule="auto"/>
        <w:ind w:left="720" w:hanging="360"/>
      </w:pPr>
      <w:r w:rsidDel="00000000" w:rsidR="00000000" w:rsidRPr="00000000">
        <w:rPr>
          <w:b w:val="1"/>
          <w:rtl w:val="0"/>
        </w:rPr>
        <w:t xml:space="preserve">Cybersecurity Framework:</w:t>
      </w:r>
      <w:r w:rsidDel="00000000" w:rsidR="00000000" w:rsidRPr="00000000">
        <w:rPr>
          <w:rtl w:val="0"/>
        </w:rPr>
        <w:t xml:space="preserve"> Implement comprehensive security protocols, including continuous threat monitoring and encryption.</w:t>
        <w:br w:type="textWrapping"/>
      </w:r>
    </w:p>
    <w:p w:rsidR="00000000" w:rsidDel="00000000" w:rsidP="00000000" w:rsidRDefault="00000000" w:rsidRPr="00000000" w14:paraId="00000077">
      <w:pPr>
        <w:numPr>
          <w:ilvl w:val="0"/>
          <w:numId w:val="14"/>
        </w:numPr>
        <w:spacing w:after="240" w:before="0" w:beforeAutospacing="0" w:lineRule="auto"/>
        <w:ind w:left="720" w:hanging="360"/>
      </w:pPr>
      <w:r w:rsidDel="00000000" w:rsidR="00000000" w:rsidRPr="00000000">
        <w:rPr>
          <w:b w:val="1"/>
          <w:rtl w:val="0"/>
        </w:rPr>
        <w:t xml:space="preserve">Governance and Compliance:</w:t>
      </w:r>
      <w:r w:rsidDel="00000000" w:rsidR="00000000" w:rsidRPr="00000000">
        <w:rPr>
          <w:rtl w:val="0"/>
        </w:rPr>
        <w:t xml:space="preserve"> Establish clear governance frameworks and maintain close relationships with local regulatory bodies to ensure compliance.</w:t>
        <w:br w:type="textWrapping"/>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p37qxa6g3bi4" w:id="24"/>
      <w:bookmarkEnd w:id="24"/>
      <w:r w:rsidDel="00000000" w:rsidR="00000000" w:rsidRPr="00000000">
        <w:rPr>
          <w:b w:val="1"/>
          <w:sz w:val="34"/>
          <w:szCs w:val="34"/>
          <w:rtl w:val="0"/>
        </w:rPr>
        <w:t xml:space="preserve">8. Conclusion and Recommendations</w:t>
      </w:r>
    </w:p>
    <w:p w:rsidR="00000000" w:rsidDel="00000000" w:rsidP="00000000" w:rsidRDefault="00000000" w:rsidRPr="00000000" w14:paraId="00000079">
      <w:pPr>
        <w:spacing w:after="240" w:before="240" w:lineRule="auto"/>
        <w:rPr/>
      </w:pPr>
      <w:r w:rsidDel="00000000" w:rsidR="00000000" w:rsidRPr="00000000">
        <w:rPr>
          <w:rtl w:val="0"/>
        </w:rPr>
        <w:t xml:space="preserve">This "Opportunities and Solutions" document presents an ambitious yet achievable vision for deploying a globally decentralized AI Superintelligence Delivery Factory. By leveraging TOGAF’s structured approach, the proposed solution creates a strong alignment between business drivers and technological capabilities. The roadmap outlined above emphasizes pilot testing, regional expansion, and ultimately global integration—each phase building on the successes and insights of the previous stage.</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Key Recommendations:</w:t>
      </w:r>
    </w:p>
    <w:p w:rsidR="00000000" w:rsidDel="00000000" w:rsidP="00000000" w:rsidRDefault="00000000" w:rsidRPr="00000000" w14:paraId="0000007B">
      <w:pPr>
        <w:numPr>
          <w:ilvl w:val="0"/>
          <w:numId w:val="7"/>
        </w:numPr>
        <w:spacing w:after="0" w:afterAutospacing="0" w:before="240" w:lineRule="auto"/>
        <w:ind w:left="720" w:hanging="360"/>
      </w:pPr>
      <w:r w:rsidDel="00000000" w:rsidR="00000000" w:rsidRPr="00000000">
        <w:rPr>
          <w:b w:val="1"/>
          <w:rtl w:val="0"/>
        </w:rPr>
        <w:t xml:space="preserve">Focus on Agile Pilot Deployments:</w:t>
      </w:r>
      <w:r w:rsidDel="00000000" w:rsidR="00000000" w:rsidRPr="00000000">
        <w:rPr>
          <w:rtl w:val="0"/>
        </w:rPr>
        <w:t xml:space="preserve"> Validate the integrated architecture in real-world settings to fine-tune operational strategies.</w:t>
        <w:br w:type="textWrapping"/>
      </w:r>
    </w:p>
    <w:p w:rsidR="00000000" w:rsidDel="00000000" w:rsidP="00000000" w:rsidRDefault="00000000" w:rsidRPr="00000000" w14:paraId="0000007C">
      <w:pPr>
        <w:numPr>
          <w:ilvl w:val="0"/>
          <w:numId w:val="7"/>
        </w:numPr>
        <w:spacing w:after="0" w:afterAutospacing="0" w:before="0" w:beforeAutospacing="0" w:lineRule="auto"/>
        <w:ind w:left="720" w:hanging="360"/>
      </w:pPr>
      <w:r w:rsidDel="00000000" w:rsidR="00000000" w:rsidRPr="00000000">
        <w:rPr>
          <w:b w:val="1"/>
          <w:rtl w:val="0"/>
        </w:rPr>
        <w:t xml:space="preserve">Prioritize Security and Resilience:</w:t>
      </w:r>
      <w:r w:rsidDel="00000000" w:rsidR="00000000" w:rsidRPr="00000000">
        <w:rPr>
          <w:rtl w:val="0"/>
        </w:rPr>
        <w:t xml:space="preserve"> Ensure that both the physical and digital aspects of the micro data centers are robust enough to handle global deployment challenges.</w:t>
        <w:br w:type="textWrapping"/>
      </w:r>
    </w:p>
    <w:p w:rsidR="00000000" w:rsidDel="00000000" w:rsidP="00000000" w:rsidRDefault="00000000" w:rsidRPr="00000000" w14:paraId="0000007D">
      <w:pPr>
        <w:numPr>
          <w:ilvl w:val="0"/>
          <w:numId w:val="7"/>
        </w:numPr>
        <w:spacing w:after="240" w:before="0" w:beforeAutospacing="0" w:lineRule="auto"/>
        <w:ind w:left="720" w:hanging="360"/>
      </w:pPr>
      <w:r w:rsidDel="00000000" w:rsidR="00000000" w:rsidRPr="00000000">
        <w:rPr>
          <w:b w:val="1"/>
          <w:rtl w:val="0"/>
        </w:rPr>
        <w:t xml:space="preserve">Monitor Market Feedback:</w:t>
      </w:r>
      <w:r w:rsidDel="00000000" w:rsidR="00000000" w:rsidRPr="00000000">
        <w:rPr>
          <w:rtl w:val="0"/>
        </w:rPr>
        <w:t xml:space="preserve"> Continuously adapt the strategy to incorporate insights from enterprise customers and evolving market demands.</w:t>
        <w:br w:type="textWrapping"/>
      </w:r>
    </w:p>
    <w:p w:rsidR="00000000" w:rsidDel="00000000" w:rsidP="00000000" w:rsidRDefault="00000000" w:rsidRPr="00000000" w14:paraId="0000007E">
      <w:pPr>
        <w:spacing w:after="240" w:before="240" w:lineRule="auto"/>
        <w:rPr/>
      </w:pPr>
      <w:r w:rsidDel="00000000" w:rsidR="00000000" w:rsidRPr="00000000">
        <w:rPr>
          <w:rtl w:val="0"/>
        </w:rPr>
        <w:t xml:space="preserve">This comprehensive plan positions the AI Superintelligence Delivery Factory to set a new standard in delivering next-generation intelligent enterprise solutions and to drive competitive differentiation in a rapidly evolving global landscape.</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