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4C04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TOGAF Phase F — Migration Planning</w:t>
      </w:r>
    </w:p>
    <w:p w14:paraId="306B0D45" w14:textId="77777777" w:rsidR="00C87AC6" w:rsidRPr="00C87AC6" w:rsidRDefault="00C87AC6" w:rsidP="00C8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RUP Business Use Case Specification for AccelCQ AI-Driven Demo Platform for Confidential and Quantum Computing</w:t>
      </w:r>
    </w:p>
    <w:p w14:paraId="15E8E56A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20DAC7A8">
          <v:rect id="_x0000_i1550" style="width:0;height:1.5pt" o:hralign="center" o:hrstd="t" o:hr="t" fillcolor="#a0a0a0" stroked="f"/>
        </w:pict>
      </w:r>
    </w:p>
    <w:p w14:paraId="22B5C2B7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6194"/>
      </w:tblGrid>
      <w:tr w:rsidR="00C87AC6" w:rsidRPr="00C87AC6" w14:paraId="1CE52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BAA97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ECC40F8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87AC6" w:rsidRPr="00C87AC6" w14:paraId="0A8D6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326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1A4956A3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TOGAF Phase F – Migration Planning</w:t>
            </w:r>
          </w:p>
        </w:tc>
      </w:tr>
      <w:tr w:rsidR="00C87AC6" w:rsidRPr="00C87AC6" w14:paraId="78E99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C375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672E5E6E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AccelCQ AI-Driven Demo Platform (Confidential &amp; Quantum)</w:t>
            </w:r>
          </w:p>
        </w:tc>
      </w:tr>
      <w:tr w:rsidR="00C87AC6" w:rsidRPr="00C87AC6" w14:paraId="64C25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0A9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785029F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C87AC6" w:rsidRPr="00C87AC6" w14:paraId="7F279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8CAF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D2AD483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November 2025</w:t>
            </w:r>
          </w:p>
        </w:tc>
      </w:tr>
      <w:tr w:rsidR="00C87AC6" w:rsidRPr="00C87AC6" w14:paraId="2D6D2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4A5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F684008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Migration &amp; Architecture Team, AccelCQ</w:t>
            </w:r>
          </w:p>
        </w:tc>
      </w:tr>
      <w:tr w:rsidR="00C87AC6" w:rsidRPr="00C87AC6" w14:paraId="679DB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7282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5E1BB28D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Architecture Board</w:t>
            </w:r>
          </w:p>
        </w:tc>
      </w:tr>
      <w:tr w:rsidR="00C87AC6" w:rsidRPr="00C87AC6" w14:paraId="4E8EA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0A7C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7A37ED1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Leadership Team</w:t>
            </w:r>
          </w:p>
        </w:tc>
      </w:tr>
    </w:tbl>
    <w:p w14:paraId="5134AE5E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042A4D4E">
          <v:rect id="_x0000_i1551" style="width:0;height:1.5pt" o:hralign="center" o:hrstd="t" o:hr="t" fillcolor="#a0a0a0" stroked="f"/>
        </w:pict>
      </w:r>
    </w:p>
    <w:p w14:paraId="6D12271C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Purpose and Scope</w:t>
      </w:r>
    </w:p>
    <w:p w14:paraId="6C734AA4" w14:textId="77777777" w:rsidR="00C87AC6" w:rsidRPr="00C87AC6" w:rsidRDefault="00C87AC6" w:rsidP="00C8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Planning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for the AccelCQ AI-driven Demo Platform for Confidential and Quantum Computing, per TOGAF ADM Phase F.</w:t>
      </w:r>
    </w:p>
    <w:p w14:paraId="1E035DF5" w14:textId="77777777" w:rsidR="00C87AC6" w:rsidRPr="00C87AC6" w:rsidRDefault="00C87AC6" w:rsidP="00C8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br/>
        <w:t>To design and schedule the practical migration of target architectures (Business, Data, Application, and Technology, Phases B–D) to operational deployment, balancing business priorities, risk, and readiness.</w:t>
      </w:r>
    </w:p>
    <w:p w14:paraId="02383488" w14:textId="77777777" w:rsidR="00C87AC6" w:rsidRPr="00C87AC6" w:rsidRDefault="00C87AC6" w:rsidP="00C8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</w:p>
    <w:p w14:paraId="4144058C" w14:textId="77777777" w:rsidR="00C87AC6" w:rsidRPr="00C87AC6" w:rsidRDefault="00C87AC6" w:rsidP="00C87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Migration waves, work packages, and priorities</w:t>
      </w:r>
    </w:p>
    <w:p w14:paraId="699591EB" w14:textId="77777777" w:rsidR="00C87AC6" w:rsidRPr="00C87AC6" w:rsidRDefault="00C87AC6" w:rsidP="00C87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Transition states and dependencies</w:t>
      </w:r>
    </w:p>
    <w:p w14:paraId="2A0BCED9" w14:textId="77777777" w:rsidR="00C87AC6" w:rsidRPr="00C87AC6" w:rsidRDefault="00C87AC6" w:rsidP="00C87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Cutover and rollback strategies</w:t>
      </w:r>
    </w:p>
    <w:p w14:paraId="220B1295" w14:textId="77777777" w:rsidR="00C87AC6" w:rsidRPr="00C87AC6" w:rsidRDefault="00C87AC6" w:rsidP="00C87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Risks, mitigation, resource planning, and governance</w:t>
      </w:r>
    </w:p>
    <w:p w14:paraId="1DD49700" w14:textId="77777777" w:rsidR="00C87AC6" w:rsidRPr="00C87AC6" w:rsidRDefault="00C87AC6" w:rsidP="00C87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Integration of Confidential and Quantum workloads into live platform</w:t>
      </w:r>
    </w:p>
    <w:p w14:paraId="7FB1AFAA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65E45192">
          <v:rect id="_x0000_i1552" style="width:0;height:1.5pt" o:hralign="center" o:hrstd="t" o:hr="t" fillcolor="#a0a0a0" stroked="f"/>
        </w:pict>
      </w:r>
    </w:p>
    <w:p w14:paraId="5EAD16B3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Business Use Case and Migration Drivers</w:t>
      </w:r>
    </w:p>
    <w:p w14:paraId="314CBA4E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Summary</w:t>
      </w:r>
    </w:p>
    <w:p w14:paraId="6793FDAD" w14:textId="77777777" w:rsidR="00C87AC6" w:rsidRPr="00C87AC6" w:rsidRDefault="00C87AC6" w:rsidP="00C8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7A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AccelCQ’s</w:t>
      </w:r>
      <w:proofErr w:type="spellEnd"/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business must migrate from a legacy, partially manual demo environment to a fully automated, auditable, scalable platform, offering on-demand Confidential and Quantum Computing demos for clients.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br/>
        <w:t>Migration should minimize risk, maximize business continuity, and enable phased benefits realization.</w:t>
      </w:r>
    </w:p>
    <w:p w14:paraId="3377D0A8" w14:textId="77777777" w:rsidR="00C87AC6" w:rsidRPr="00C87AC6" w:rsidRDefault="00C87AC6" w:rsidP="00C8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Drivers:</w:t>
      </w:r>
    </w:p>
    <w:p w14:paraId="168C8BB5" w14:textId="77777777" w:rsidR="00C87AC6" w:rsidRPr="00C87AC6" w:rsidRDefault="00C87AC6" w:rsidP="00C87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Accelerated client onboarding and demo turnaround</w:t>
      </w:r>
    </w:p>
    <w:p w14:paraId="28D86DF4" w14:textId="77777777" w:rsidR="00C87AC6" w:rsidRPr="00C87AC6" w:rsidRDefault="00C87AC6" w:rsidP="00C87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Seamless, auditable cutover to Confidential/Quantum-enabled delivery</w:t>
      </w:r>
    </w:p>
    <w:p w14:paraId="11FF0342" w14:textId="77777777" w:rsidR="00C87AC6" w:rsidRPr="00C87AC6" w:rsidRDefault="00C87AC6" w:rsidP="00C87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Zero downtime for active client-facing services</w:t>
      </w:r>
    </w:p>
    <w:p w14:paraId="7F2CB7BD" w14:textId="77777777" w:rsidR="00C87AC6" w:rsidRPr="00C87AC6" w:rsidRDefault="00C87AC6" w:rsidP="00C87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Compliance and data integrity throughout migration</w:t>
      </w:r>
    </w:p>
    <w:p w14:paraId="7191D9C6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031A3CA3">
          <v:rect id="_x0000_i1553" style="width:0;height:1.5pt" o:hralign="center" o:hrstd="t" o:hr="t" fillcolor="#a0a0a0" stroked="f"/>
        </w:pict>
      </w:r>
    </w:p>
    <w:p w14:paraId="035C748C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Stakeholder &amp; Actor Map for Migration</w:t>
      </w:r>
    </w:p>
    <w:p w14:paraId="0CEFDCD4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68F76CC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Migration Stakeholder and Actor Map</w:t>
      </w:r>
    </w:p>
    <w:p w14:paraId="7716191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D63AB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"Executive Sponsor" as Exec</w:t>
      </w:r>
    </w:p>
    <w:p w14:paraId="5375689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 as PO</w:t>
      </w:r>
    </w:p>
    <w:p w14:paraId="5A396D8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 as SRE</w:t>
      </w:r>
    </w:p>
    <w:p w14:paraId="682B8844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actor "Migration Lead" as </w:t>
      </w: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MigLead</w:t>
      </w:r>
      <w:proofErr w:type="spellEnd"/>
    </w:p>
    <w:p w14:paraId="691789B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470A483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"Client" as Client</w:t>
      </w:r>
    </w:p>
    <w:p w14:paraId="7080EB39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CCDEF9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rectangle "Migration 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Planning" {</w:t>
      </w:r>
      <w:proofErr w:type="gramEnd"/>
    </w:p>
    <w:p w14:paraId="7A92B44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"Prioritize Work Packages"</w:t>
      </w:r>
    </w:p>
    <w:p w14:paraId="691AB5A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"Assess Cutover Risks"</w:t>
      </w:r>
    </w:p>
    <w:p w14:paraId="40B78170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"Approve Transition State"</w:t>
      </w:r>
    </w:p>
    <w:p w14:paraId="5AED8140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"Communicate Migration Status"</w:t>
      </w:r>
    </w:p>
    <w:p w14:paraId="64844CBD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"Execute Rollback if Needed"</w:t>
      </w:r>
    </w:p>
    <w:p w14:paraId="4280DC5B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9265E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C166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 --&gt; "Approve Transition State"</w:t>
      </w:r>
    </w:p>
    <w:p w14:paraId="6AD42BD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--&gt; "Prioritize Work Packages"</w:t>
      </w:r>
    </w:p>
    <w:p w14:paraId="68A26FFB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--&gt; "Communicate Migration Status"</w:t>
      </w:r>
    </w:p>
    <w:p w14:paraId="3AAED5B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MigLead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 "Assess Cutover Risks"</w:t>
      </w:r>
    </w:p>
    <w:p w14:paraId="604985AD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--&gt; "Execute Rollback if Needed"</w:t>
      </w:r>
    </w:p>
    <w:p w14:paraId="7F9A208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--&gt; "Communicate Migration Status"</w:t>
      </w:r>
    </w:p>
    <w:p w14:paraId="56DEBD59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3A12E529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2094F097">
          <v:rect id="_x0000_i1554" style="width:0;height:1.5pt" o:hralign="center" o:hrstd="t" o:hr="t" fillcolor="#a0a0a0" stroked="f"/>
        </w:pict>
      </w:r>
    </w:p>
    <w:p w14:paraId="01EE29F8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Migration Strategy Overview</w:t>
      </w:r>
    </w:p>
    <w:p w14:paraId="28CCBAEE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Principles</w:t>
      </w:r>
    </w:p>
    <w:p w14:paraId="512BF9E7" w14:textId="77777777" w:rsidR="00C87AC6" w:rsidRPr="00C87AC6" w:rsidRDefault="00C87AC6" w:rsidP="00C87A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Iterative, Wave-based Delivery: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Deliver in incremental, testable steps with defined exit criteria.</w:t>
      </w:r>
    </w:p>
    <w:p w14:paraId="1F1F01AA" w14:textId="77777777" w:rsidR="00C87AC6" w:rsidRPr="00C87AC6" w:rsidRDefault="00C87AC6" w:rsidP="00C87A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Minimum Viable Migration: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critical path capabilities (Confidential/Quantum workloads, audit, automation).</w:t>
      </w:r>
    </w:p>
    <w:p w14:paraId="038F9C12" w14:textId="77777777" w:rsidR="00C87AC6" w:rsidRPr="00C87AC6" w:rsidRDefault="00C87AC6" w:rsidP="00C87A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Run &amp; Shadowing: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New and legacy run in parallel during cutover for critical demos.</w:t>
      </w:r>
    </w:p>
    <w:p w14:paraId="376312B1" w14:textId="77777777" w:rsidR="00C87AC6" w:rsidRPr="00C87AC6" w:rsidRDefault="00C87AC6" w:rsidP="00C87A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Verification: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Metrics and checkpoints after each wave.</w:t>
      </w:r>
    </w:p>
    <w:p w14:paraId="6ED0D3F5" w14:textId="77777777" w:rsidR="00C87AC6" w:rsidRPr="00C87AC6" w:rsidRDefault="00C87AC6" w:rsidP="00C87A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 Readiness: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Each wave has automated rollback/restore procedures.</w:t>
      </w:r>
    </w:p>
    <w:p w14:paraId="5C605F07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0CDE8D41">
          <v:rect id="_x0000_i1555" style="width:0;height:1.5pt" o:hralign="center" o:hrstd="t" o:hr="t" fillcolor="#a0a0a0" stroked="f"/>
        </w:pict>
      </w:r>
    </w:p>
    <w:p w14:paraId="782A87A6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Migration Waves</w:t>
      </w:r>
    </w:p>
    <w:p w14:paraId="12A2F207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102BC0CD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Migration Waves Overview</w:t>
      </w:r>
    </w:p>
    <w:p w14:paraId="79902C2C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B7A90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actor "Migration Lead" as </w:t>
      </w: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MigLead</w:t>
      </w:r>
      <w:proofErr w:type="spellEnd"/>
    </w:p>
    <w:p w14:paraId="0C99B36B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84BFD2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"Migration Wave 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1" {</w:t>
      </w:r>
      <w:proofErr w:type="gramEnd"/>
    </w:p>
    <w:p w14:paraId="22BFE51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"Core Platform &amp; Portal"</w:t>
      </w:r>
    </w:p>
    <w:p w14:paraId="36C431F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"Legacy Integration"</w:t>
      </w:r>
    </w:p>
    <w:p w14:paraId="1FBDBAA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AF78E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E320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"Migration Wave 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2" {</w:t>
      </w:r>
      <w:proofErr w:type="gramEnd"/>
    </w:p>
    <w:p w14:paraId="5590FC0C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"Confidential Compute Enablement"</w:t>
      </w:r>
    </w:p>
    <w:p w14:paraId="36222E3B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"Data Pipeline Migration"</w:t>
      </w:r>
    </w:p>
    <w:p w14:paraId="58545E0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A92A02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D704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"Migration Wave 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3" {</w:t>
      </w:r>
      <w:proofErr w:type="gramEnd"/>
    </w:p>
    <w:p w14:paraId="51896707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"Quantum Integration"</w:t>
      </w:r>
    </w:p>
    <w:p w14:paraId="1F424E89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"Observability Enhancements"</w:t>
      </w:r>
    </w:p>
    <w:p w14:paraId="4DCBB330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A614FA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7F7AC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"Migration Wave 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4" {</w:t>
      </w:r>
      <w:proofErr w:type="gramEnd"/>
    </w:p>
    <w:p w14:paraId="659735AF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"Security &amp; Compliance Automation"</w:t>
      </w:r>
    </w:p>
    <w:p w14:paraId="74F3565C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"User Training &amp; Change </w:t>
      </w: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Mgmt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644F4D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70D743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ED6F2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MigLead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 "Core Platform &amp; Portal"</w:t>
      </w:r>
    </w:p>
    <w:p w14:paraId="6088BED4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MigLead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 "Confidential Compute Enablement"</w:t>
      </w:r>
    </w:p>
    <w:p w14:paraId="790DBEB4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MigLead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 "Quantum Integration"</w:t>
      </w:r>
    </w:p>
    <w:p w14:paraId="1F59EA9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MigLead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 "Security &amp; Compliance Automation"</w:t>
      </w:r>
    </w:p>
    <w:p w14:paraId="578A602D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729881B3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50DDAA2A">
          <v:rect id="_x0000_i1556" style="width:0;height:1.5pt" o:hralign="center" o:hrstd="t" o:hr="t" fillcolor="#a0a0a0" stroked="f"/>
        </w:pict>
      </w:r>
    </w:p>
    <w:p w14:paraId="5FB4AAAF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Migration Work Package Inventory</w:t>
      </w:r>
    </w:p>
    <w:p w14:paraId="3104E2C0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Major Work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728"/>
        <w:gridCol w:w="3996"/>
        <w:gridCol w:w="2053"/>
      </w:tblGrid>
      <w:tr w:rsidR="00C87AC6" w:rsidRPr="00C87AC6" w14:paraId="1AB5E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BBE29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WP#</w:t>
            </w:r>
          </w:p>
        </w:tc>
        <w:tc>
          <w:tcPr>
            <w:tcW w:w="0" w:type="auto"/>
            <w:vAlign w:val="center"/>
            <w:hideMark/>
          </w:tcPr>
          <w:p w14:paraId="5D3AFFA3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6DFAC3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39EFEC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Prerequisites</w:t>
            </w:r>
          </w:p>
        </w:tc>
      </w:tr>
      <w:tr w:rsidR="00C87AC6" w:rsidRPr="00C87AC6" w14:paraId="4CD65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9B1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17A16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Platform &amp; Portal Migration</w:t>
            </w:r>
          </w:p>
        </w:tc>
        <w:tc>
          <w:tcPr>
            <w:tcW w:w="0" w:type="auto"/>
            <w:vAlign w:val="center"/>
            <w:hideMark/>
          </w:tcPr>
          <w:p w14:paraId="4E98341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Next.js portal, API Gateway, and orchestration layer</w:t>
            </w:r>
          </w:p>
        </w:tc>
        <w:tc>
          <w:tcPr>
            <w:tcW w:w="0" w:type="auto"/>
            <w:vAlign w:val="center"/>
            <w:hideMark/>
          </w:tcPr>
          <w:p w14:paraId="4013A60F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 provisioned</w:t>
            </w:r>
          </w:p>
        </w:tc>
      </w:tr>
      <w:tr w:rsidR="00C87AC6" w:rsidRPr="00C87AC6" w14:paraId="2D561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F425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9530B8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Integration Layer</w:t>
            </w:r>
          </w:p>
        </w:tc>
        <w:tc>
          <w:tcPr>
            <w:tcW w:w="0" w:type="auto"/>
            <w:vAlign w:val="center"/>
            <w:hideMark/>
          </w:tcPr>
          <w:p w14:paraId="31EE1CF3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 data sync/interfaces with legacy demo environment</w:t>
            </w:r>
          </w:p>
        </w:tc>
        <w:tc>
          <w:tcPr>
            <w:tcW w:w="0" w:type="auto"/>
            <w:vAlign w:val="center"/>
            <w:hideMark/>
          </w:tcPr>
          <w:p w14:paraId="16D9672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Core </w:t>
            </w:r>
            <w:proofErr w:type="gram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</w:t>
            </w:r>
            <w:proofErr w:type="gramEnd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live</w:t>
            </w:r>
          </w:p>
        </w:tc>
      </w:tr>
      <w:tr w:rsidR="00C87AC6" w:rsidRPr="00C87AC6" w14:paraId="08062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178C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F843D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Compute Node Pools</w:t>
            </w:r>
          </w:p>
        </w:tc>
        <w:tc>
          <w:tcPr>
            <w:tcW w:w="0" w:type="auto"/>
            <w:vAlign w:val="center"/>
            <w:hideMark/>
          </w:tcPr>
          <w:p w14:paraId="0B4FF4E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and configure AKS Confidential VMs, attestation</w:t>
            </w:r>
          </w:p>
        </w:tc>
        <w:tc>
          <w:tcPr>
            <w:tcW w:w="0" w:type="auto"/>
            <w:vAlign w:val="center"/>
            <w:hideMark/>
          </w:tcPr>
          <w:p w14:paraId="15736C15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Core </w:t>
            </w:r>
            <w:proofErr w:type="gram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</w:t>
            </w:r>
            <w:proofErr w:type="gramEnd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live</w:t>
            </w:r>
          </w:p>
        </w:tc>
      </w:tr>
      <w:tr w:rsidR="00C87AC6" w:rsidRPr="00C87AC6" w14:paraId="354FE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FCFC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922FC0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Pipeline &amp; Storage Migration</w:t>
            </w:r>
          </w:p>
        </w:tc>
        <w:tc>
          <w:tcPr>
            <w:tcW w:w="0" w:type="auto"/>
            <w:vAlign w:val="center"/>
            <w:hideMark/>
          </w:tcPr>
          <w:p w14:paraId="3E3EE1A5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 demo/session data to new managed stores</w:t>
            </w:r>
          </w:p>
        </w:tc>
        <w:tc>
          <w:tcPr>
            <w:tcW w:w="0" w:type="auto"/>
            <w:vAlign w:val="center"/>
            <w:hideMark/>
          </w:tcPr>
          <w:p w14:paraId="0D634B64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integration live</w:t>
            </w:r>
          </w:p>
        </w:tc>
      </w:tr>
      <w:tr w:rsidR="00C87AC6" w:rsidRPr="00C87AC6" w14:paraId="663A6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D9C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9B80E8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API Integration</w:t>
            </w:r>
          </w:p>
        </w:tc>
        <w:tc>
          <w:tcPr>
            <w:tcW w:w="0" w:type="auto"/>
            <w:vAlign w:val="center"/>
            <w:hideMark/>
          </w:tcPr>
          <w:p w14:paraId="63AD2769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Quantum connector, job queue, API gateway integration</w:t>
            </w:r>
          </w:p>
        </w:tc>
        <w:tc>
          <w:tcPr>
            <w:tcW w:w="0" w:type="auto"/>
            <w:vAlign w:val="center"/>
            <w:hideMark/>
          </w:tcPr>
          <w:p w14:paraId="04CDCCE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enabled</w:t>
            </w:r>
          </w:p>
        </w:tc>
      </w:tr>
      <w:tr w:rsidR="00C87AC6" w:rsidRPr="00C87AC6" w14:paraId="5586F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E359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10B0C4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 &amp; Audit Enhancements</w:t>
            </w:r>
          </w:p>
        </w:tc>
        <w:tc>
          <w:tcPr>
            <w:tcW w:w="0" w:type="auto"/>
            <w:vAlign w:val="center"/>
            <w:hideMark/>
          </w:tcPr>
          <w:p w14:paraId="305A041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Deploy </w:t>
            </w:r>
            <w:proofErr w:type="spell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OTel</w:t>
            </w:r>
            <w:proofErr w:type="spellEnd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Prometheus, SIEM, dashboards</w:t>
            </w:r>
          </w:p>
        </w:tc>
        <w:tc>
          <w:tcPr>
            <w:tcW w:w="0" w:type="auto"/>
            <w:vAlign w:val="center"/>
            <w:hideMark/>
          </w:tcPr>
          <w:p w14:paraId="085C3C6E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Platform/compute live</w:t>
            </w:r>
          </w:p>
        </w:tc>
      </w:tr>
      <w:tr w:rsidR="00C87AC6" w:rsidRPr="00C87AC6" w14:paraId="5F4FE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2CD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947CC3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&amp; Compliance Automation</w:t>
            </w:r>
          </w:p>
        </w:tc>
        <w:tc>
          <w:tcPr>
            <w:tcW w:w="0" w:type="auto"/>
            <w:vAlign w:val="center"/>
            <w:hideMark/>
          </w:tcPr>
          <w:p w14:paraId="1A832F5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OPA/Gatekeeper, Key Vault, RBAC enforcement</w:t>
            </w:r>
          </w:p>
        </w:tc>
        <w:tc>
          <w:tcPr>
            <w:tcW w:w="0" w:type="auto"/>
            <w:vAlign w:val="center"/>
            <w:hideMark/>
          </w:tcPr>
          <w:p w14:paraId="35BAEE2C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</w:t>
            </w:r>
            <w:proofErr w:type="gramEnd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live</w:t>
            </w:r>
          </w:p>
        </w:tc>
      </w:tr>
      <w:tr w:rsidR="00C87AC6" w:rsidRPr="00C87AC6" w14:paraId="49C15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5204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F320A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Training, Documentation, Comms</w:t>
            </w:r>
          </w:p>
        </w:tc>
        <w:tc>
          <w:tcPr>
            <w:tcW w:w="0" w:type="auto"/>
            <w:vAlign w:val="center"/>
            <w:hideMark/>
          </w:tcPr>
          <w:p w14:paraId="04392953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Train teams, </w:t>
            </w:r>
            <w:proofErr w:type="gram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</w:t>
            </w:r>
            <w:proofErr w:type="gramEnd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docs, comms channels</w:t>
            </w:r>
          </w:p>
        </w:tc>
        <w:tc>
          <w:tcPr>
            <w:tcW w:w="0" w:type="auto"/>
            <w:vAlign w:val="center"/>
            <w:hideMark/>
          </w:tcPr>
          <w:p w14:paraId="1FF30988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previous waves</w:t>
            </w:r>
          </w:p>
        </w:tc>
      </w:tr>
    </w:tbl>
    <w:p w14:paraId="197126FA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62D5E5E5">
          <v:rect id="_x0000_i1557" style="width:0;height:1.5pt" o:hralign="center" o:hrstd="t" o:hr="t" fillcolor="#a0a0a0" stroked="f"/>
        </w:pict>
      </w:r>
    </w:p>
    <w:p w14:paraId="24F0F12E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Work Package Relationships</w:t>
      </w:r>
    </w:p>
    <w:p w14:paraId="4A61399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0EEA50F0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Migration Work Package Dependencies</w:t>
      </w:r>
    </w:p>
    <w:p w14:paraId="4E2FB1D2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5ACB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"Core Platform &amp; Portal Migration"</w:t>
      </w:r>
    </w:p>
    <w:p w14:paraId="387ECF4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"Legacy Integration Layer"</w:t>
      </w:r>
    </w:p>
    <w:p w14:paraId="73E1B8F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"Confidential Compute Node Pools"</w:t>
      </w:r>
    </w:p>
    <w:p w14:paraId="3582D3F2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"Data Pipeline &amp; Storage Migration"</w:t>
      </w:r>
    </w:p>
    <w:p w14:paraId="7709C580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"Quantum API Integration"</w:t>
      </w:r>
    </w:p>
    <w:p w14:paraId="4CEAB07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"Observability &amp; Audit Enhancements"</w:t>
      </w:r>
    </w:p>
    <w:p w14:paraId="6281A850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"Security &amp; Compliance Automation"</w:t>
      </w:r>
    </w:p>
    <w:p w14:paraId="2322FD6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"User Training, Docs, Comms"</w:t>
      </w:r>
    </w:p>
    <w:p w14:paraId="106000F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1174BF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"Core Platform &amp; Portal Migration" --&gt; "Legacy Integration Layer"</w:t>
      </w:r>
    </w:p>
    <w:p w14:paraId="0EB890A4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"Core Platform &amp; Portal Migration" --&gt; "Confidential Compute Node Pools"</w:t>
      </w:r>
    </w:p>
    <w:p w14:paraId="5991A17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"Legacy Integration Layer" --&gt; "Data Pipeline &amp; Storage Migration"</w:t>
      </w:r>
    </w:p>
    <w:p w14:paraId="42EC53C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"Confidential Compute Node Pools" --&gt; "Quantum API Integration"</w:t>
      </w:r>
    </w:p>
    <w:p w14:paraId="7F56FBAA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"Data Pipeline &amp; Storage Migration" --&gt; "Observability &amp; Audit Enhancements"</w:t>
      </w:r>
    </w:p>
    <w:p w14:paraId="4701AB0F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"Quantum API Integration" --&gt; "Observability &amp; Audit Enhancements"</w:t>
      </w:r>
    </w:p>
    <w:p w14:paraId="260C337F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"Observability &amp; Audit Enhancements" --&gt; "Security &amp; Compliance Automation"</w:t>
      </w:r>
    </w:p>
    <w:p w14:paraId="3D2048D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"Security &amp; Compliance Automation" --&gt; "User Training, Docs, Comms"</w:t>
      </w:r>
    </w:p>
    <w:p w14:paraId="1A96E7FA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2A4E1812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42E17DD3">
          <v:rect id="_x0000_i1558" style="width:0;height:1.5pt" o:hralign="center" o:hrstd="t" o:hr="t" fillcolor="#a0a0a0" stroked="f"/>
        </w:pict>
      </w:r>
    </w:p>
    <w:p w14:paraId="10FE3180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Migration Wave Planning &amp; Timeline</w:t>
      </w:r>
    </w:p>
    <w:p w14:paraId="02BDAF81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Migration Waves &amp;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544"/>
        <w:gridCol w:w="994"/>
        <w:gridCol w:w="3160"/>
      </w:tblGrid>
      <w:tr w:rsidR="00C87AC6" w:rsidRPr="00C87AC6" w14:paraId="54A51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29D96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Wave</w:t>
            </w:r>
          </w:p>
        </w:tc>
        <w:tc>
          <w:tcPr>
            <w:tcW w:w="0" w:type="auto"/>
            <w:vAlign w:val="center"/>
            <w:hideMark/>
          </w:tcPr>
          <w:p w14:paraId="79646666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Deliverables</w:t>
            </w:r>
          </w:p>
        </w:tc>
        <w:tc>
          <w:tcPr>
            <w:tcW w:w="0" w:type="auto"/>
            <w:vAlign w:val="center"/>
            <w:hideMark/>
          </w:tcPr>
          <w:p w14:paraId="1BB93EE8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CAF1AD5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Exit Criteria</w:t>
            </w:r>
          </w:p>
        </w:tc>
      </w:tr>
      <w:tr w:rsidR="00C87AC6" w:rsidRPr="00C87AC6" w14:paraId="3054A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81C5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674F10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Portal/API live, basic demos available, legacy sync</w:t>
            </w:r>
          </w:p>
        </w:tc>
        <w:tc>
          <w:tcPr>
            <w:tcW w:w="0" w:type="auto"/>
            <w:vAlign w:val="center"/>
            <w:hideMark/>
          </w:tcPr>
          <w:p w14:paraId="5850F340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14:paraId="3490C14E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legacy demos accessible via portal</w:t>
            </w:r>
          </w:p>
        </w:tc>
      </w:tr>
      <w:tr w:rsidR="00C87AC6" w:rsidRPr="00C87AC6" w14:paraId="7E730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F27C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7254FD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Compute live, TEE jobs enabled, data moved</w:t>
            </w:r>
          </w:p>
        </w:tc>
        <w:tc>
          <w:tcPr>
            <w:tcW w:w="0" w:type="auto"/>
            <w:vAlign w:val="center"/>
            <w:hideMark/>
          </w:tcPr>
          <w:p w14:paraId="2A3354DD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14:paraId="0E4B6BC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sensitive demos on enclave infra</w:t>
            </w:r>
          </w:p>
        </w:tc>
      </w:tr>
      <w:tr w:rsidR="00C87AC6" w:rsidRPr="00C87AC6" w14:paraId="164CD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75D6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035C1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API/connector deployed, new quantum demos</w:t>
            </w:r>
          </w:p>
        </w:tc>
        <w:tc>
          <w:tcPr>
            <w:tcW w:w="0" w:type="auto"/>
            <w:vAlign w:val="center"/>
            <w:hideMark/>
          </w:tcPr>
          <w:p w14:paraId="19F0FE4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14:paraId="4D56CEE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least 1 quantum demo in production</w:t>
            </w:r>
          </w:p>
        </w:tc>
      </w:tr>
      <w:tr w:rsidR="00C87AC6" w:rsidRPr="00C87AC6" w14:paraId="04C74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D22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A96788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OTel</w:t>
            </w:r>
            <w:proofErr w:type="spellEnd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SIEM, dashboards, policy enforcement, training</w:t>
            </w:r>
          </w:p>
        </w:tc>
        <w:tc>
          <w:tcPr>
            <w:tcW w:w="0" w:type="auto"/>
            <w:vAlign w:val="center"/>
            <w:hideMark/>
          </w:tcPr>
          <w:p w14:paraId="79F590D0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14:paraId="5CC1758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alerts, compliance reporting</w:t>
            </w:r>
          </w:p>
        </w:tc>
      </w:tr>
    </w:tbl>
    <w:p w14:paraId="6C8618D6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5FA4D640">
          <v:rect id="_x0000_i1559" style="width:0;height:1.5pt" o:hralign="center" o:hrstd="t" o:hr="t" fillcolor="#a0a0a0" stroked="f"/>
        </w:pict>
      </w:r>
    </w:p>
    <w:p w14:paraId="6F73C599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Migration Wave Timeline</w:t>
      </w:r>
    </w:p>
    <w:p w14:paraId="47706229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3D72A82B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Migration Wave Timeline</w:t>
      </w:r>
    </w:p>
    <w:p w14:paraId="72AA5B53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E79F7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project </w:t>
      </w: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PhaseF_MigrationWaves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B19A11D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[Wave 1 - Core Platform] lasts 8 weeks</w:t>
      </w:r>
    </w:p>
    <w:p w14:paraId="5146D21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[Wave 2 - Confidential Compute] lasts 8 weeks</w:t>
      </w:r>
    </w:p>
    <w:p w14:paraId="24F5ABD2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[Wave 3 - Quantum Integration] lasts 8 weeks</w:t>
      </w:r>
    </w:p>
    <w:p w14:paraId="7FCD625D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[Wave 4 - Observability, Security, Training] lasts 8 weeks</w:t>
      </w:r>
    </w:p>
    <w:p w14:paraId="05438A24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174067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[Wave 2 - Confidential Compute] starts at end of [Wave 1 - Core Platform]</w:t>
      </w:r>
    </w:p>
    <w:p w14:paraId="160E612C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[Wave 3 - Quantum Integration] starts at end of [Wave 2 - Confidential Compute]</w:t>
      </w:r>
    </w:p>
    <w:p w14:paraId="40B29FD7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[Wave 4 - Observability, Security, Training] starts at end of [Wave 3 - Quantum Integration]</w:t>
      </w:r>
    </w:p>
    <w:p w14:paraId="1FAAC03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9BDD6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1A89D52C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51BC43D8">
          <v:rect id="_x0000_i1560" style="width:0;height:1.5pt" o:hralign="center" o:hrstd="t" o:hr="t" fillcolor="#a0a0a0" stroked="f"/>
        </w:pict>
      </w:r>
    </w:p>
    <w:p w14:paraId="34C3AC29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Transition Architectures &amp; States</w:t>
      </w:r>
    </w:p>
    <w:p w14:paraId="51B07D0E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1: Legacy &amp; MVP Coexistence</w:t>
      </w:r>
    </w:p>
    <w:p w14:paraId="7ABA6BF5" w14:textId="77777777" w:rsidR="00C87AC6" w:rsidRPr="00C87AC6" w:rsidRDefault="00C87AC6" w:rsidP="00C87A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Legacy manual portal and new automated portal both available</w:t>
      </w:r>
    </w:p>
    <w:p w14:paraId="5CCC8918" w14:textId="77777777" w:rsidR="00C87AC6" w:rsidRPr="00C87AC6" w:rsidRDefault="00C87AC6" w:rsidP="00C87A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Data synchronization jobs scheduled</w:t>
      </w:r>
    </w:p>
    <w:p w14:paraId="2DB4378F" w14:textId="77777777" w:rsidR="00C87AC6" w:rsidRPr="00C87AC6" w:rsidRDefault="00C87AC6" w:rsidP="00C87A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All existing clients can access via either path</w:t>
      </w:r>
    </w:p>
    <w:p w14:paraId="75C43A9E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2: Confidential Workloads Onboarded</w:t>
      </w:r>
    </w:p>
    <w:p w14:paraId="0409BF28" w14:textId="77777777" w:rsidR="00C87AC6" w:rsidRPr="00C87AC6" w:rsidRDefault="00C87AC6" w:rsidP="00C87A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All sensitive demos (marked as confidential) moved to TEE nodes</w:t>
      </w:r>
    </w:p>
    <w:p w14:paraId="04F70979" w14:textId="77777777" w:rsidR="00C87AC6" w:rsidRPr="00C87AC6" w:rsidRDefault="00C87AC6" w:rsidP="00C87A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Session data and logs written to new stores</w:t>
      </w:r>
    </w:p>
    <w:p w14:paraId="14331351" w14:textId="77777777" w:rsidR="00C87AC6" w:rsidRPr="00C87AC6" w:rsidRDefault="00C87AC6" w:rsidP="00C87A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Rollback to legacy possible via toggling integration</w:t>
      </w:r>
    </w:p>
    <w:p w14:paraId="0678D249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3: Quantum Workflows Activated</w:t>
      </w:r>
    </w:p>
    <w:p w14:paraId="6427F569" w14:textId="77777777" w:rsidR="00C87AC6" w:rsidRPr="00C87AC6" w:rsidRDefault="00C87AC6" w:rsidP="00C87A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New quantum demos available via IBM Qiskit integration</w:t>
      </w:r>
    </w:p>
    <w:p w14:paraId="6BFEB481" w14:textId="77777777" w:rsidR="00C87AC6" w:rsidRPr="00C87AC6" w:rsidRDefault="00C87AC6" w:rsidP="00C87A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Quantum session results appear in new artifact store</w:t>
      </w:r>
    </w:p>
    <w:p w14:paraId="255FA044" w14:textId="77777777" w:rsidR="00C87AC6" w:rsidRPr="00C87AC6" w:rsidRDefault="00C87AC6" w:rsidP="00C87A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User comms and training in progress</w:t>
      </w:r>
    </w:p>
    <w:p w14:paraId="60941DA7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4: Observability/Compliance Maturity</w:t>
      </w:r>
    </w:p>
    <w:p w14:paraId="2D427E6A" w14:textId="77777777" w:rsidR="00C87AC6" w:rsidRPr="00C87AC6" w:rsidRDefault="00C87AC6" w:rsidP="00C87A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All demo sessions monitored by </w:t>
      </w:r>
      <w:proofErr w:type="spellStart"/>
      <w:r w:rsidRPr="00C87AC6">
        <w:rPr>
          <w:rFonts w:ascii="Times New Roman" w:eastAsia="Times New Roman" w:hAnsi="Times New Roman" w:cs="Times New Roman"/>
          <w:kern w:val="0"/>
          <w14:ligatures w14:val="none"/>
        </w:rPr>
        <w:t>OTel</w:t>
      </w:r>
      <w:proofErr w:type="spellEnd"/>
      <w:r w:rsidRPr="00C87AC6">
        <w:rPr>
          <w:rFonts w:ascii="Times New Roman" w:eastAsia="Times New Roman" w:hAnsi="Times New Roman" w:cs="Times New Roman"/>
          <w:kern w:val="0"/>
          <w14:ligatures w14:val="none"/>
        </w:rPr>
        <w:t>, logs shipped to SIEM</w:t>
      </w:r>
    </w:p>
    <w:p w14:paraId="6AF86DD0" w14:textId="77777777" w:rsidR="00C87AC6" w:rsidRPr="00C87AC6" w:rsidRDefault="00C87AC6" w:rsidP="00C87A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Policy violations trigger auto-alerts</w:t>
      </w:r>
    </w:p>
    <w:p w14:paraId="5799C570" w14:textId="77777777" w:rsidR="00C87AC6" w:rsidRPr="00C87AC6" w:rsidRDefault="00C87AC6" w:rsidP="00C87A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Training and handover complete</w:t>
      </w:r>
    </w:p>
    <w:p w14:paraId="413843B6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3E839334">
          <v:rect id="_x0000_i1561" style="width:0;height:1.5pt" o:hralign="center" o:hrstd="t" o:hr="t" fillcolor="#a0a0a0" stroked="f"/>
        </w:pict>
      </w:r>
    </w:p>
    <w:p w14:paraId="268A77C8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Data Migration and Cutover Planning</w:t>
      </w:r>
    </w:p>
    <w:p w14:paraId="29220541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Migration Principles</w:t>
      </w:r>
    </w:p>
    <w:p w14:paraId="19306109" w14:textId="77777777" w:rsidR="00C87AC6" w:rsidRPr="00C87AC6" w:rsidRDefault="00C87AC6" w:rsidP="00C87A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Immutable data (audit, logs) migrated with checksum validation</w:t>
      </w:r>
    </w:p>
    <w:p w14:paraId="7007689D" w14:textId="77777777" w:rsidR="00C87AC6" w:rsidRPr="00C87AC6" w:rsidRDefault="00C87AC6" w:rsidP="00C87A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Demo artifacts re-signed during migration</w:t>
      </w:r>
    </w:p>
    <w:p w14:paraId="674540C6" w14:textId="77777777" w:rsidR="00C87AC6" w:rsidRPr="00C87AC6" w:rsidRDefault="00C87AC6" w:rsidP="00C87A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Parallel data validation with rollback to legacy sources</w:t>
      </w:r>
    </w:p>
    <w:p w14:paraId="66D2E1F1" w14:textId="77777777" w:rsidR="00C87AC6" w:rsidRPr="00C87AC6" w:rsidRDefault="00C87AC6" w:rsidP="00C87A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All migration steps logged for compliance</w:t>
      </w:r>
    </w:p>
    <w:p w14:paraId="4332B79D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58B314A5">
          <v:rect id="_x0000_i1562" style="width:0;height:1.5pt" o:hralign="center" o:hrstd="t" o:hr="t" fillcolor="#a0a0a0" stroked="f"/>
        </w:pict>
      </w:r>
    </w:p>
    <w:p w14:paraId="0BBACC71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Data Migration and Cutover Workflow</w:t>
      </w:r>
    </w:p>
    <w:p w14:paraId="1841CCB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2F565A4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Data Migration and Cutover Workflow</w:t>
      </w:r>
    </w:p>
    <w:p w14:paraId="1ED1FD3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EBA28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actor "Migration Lead" as </w:t>
      </w: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MigLead</w:t>
      </w:r>
      <w:proofErr w:type="spellEnd"/>
    </w:p>
    <w:p w14:paraId="02C82CA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"Legacy Data Store"</w:t>
      </w:r>
    </w:p>
    <w:p w14:paraId="5465E14D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"New Metadata Store"</w:t>
      </w:r>
    </w:p>
    <w:p w14:paraId="6381309F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"Artifact Store"</w:t>
      </w:r>
    </w:p>
    <w:p w14:paraId="6E3338F2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"Audit Log"</w:t>
      </w:r>
    </w:p>
    <w:p w14:paraId="3E1C9F6A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"Migration Script"</w:t>
      </w:r>
    </w:p>
    <w:p w14:paraId="6B1C76F4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3E0C597D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1EB2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MigLead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"Migration Script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Launch Migration</w:t>
      </w:r>
    </w:p>
    <w:p w14:paraId="6236E95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"Migration Script" -&gt; "Legacy Data Store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Extract Data</w:t>
      </w:r>
    </w:p>
    <w:p w14:paraId="6FA3AFF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"Migration Script" -&gt; "New Metadata Store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Transform/Load Metadata</w:t>
      </w:r>
    </w:p>
    <w:p w14:paraId="75A2510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"Migration Script" -&gt; "Artifact Store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Move/Sign Artifacts</w:t>
      </w:r>
    </w:p>
    <w:p w14:paraId="6F0B394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"Migration Script" -&gt; "Audit Log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 All Operations</w:t>
      </w:r>
    </w:p>
    <w:p w14:paraId="1CA2555B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--&gt; "Audit Log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Validate Compliance</w:t>
      </w:r>
    </w:p>
    <w:p w14:paraId="1AB14CD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1EDCAFB7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692BE737">
          <v:rect id="_x0000_i1563" style="width:0;height:1.5pt" o:hralign="center" o:hrstd="t" o:hr="t" fillcolor="#a0a0a0" stroked="f"/>
        </w:pict>
      </w:r>
    </w:p>
    <w:p w14:paraId="134DC564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Integration and Coexistence Approach</w:t>
      </w:r>
    </w:p>
    <w:p w14:paraId="299A52DD" w14:textId="77777777" w:rsidR="00C87AC6" w:rsidRPr="00C87AC6" w:rsidRDefault="00C87AC6" w:rsidP="00C87A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Versioning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: Support both legacy and new API endpoints during transition</w:t>
      </w:r>
    </w:p>
    <w:p w14:paraId="2069B158" w14:textId="77777777" w:rsidR="00C87AC6" w:rsidRPr="00C87AC6" w:rsidRDefault="00C87AC6" w:rsidP="00C87A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Feature Flags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: Use toggles to control user exposure to new/legacy systems</w:t>
      </w:r>
    </w:p>
    <w:p w14:paraId="11C53445" w14:textId="77777777" w:rsidR="00C87AC6" w:rsidRPr="00C87AC6" w:rsidRDefault="00C87AC6" w:rsidP="00C87A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Processing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: Enable both old and new systems to process the same requests (shadowing) for select period</w:t>
      </w:r>
    </w:p>
    <w:p w14:paraId="5572F07D" w14:textId="77777777" w:rsidR="00C87AC6" w:rsidRPr="00C87AC6" w:rsidRDefault="00C87AC6" w:rsidP="00C87A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Backout Plan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: Instant re-routing to legacy endpoints on failure</w:t>
      </w:r>
    </w:p>
    <w:p w14:paraId="3580D8CE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54520AB0">
          <v:rect id="_x0000_i1564" style="width:0;height:1.5pt" o:hralign="center" o:hrstd="t" o:hr="t" fillcolor="#a0a0a0" stroked="f"/>
        </w:pict>
      </w:r>
    </w:p>
    <w:p w14:paraId="2B0A382B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Integration and Coexistence</w:t>
      </w:r>
    </w:p>
    <w:p w14:paraId="4219A19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6C58DAC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Integration and Coexistence Approach</w:t>
      </w:r>
    </w:p>
    <w:p w14:paraId="27CDAB42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2FC7D7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"Client"</w:t>
      </w:r>
    </w:p>
    <w:p w14:paraId="7C1233C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"Legacy Portal"</w:t>
      </w:r>
    </w:p>
    <w:p w14:paraId="615A689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"New Portal"</w:t>
      </w:r>
    </w:p>
    <w:p w14:paraId="646B1AFB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"API Gateway"</w:t>
      </w:r>
    </w:p>
    <w:p w14:paraId="7BF6FCE0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"Feature Toggle Service"</w:t>
      </w:r>
    </w:p>
    <w:p w14:paraId="4D501A94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"Legacy Data"</w:t>
      </w:r>
    </w:p>
    <w:p w14:paraId="15188DB0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"New Data"</w:t>
      </w:r>
    </w:p>
    <w:p w14:paraId="6A005E52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2F514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--&gt; "Feature Toggle Service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Query Routing</w:t>
      </w:r>
    </w:p>
    <w:p w14:paraId="514DA9F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"Feature Toggle Service" --&gt; "Legacy Portal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Legacy Demo</w:t>
      </w:r>
    </w:p>
    <w:p w14:paraId="2B7E6A22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"Feature Toggle Service" --&gt; "New Portal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Migrated Demo</w:t>
      </w:r>
    </w:p>
    <w:p w14:paraId="2BBA686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"Legacy Portal" --&gt; "Legacy Data"</w:t>
      </w:r>
    </w:p>
    <w:p w14:paraId="294501C7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"New Portal" --&gt; "New Data"</w:t>
      </w:r>
    </w:p>
    <w:p w14:paraId="57620383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662D98B9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6A70D661">
          <v:rect id="_x0000_i1565" style="width:0;height:1.5pt" o:hralign="center" o:hrstd="t" o:hr="t" fillcolor="#a0a0a0" stroked="f"/>
        </w:pict>
      </w:r>
    </w:p>
    <w:p w14:paraId="7E48CCC4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Cutover, Rollback, and Contingency Planning</w:t>
      </w:r>
    </w:p>
    <w:p w14:paraId="49E47A0E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Cutover</w:t>
      </w:r>
    </w:p>
    <w:p w14:paraId="5D2B58DB" w14:textId="77777777" w:rsidR="00C87AC6" w:rsidRPr="00C87AC6" w:rsidRDefault="00C87AC6" w:rsidP="00C87A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Cutover event scheduled for each migration wave</w:t>
      </w:r>
    </w:p>
    <w:p w14:paraId="62FCA75E" w14:textId="77777777" w:rsidR="00C87AC6" w:rsidRPr="00C87AC6" w:rsidRDefault="00C87AC6" w:rsidP="00C87A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All stakeholders notified, comms templates prepared</w:t>
      </w:r>
    </w:p>
    <w:p w14:paraId="11ADAAE0" w14:textId="77777777" w:rsidR="00C87AC6" w:rsidRPr="00C87AC6" w:rsidRDefault="00C87AC6" w:rsidP="00C87A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Cutover window with parallel run and real-time monitoring</w:t>
      </w:r>
    </w:p>
    <w:p w14:paraId="4E81122A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Rollback</w:t>
      </w:r>
    </w:p>
    <w:p w14:paraId="48A2B757" w14:textId="77777777" w:rsidR="00C87AC6" w:rsidRPr="00C87AC6" w:rsidRDefault="00C87AC6" w:rsidP="00C87A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Automated scripts to reverse data, restore previous version, and re-enable legacy endpoints</w:t>
      </w:r>
    </w:p>
    <w:p w14:paraId="25605588" w14:textId="77777777" w:rsidR="00C87AC6" w:rsidRPr="00C87AC6" w:rsidRDefault="00C87AC6" w:rsidP="00C87A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Data integrity and completeness verified before public cutover</w:t>
      </w:r>
    </w:p>
    <w:p w14:paraId="7BBDFC79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Contingency</w:t>
      </w:r>
    </w:p>
    <w:p w14:paraId="428BA565" w14:textId="77777777" w:rsidR="00C87AC6" w:rsidRPr="00C87AC6" w:rsidRDefault="00C87AC6" w:rsidP="00C87A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Exception list for demos that cannot be migrated in time (with sunset/alternate process)</w:t>
      </w:r>
    </w:p>
    <w:p w14:paraId="0254DBDA" w14:textId="77777777" w:rsidR="00C87AC6" w:rsidRPr="00C87AC6" w:rsidRDefault="00C87AC6" w:rsidP="00C87A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Pre-agreed escalation contacts and support channels</w:t>
      </w:r>
    </w:p>
    <w:p w14:paraId="0C82EA9A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05DD3C48">
          <v:rect id="_x0000_i1566" style="width:0;height:1.5pt" o:hralign="center" o:hrstd="t" o:hr="t" fillcolor="#a0a0a0" stroked="f"/>
        </w:pict>
      </w:r>
    </w:p>
    <w:p w14:paraId="156ED677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PlantUML</w:t>
      </w:r>
      <w:proofErr w:type="spellEnd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Cutover and Rollback Event Flow</w:t>
      </w:r>
    </w:p>
    <w:p w14:paraId="5826466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4F6783F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Cutover and Rollback Flow</w:t>
      </w:r>
    </w:p>
    <w:p w14:paraId="513E993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8777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actor "Migration Lead" as </w:t>
      </w: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MigLead</w:t>
      </w:r>
      <w:proofErr w:type="spellEnd"/>
    </w:p>
    <w:p w14:paraId="335C220B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 as SRE</w:t>
      </w:r>
    </w:p>
    <w:p w14:paraId="7092C59A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 as PO</w:t>
      </w:r>
    </w:p>
    <w:p w14:paraId="49B39B5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"Feature Toggle Service"</w:t>
      </w:r>
    </w:p>
    <w:p w14:paraId="0A5AE56C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"Monitoring Dashboard"</w:t>
      </w:r>
    </w:p>
    <w:p w14:paraId="5C20160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"Rollback Script"</w:t>
      </w:r>
    </w:p>
    <w:p w14:paraId="55FA1AC7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E2376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MigLead</w:t>
      </w:r>
      <w:proofErr w:type="spell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"Feature Toggle Service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Routing to New Platform</w:t>
      </w:r>
    </w:p>
    <w:p w14:paraId="5F738470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-&gt; "Monitoring Dashboard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Watch Health, Errors</w:t>
      </w:r>
    </w:p>
    <w:p w14:paraId="6DACB4CC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-&gt; "Monitoring Dashboard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Confirm Acceptance</w:t>
      </w:r>
    </w:p>
    <w:p w14:paraId="15A0D67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Failure Detected</w:t>
      </w:r>
    </w:p>
    <w:p w14:paraId="565083D9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SRE -&gt; "Rollback Script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Initiate Rollback</w:t>
      </w:r>
    </w:p>
    <w:p w14:paraId="69DEF5E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"Rollback Script" -&gt; "Feature Toggle Service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Revert Routing</w:t>
      </w:r>
    </w:p>
    <w:p w14:paraId="298C38C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036AAA99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2E1F5892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135E3EFF">
          <v:rect id="_x0000_i1567" style="width:0;height:1.5pt" o:hralign="center" o:hrstd="t" o:hr="t" fillcolor="#a0a0a0" stroked="f"/>
        </w:pict>
      </w:r>
    </w:p>
    <w:p w14:paraId="03959A3B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Risk Assessment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235"/>
        <w:gridCol w:w="1221"/>
        <w:gridCol w:w="794"/>
        <w:gridCol w:w="3334"/>
      </w:tblGrid>
      <w:tr w:rsidR="00C87AC6" w:rsidRPr="00C87AC6" w14:paraId="34025D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A7DF6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14:paraId="4DCF0681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A396F4A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86F16FE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8D1CF16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C87AC6" w:rsidRPr="00C87AC6" w14:paraId="5ED5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0D29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14:paraId="1DF3C872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lost during migration</w:t>
            </w:r>
          </w:p>
        </w:tc>
        <w:tc>
          <w:tcPr>
            <w:tcW w:w="0" w:type="auto"/>
            <w:vAlign w:val="center"/>
            <w:hideMark/>
          </w:tcPr>
          <w:p w14:paraId="2C5D7C2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96FD91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E88F7C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Checksums, backups, validation, staged moves</w:t>
            </w:r>
          </w:p>
        </w:tc>
      </w:tr>
      <w:tr w:rsidR="00C87AC6" w:rsidRPr="00C87AC6" w14:paraId="2F282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6656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Disruption</w:t>
            </w:r>
          </w:p>
        </w:tc>
        <w:tc>
          <w:tcPr>
            <w:tcW w:w="0" w:type="auto"/>
            <w:vAlign w:val="center"/>
            <w:hideMark/>
          </w:tcPr>
          <w:p w14:paraId="19ADDBC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Portal/API outage on cutover</w:t>
            </w:r>
          </w:p>
        </w:tc>
        <w:tc>
          <w:tcPr>
            <w:tcW w:w="0" w:type="auto"/>
            <w:vAlign w:val="center"/>
            <w:hideMark/>
          </w:tcPr>
          <w:p w14:paraId="3DD5B976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4B38BEF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03783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 run, feature toggles, instant rollback</w:t>
            </w:r>
          </w:p>
        </w:tc>
      </w:tr>
      <w:tr w:rsidR="00C87AC6" w:rsidRPr="00C87AC6" w14:paraId="19E30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AB95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Breach</w:t>
            </w:r>
          </w:p>
        </w:tc>
        <w:tc>
          <w:tcPr>
            <w:tcW w:w="0" w:type="auto"/>
            <w:vAlign w:val="center"/>
            <w:hideMark/>
          </w:tcPr>
          <w:p w14:paraId="57C94FBD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Logs/artifacts missed</w:t>
            </w:r>
          </w:p>
        </w:tc>
        <w:tc>
          <w:tcPr>
            <w:tcW w:w="0" w:type="auto"/>
            <w:vAlign w:val="center"/>
            <w:hideMark/>
          </w:tcPr>
          <w:p w14:paraId="6104F2F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EA618D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AD13F2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Pre/post audits, SIEM, manual signoff</w:t>
            </w:r>
          </w:p>
        </w:tc>
      </w:tr>
      <w:tr w:rsidR="00C87AC6" w:rsidRPr="00C87AC6" w14:paraId="17EF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0223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Incomplete Migration</w:t>
            </w:r>
          </w:p>
        </w:tc>
        <w:tc>
          <w:tcPr>
            <w:tcW w:w="0" w:type="auto"/>
            <w:vAlign w:val="center"/>
            <w:hideMark/>
          </w:tcPr>
          <w:p w14:paraId="33DCD22E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demos not migrated</w:t>
            </w:r>
          </w:p>
        </w:tc>
        <w:tc>
          <w:tcPr>
            <w:tcW w:w="0" w:type="auto"/>
            <w:vAlign w:val="center"/>
            <w:hideMark/>
          </w:tcPr>
          <w:p w14:paraId="397803E8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4C3AA2E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0088B75D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 list, comms, alternate process</w:t>
            </w:r>
          </w:p>
        </w:tc>
      </w:tr>
      <w:tr w:rsidR="00C87AC6" w:rsidRPr="00C87AC6" w14:paraId="382CA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DBEF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Readiness</w:t>
            </w:r>
          </w:p>
        </w:tc>
        <w:tc>
          <w:tcPr>
            <w:tcW w:w="0" w:type="auto"/>
            <w:vAlign w:val="center"/>
            <w:hideMark/>
          </w:tcPr>
          <w:p w14:paraId="4BD542D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Teams slow to adapt</w:t>
            </w:r>
          </w:p>
        </w:tc>
        <w:tc>
          <w:tcPr>
            <w:tcW w:w="0" w:type="auto"/>
            <w:vAlign w:val="center"/>
            <w:hideMark/>
          </w:tcPr>
          <w:p w14:paraId="4F72208D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68579105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026357D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training, support channels, documentation</w:t>
            </w:r>
          </w:p>
        </w:tc>
      </w:tr>
    </w:tbl>
    <w:p w14:paraId="2545C7BF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21A36FE4">
          <v:rect id="_x0000_i1568" style="width:0;height:1.5pt" o:hralign="center" o:hrstd="t" o:hr="t" fillcolor="#a0a0a0" stroked="f"/>
        </w:pict>
      </w:r>
    </w:p>
    <w:p w14:paraId="010CB252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Resource and Skill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560"/>
        <w:gridCol w:w="3048"/>
      </w:tblGrid>
      <w:tr w:rsidR="00C87AC6" w:rsidRPr="00C87AC6" w14:paraId="04829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1B5A6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B42948C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Responsibilities</w:t>
            </w:r>
          </w:p>
        </w:tc>
        <w:tc>
          <w:tcPr>
            <w:tcW w:w="0" w:type="auto"/>
            <w:vAlign w:val="center"/>
            <w:hideMark/>
          </w:tcPr>
          <w:p w14:paraId="34498BBD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Skills</w:t>
            </w:r>
          </w:p>
        </w:tc>
      </w:tr>
      <w:tr w:rsidR="00C87AC6" w:rsidRPr="00C87AC6" w14:paraId="21308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0956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Migration Lead</w:t>
            </w:r>
          </w:p>
        </w:tc>
        <w:tc>
          <w:tcPr>
            <w:tcW w:w="0" w:type="auto"/>
            <w:vAlign w:val="center"/>
            <w:hideMark/>
          </w:tcPr>
          <w:p w14:paraId="5FDFDC04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Orchestration, comms, risk </w:t>
            </w:r>
            <w:proofErr w:type="spell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87300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Project </w:t>
            </w:r>
            <w:proofErr w:type="spell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Mgmt</w:t>
            </w:r>
            <w:proofErr w:type="spellEnd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comms, tech</w:t>
            </w:r>
          </w:p>
        </w:tc>
      </w:tr>
      <w:tr w:rsidR="00C87AC6" w:rsidRPr="00C87AC6" w14:paraId="1E1FF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870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SRE</w:t>
            </w:r>
          </w:p>
        </w:tc>
        <w:tc>
          <w:tcPr>
            <w:tcW w:w="0" w:type="auto"/>
            <w:vAlign w:val="center"/>
            <w:hideMark/>
          </w:tcPr>
          <w:p w14:paraId="25011565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Infra, monitoring, rollback</w:t>
            </w:r>
          </w:p>
        </w:tc>
        <w:tc>
          <w:tcPr>
            <w:tcW w:w="0" w:type="auto"/>
            <w:vAlign w:val="center"/>
            <w:hideMark/>
          </w:tcPr>
          <w:p w14:paraId="359E89F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Kubernetes, cloud </w:t>
            </w:r>
            <w:proofErr w:type="spell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ops</w:t>
            </w:r>
            <w:proofErr w:type="spellEnd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OTel</w:t>
            </w:r>
            <w:proofErr w:type="spellEnd"/>
          </w:p>
        </w:tc>
      </w:tr>
      <w:tr w:rsidR="00C87AC6" w:rsidRPr="00C87AC6" w14:paraId="47117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AF3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27A2CA56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migration scripts, validation</w:t>
            </w:r>
          </w:p>
        </w:tc>
        <w:tc>
          <w:tcPr>
            <w:tcW w:w="0" w:type="auto"/>
            <w:vAlign w:val="center"/>
            <w:hideMark/>
          </w:tcPr>
          <w:p w14:paraId="2B390F6C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SQL, Python, audit, security</w:t>
            </w:r>
          </w:p>
        </w:tc>
      </w:tr>
      <w:tr w:rsidR="00C87AC6" w:rsidRPr="00C87AC6" w14:paraId="2DDA8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0238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14:paraId="3794C4A2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Compliance, audit, policy review</w:t>
            </w:r>
          </w:p>
        </w:tc>
        <w:tc>
          <w:tcPr>
            <w:tcW w:w="0" w:type="auto"/>
            <w:vAlign w:val="center"/>
            <w:hideMark/>
          </w:tcPr>
          <w:p w14:paraId="61484DB8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Policy, compliance, SIEM</w:t>
            </w:r>
          </w:p>
        </w:tc>
      </w:tr>
      <w:tr w:rsidR="00C87AC6" w:rsidRPr="00C87AC6" w14:paraId="3FAC0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4104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25EB0834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CI/CD, </w:t>
            </w:r>
            <w:proofErr w:type="spell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GitOps</w:t>
            </w:r>
            <w:proofErr w:type="spellEnd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rollback automation</w:t>
            </w:r>
          </w:p>
        </w:tc>
        <w:tc>
          <w:tcPr>
            <w:tcW w:w="0" w:type="auto"/>
            <w:vAlign w:val="center"/>
            <w:hideMark/>
          </w:tcPr>
          <w:p w14:paraId="44A66CE3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IaC</w:t>
            </w:r>
            <w:proofErr w:type="spellEnd"/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CI/CD, Kubernetes, cloud</w:t>
            </w:r>
          </w:p>
        </w:tc>
      </w:tr>
      <w:tr w:rsidR="00C87AC6" w:rsidRPr="00C87AC6" w14:paraId="2B3A7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4F2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3CFED14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Acceptance, user comms</w:t>
            </w:r>
          </w:p>
        </w:tc>
        <w:tc>
          <w:tcPr>
            <w:tcW w:w="0" w:type="auto"/>
            <w:vAlign w:val="center"/>
            <w:hideMark/>
          </w:tcPr>
          <w:p w14:paraId="2AC6E48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analysis, comms</w:t>
            </w:r>
          </w:p>
        </w:tc>
      </w:tr>
    </w:tbl>
    <w:p w14:paraId="7E22B4DC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16083A99">
          <v:rect id="_x0000_i1569" style="width:0;height:1.5pt" o:hralign="center" o:hrstd="t" o:hr="t" fillcolor="#a0a0a0" stroked="f"/>
        </w:pict>
      </w:r>
    </w:p>
    <w:p w14:paraId="1481596E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C87A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Resource and Skills Map</w:t>
      </w:r>
    </w:p>
    <w:p w14:paraId="41508E07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4A657DC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Resource and Skills Map</w:t>
      </w:r>
    </w:p>
    <w:p w14:paraId="32982AD1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F6BBF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"Migration Lead"</w:t>
      </w:r>
    </w:p>
    <w:p w14:paraId="6EC52D5D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</w:t>
      </w:r>
    </w:p>
    <w:p w14:paraId="1D6A44B8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"Data Engineer"</w:t>
      </w:r>
    </w:p>
    <w:p w14:paraId="10DB0B1B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</w:t>
      </w:r>
    </w:p>
    <w:p w14:paraId="3E45D07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"DevOps Engineer"</w:t>
      </w:r>
    </w:p>
    <w:p w14:paraId="175C48C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</w:t>
      </w:r>
    </w:p>
    <w:p w14:paraId="4A605C9F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E1C4C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rectangle "Migration </w:t>
      </w:r>
      <w:proofErr w:type="gramStart"/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Project" {</w:t>
      </w:r>
      <w:proofErr w:type="gramEnd"/>
    </w:p>
    <w:p w14:paraId="172075F7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"Migration Lead" -- "Orchestration"</w:t>
      </w:r>
    </w:p>
    <w:p w14:paraId="535A3D00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"Platform SRE" -- "Monitoring"</w:t>
      </w:r>
    </w:p>
    <w:p w14:paraId="47E312A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 Engineer" -- "Data Migration"</w:t>
      </w:r>
    </w:p>
    <w:p w14:paraId="6D4F487D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"Security Officer" -- "Compliance"</w:t>
      </w:r>
    </w:p>
    <w:p w14:paraId="159CC99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"DevOps Engineer" -- "Automation"</w:t>
      </w:r>
    </w:p>
    <w:p w14:paraId="3AEF5C95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"Product Owner" -- "Acceptance"</w:t>
      </w:r>
    </w:p>
    <w:p w14:paraId="0BBFA416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069F4E" w14:textId="77777777" w:rsidR="00C87AC6" w:rsidRPr="00C87AC6" w:rsidRDefault="00C87AC6" w:rsidP="00C8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631A5FD5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54BCBEF8">
          <v:rect id="_x0000_i1570" style="width:0;height:1.5pt" o:hralign="center" o:hrstd="t" o:hr="t" fillcolor="#a0a0a0" stroked="f"/>
        </w:pict>
      </w:r>
    </w:p>
    <w:p w14:paraId="05DB48D2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Governance and Communication</w:t>
      </w:r>
    </w:p>
    <w:p w14:paraId="48855CFB" w14:textId="77777777" w:rsidR="00C87AC6" w:rsidRPr="00C87AC6" w:rsidRDefault="00C87AC6" w:rsidP="00C87A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Steering Meetings: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All stakeholders</w:t>
      </w:r>
    </w:p>
    <w:p w14:paraId="3F4CE7F8" w14:textId="77777777" w:rsidR="00C87AC6" w:rsidRPr="00C87AC6" w:rsidRDefault="00C87AC6" w:rsidP="00C87A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Standups: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Migration team</w:t>
      </w:r>
    </w:p>
    <w:p w14:paraId="046BE652" w14:textId="77777777" w:rsidR="00C87AC6" w:rsidRPr="00C87AC6" w:rsidRDefault="00C87AC6" w:rsidP="00C87A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Dashboard: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Real-time progress, health, risk indicators</w:t>
      </w:r>
    </w:p>
    <w:p w14:paraId="3A6F875F" w14:textId="77777777" w:rsidR="00C87AC6" w:rsidRPr="00C87AC6" w:rsidRDefault="00C87AC6" w:rsidP="00C87A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Notifications: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Pre/post wave comms, cutover windows, exception alerts</w:t>
      </w:r>
    </w:p>
    <w:p w14:paraId="63A90819" w14:textId="77777777" w:rsidR="00C87AC6" w:rsidRPr="00C87AC6" w:rsidRDefault="00C87AC6" w:rsidP="00C87A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Gates: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t xml:space="preserve"> Each wave subject to formal go/no-go review</w:t>
      </w:r>
    </w:p>
    <w:p w14:paraId="66A896F3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67F7238E">
          <v:rect id="_x0000_i1571" style="width:0;height:1.5pt" o:hralign="center" o:hrstd="t" o:hr="t" fillcolor="#a0a0a0" stroked="f"/>
        </w:pict>
      </w:r>
    </w:p>
    <w:p w14:paraId="6CB3C962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Migration Success Criteria and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340"/>
      </w:tblGrid>
      <w:tr w:rsidR="00C87AC6" w:rsidRPr="00C87AC6" w14:paraId="0BFEB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19E07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8583BE7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C87AC6" w:rsidRPr="00C87AC6" w14:paraId="422D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DFE0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 data loss incidents</w:t>
            </w:r>
          </w:p>
        </w:tc>
        <w:tc>
          <w:tcPr>
            <w:tcW w:w="0" w:type="auto"/>
            <w:vAlign w:val="center"/>
            <w:hideMark/>
          </w:tcPr>
          <w:p w14:paraId="02C45CE9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C87AC6" w:rsidRPr="00C87AC6" w14:paraId="7DBA8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245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Portal/API downtime</w:t>
            </w:r>
          </w:p>
        </w:tc>
        <w:tc>
          <w:tcPr>
            <w:tcW w:w="0" w:type="auto"/>
            <w:vAlign w:val="center"/>
            <w:hideMark/>
          </w:tcPr>
          <w:p w14:paraId="4B9712D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15 min per cutover</w:t>
            </w:r>
          </w:p>
        </w:tc>
      </w:tr>
      <w:tr w:rsidR="00C87AC6" w:rsidRPr="00C87AC6" w14:paraId="54532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FEF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provisioning time</w:t>
            </w:r>
          </w:p>
        </w:tc>
        <w:tc>
          <w:tcPr>
            <w:tcW w:w="0" w:type="auto"/>
            <w:vAlign w:val="center"/>
            <w:hideMark/>
          </w:tcPr>
          <w:p w14:paraId="05EC465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5 min post-migration</w:t>
            </w:r>
          </w:p>
        </w:tc>
      </w:tr>
      <w:tr w:rsidR="00C87AC6" w:rsidRPr="00C87AC6" w14:paraId="6A7FC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11A6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confidential demos on TEE</w:t>
            </w:r>
          </w:p>
        </w:tc>
        <w:tc>
          <w:tcPr>
            <w:tcW w:w="0" w:type="auto"/>
            <w:vAlign w:val="center"/>
            <w:hideMark/>
          </w:tcPr>
          <w:p w14:paraId="0181C56E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C87AC6" w:rsidRPr="00C87AC6" w14:paraId="697F1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372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demo availability</w:t>
            </w:r>
          </w:p>
        </w:tc>
        <w:tc>
          <w:tcPr>
            <w:tcW w:w="0" w:type="auto"/>
            <w:vAlign w:val="center"/>
            <w:hideMark/>
          </w:tcPr>
          <w:p w14:paraId="4DA5B78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1 production use case</w:t>
            </w:r>
          </w:p>
        </w:tc>
      </w:tr>
      <w:tr w:rsidR="00C87AC6" w:rsidRPr="00C87AC6" w14:paraId="13FF4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CBA2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completion</w:t>
            </w:r>
          </w:p>
        </w:tc>
        <w:tc>
          <w:tcPr>
            <w:tcW w:w="0" w:type="auto"/>
            <w:vAlign w:val="center"/>
            <w:hideMark/>
          </w:tcPr>
          <w:p w14:paraId="0DABD46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migration team</w:t>
            </w:r>
          </w:p>
        </w:tc>
      </w:tr>
      <w:tr w:rsidR="00C87AC6" w:rsidRPr="00C87AC6" w14:paraId="6E671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665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Compliance audit pass</w:t>
            </w:r>
          </w:p>
        </w:tc>
        <w:tc>
          <w:tcPr>
            <w:tcW w:w="0" w:type="auto"/>
            <w:vAlign w:val="center"/>
            <w:hideMark/>
          </w:tcPr>
          <w:p w14:paraId="1A2A937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</w:tbl>
    <w:p w14:paraId="04BC9100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0F1BFB45">
          <v:rect id="_x0000_i1572" style="width:0;height:1.5pt" o:hralign="center" o:hrstd="t" o:hr="t" fillcolor="#a0a0a0" stroked="f"/>
        </w:pict>
      </w:r>
    </w:p>
    <w:p w14:paraId="51135948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Traceability Matrix (RUP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816"/>
      </w:tblGrid>
      <w:tr w:rsidR="00C87AC6" w:rsidRPr="00C87AC6" w14:paraId="0EDD5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50668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RUP Artifact</w:t>
            </w:r>
          </w:p>
        </w:tc>
        <w:tc>
          <w:tcPr>
            <w:tcW w:w="0" w:type="auto"/>
            <w:vAlign w:val="center"/>
            <w:hideMark/>
          </w:tcPr>
          <w:p w14:paraId="4EE3A929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TOGAF Migration Planning Section</w:t>
            </w:r>
          </w:p>
        </w:tc>
      </w:tr>
      <w:tr w:rsidR="00C87AC6" w:rsidRPr="00C87AC6" w14:paraId="0800D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44BF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Use Case Model</w:t>
            </w:r>
          </w:p>
        </w:tc>
        <w:tc>
          <w:tcPr>
            <w:tcW w:w="0" w:type="auto"/>
            <w:vAlign w:val="center"/>
            <w:hideMark/>
          </w:tcPr>
          <w:p w14:paraId="7BFF30D2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3, 5, 7</w:t>
            </w:r>
          </w:p>
        </w:tc>
      </w:tr>
      <w:tr w:rsidR="00C87AC6" w:rsidRPr="00C87AC6" w14:paraId="55CFC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BC5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Migration Work Packages</w:t>
            </w:r>
          </w:p>
        </w:tc>
        <w:tc>
          <w:tcPr>
            <w:tcW w:w="0" w:type="auto"/>
            <w:vAlign w:val="center"/>
            <w:hideMark/>
          </w:tcPr>
          <w:p w14:paraId="3AA13735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5, 6</w:t>
            </w:r>
          </w:p>
        </w:tc>
      </w:tr>
      <w:tr w:rsidR="00C87AC6" w:rsidRPr="00C87AC6" w14:paraId="4F90B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979E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Migration Wave Plan</w:t>
            </w:r>
          </w:p>
        </w:tc>
        <w:tc>
          <w:tcPr>
            <w:tcW w:w="0" w:type="auto"/>
            <w:vAlign w:val="center"/>
            <w:hideMark/>
          </w:tcPr>
          <w:p w14:paraId="74C5490F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6, 7</w:t>
            </w:r>
          </w:p>
        </w:tc>
      </w:tr>
      <w:tr w:rsidR="00C87AC6" w:rsidRPr="00C87AC6" w14:paraId="27923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BCA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Migration/Cutover</w:t>
            </w:r>
          </w:p>
        </w:tc>
        <w:tc>
          <w:tcPr>
            <w:tcW w:w="0" w:type="auto"/>
            <w:vAlign w:val="center"/>
            <w:hideMark/>
          </w:tcPr>
          <w:p w14:paraId="52EB4A6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8, 10</w:t>
            </w:r>
          </w:p>
        </w:tc>
      </w:tr>
      <w:tr w:rsidR="00C87AC6" w:rsidRPr="00C87AC6" w14:paraId="4DC43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4310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772E7ED2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C87AC6" w:rsidRPr="00C87AC6" w14:paraId="408EF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97C3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Plan</w:t>
            </w:r>
          </w:p>
        </w:tc>
        <w:tc>
          <w:tcPr>
            <w:tcW w:w="0" w:type="auto"/>
            <w:vAlign w:val="center"/>
            <w:hideMark/>
          </w:tcPr>
          <w:p w14:paraId="76A20461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C87AC6" w:rsidRPr="00C87AC6" w14:paraId="4B264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B52E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 Plan</w:t>
            </w:r>
          </w:p>
        </w:tc>
        <w:tc>
          <w:tcPr>
            <w:tcW w:w="0" w:type="auto"/>
            <w:vAlign w:val="center"/>
            <w:hideMark/>
          </w:tcPr>
          <w:p w14:paraId="7B537116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C87AC6" w:rsidRPr="00C87AC6" w14:paraId="46F53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F6C3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Criteria</w:t>
            </w:r>
          </w:p>
        </w:tc>
        <w:tc>
          <w:tcPr>
            <w:tcW w:w="0" w:type="auto"/>
            <w:vAlign w:val="center"/>
            <w:hideMark/>
          </w:tcPr>
          <w:p w14:paraId="3B264A1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</w:tr>
    </w:tbl>
    <w:p w14:paraId="485E75CD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3F834322">
          <v:rect id="_x0000_i1573" style="width:0;height:1.5pt" o:hralign="center" o:hrstd="t" o:hr="t" fillcolor="#a0a0a0" stroked="f"/>
        </w:pict>
      </w:r>
    </w:p>
    <w:p w14:paraId="6ADA0692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5520"/>
      </w:tblGrid>
      <w:tr w:rsidR="00C87AC6" w:rsidRPr="00C87AC6" w14:paraId="45C8D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B0BB8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93D7545" w14:textId="77777777" w:rsidR="00C87AC6" w:rsidRPr="00C87AC6" w:rsidRDefault="00C87AC6" w:rsidP="00C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C87AC6" w:rsidRPr="00C87AC6" w14:paraId="34252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3E6E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Migration Wave</w:t>
            </w:r>
          </w:p>
        </w:tc>
        <w:tc>
          <w:tcPr>
            <w:tcW w:w="0" w:type="auto"/>
            <w:vAlign w:val="center"/>
            <w:hideMark/>
          </w:tcPr>
          <w:p w14:paraId="4BEBE7B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group of work packages deployed together</w:t>
            </w:r>
          </w:p>
        </w:tc>
      </w:tr>
      <w:tr w:rsidR="00C87AC6" w:rsidRPr="00C87AC6" w14:paraId="3757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3E73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Cutover</w:t>
            </w:r>
          </w:p>
        </w:tc>
        <w:tc>
          <w:tcPr>
            <w:tcW w:w="0" w:type="auto"/>
            <w:vAlign w:val="center"/>
            <w:hideMark/>
          </w:tcPr>
          <w:p w14:paraId="67DD7ED8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where new system takes over from old</w:t>
            </w:r>
          </w:p>
        </w:tc>
      </w:tr>
      <w:tr w:rsidR="00C87AC6" w:rsidRPr="00C87AC6" w14:paraId="3759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8BEA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Shadowing</w:t>
            </w:r>
          </w:p>
        </w:tc>
        <w:tc>
          <w:tcPr>
            <w:tcW w:w="0" w:type="auto"/>
            <w:vAlign w:val="center"/>
            <w:hideMark/>
          </w:tcPr>
          <w:p w14:paraId="37D667D3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systems run in parallel for verification</w:t>
            </w:r>
          </w:p>
        </w:tc>
      </w:tr>
      <w:tr w:rsidR="00C87AC6" w:rsidRPr="00C87AC6" w14:paraId="47A05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B235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Toggle</w:t>
            </w:r>
          </w:p>
        </w:tc>
        <w:tc>
          <w:tcPr>
            <w:tcW w:w="0" w:type="auto"/>
            <w:vAlign w:val="center"/>
            <w:hideMark/>
          </w:tcPr>
          <w:p w14:paraId="00DD5F5E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Mechanism to enable/disable features dynamically</w:t>
            </w:r>
          </w:p>
        </w:tc>
      </w:tr>
      <w:tr w:rsidR="00C87AC6" w:rsidRPr="00C87AC6" w14:paraId="5DC16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406D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Backout Plan</w:t>
            </w:r>
          </w:p>
        </w:tc>
        <w:tc>
          <w:tcPr>
            <w:tcW w:w="0" w:type="auto"/>
            <w:vAlign w:val="center"/>
            <w:hideMark/>
          </w:tcPr>
          <w:p w14:paraId="445075BB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Pre-defined rollback strategy in case of migration failure</w:t>
            </w:r>
          </w:p>
        </w:tc>
      </w:tr>
      <w:tr w:rsidR="00C87AC6" w:rsidRPr="00C87AC6" w14:paraId="18E85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5A7F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SIEM</w:t>
            </w:r>
          </w:p>
        </w:tc>
        <w:tc>
          <w:tcPr>
            <w:tcW w:w="0" w:type="auto"/>
            <w:vAlign w:val="center"/>
            <w:hideMark/>
          </w:tcPr>
          <w:p w14:paraId="1F6FA3B7" w14:textId="77777777" w:rsidR="00C87AC6" w:rsidRPr="00C87AC6" w:rsidRDefault="00C87AC6" w:rsidP="00C87A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7A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Information and Event Management platform</w:t>
            </w:r>
          </w:p>
        </w:tc>
      </w:tr>
    </w:tbl>
    <w:p w14:paraId="23F82B34" w14:textId="77777777" w:rsidR="00C87AC6" w:rsidRPr="00C87AC6" w:rsidRDefault="00C87AC6" w:rsidP="00C87A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pict w14:anchorId="29B34A9E">
          <v:rect id="_x0000_i1574" style="width:0;height:1.5pt" o:hralign="center" o:hrstd="t" o:hr="t" fillcolor="#a0a0a0" stroked="f"/>
        </w:pict>
      </w:r>
    </w:p>
    <w:p w14:paraId="029E3A11" w14:textId="77777777" w:rsidR="00C87AC6" w:rsidRPr="00C87AC6" w:rsidRDefault="00C87AC6" w:rsidP="00C8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Conclusion</w:t>
      </w:r>
    </w:p>
    <w:p w14:paraId="0B265F4B" w14:textId="77777777" w:rsidR="00C87AC6" w:rsidRPr="00C87AC6" w:rsidRDefault="00C87AC6" w:rsidP="00C8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AC6">
        <w:rPr>
          <w:rFonts w:ascii="Times New Roman" w:eastAsia="Times New Roman" w:hAnsi="Times New Roman" w:cs="Times New Roman"/>
          <w:kern w:val="0"/>
          <w14:ligatures w14:val="none"/>
        </w:rPr>
        <w:t>This Phase F Migration Planning document defines a robust, low-risk, phased approach for delivering the next-generation AccelCQ AI-Driven Demo Platform.</w:t>
      </w:r>
      <w:r w:rsidRPr="00C87AC6">
        <w:rPr>
          <w:rFonts w:ascii="Times New Roman" w:eastAsia="Times New Roman" w:hAnsi="Times New Roman" w:cs="Times New Roman"/>
          <w:kern w:val="0"/>
          <w14:ligatures w14:val="none"/>
        </w:rPr>
        <w:br/>
        <w:t>With clear migration waves, work package dependencies, cutover and rollback protocols, KPIs, and a detailed stakeholder, resource, and risk plan, AccelCQ is set to achieve its Confidential and Quantum Computing objectives without business disruption—while maintaining full compliance, auditability, and user trust.</w:t>
      </w:r>
    </w:p>
    <w:p w14:paraId="02DF93F5" w14:textId="77777777" w:rsidR="004A002F" w:rsidRDefault="004A002F"/>
    <w:sectPr w:rsidR="004A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1F92"/>
    <w:multiLevelType w:val="multilevel"/>
    <w:tmpl w:val="A4C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20CB"/>
    <w:multiLevelType w:val="multilevel"/>
    <w:tmpl w:val="ABBC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7E83"/>
    <w:multiLevelType w:val="multilevel"/>
    <w:tmpl w:val="97BA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B767A"/>
    <w:multiLevelType w:val="multilevel"/>
    <w:tmpl w:val="CC6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6DDE"/>
    <w:multiLevelType w:val="multilevel"/>
    <w:tmpl w:val="5F1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82BBB"/>
    <w:multiLevelType w:val="multilevel"/>
    <w:tmpl w:val="D6E4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F2836"/>
    <w:multiLevelType w:val="multilevel"/>
    <w:tmpl w:val="A95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A4E65"/>
    <w:multiLevelType w:val="multilevel"/>
    <w:tmpl w:val="91C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F07AA"/>
    <w:multiLevelType w:val="multilevel"/>
    <w:tmpl w:val="6DC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0598F"/>
    <w:multiLevelType w:val="multilevel"/>
    <w:tmpl w:val="2F9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10DCF"/>
    <w:multiLevelType w:val="multilevel"/>
    <w:tmpl w:val="E01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53B78"/>
    <w:multiLevelType w:val="multilevel"/>
    <w:tmpl w:val="5E8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07F26"/>
    <w:multiLevelType w:val="multilevel"/>
    <w:tmpl w:val="486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A4BC0"/>
    <w:multiLevelType w:val="multilevel"/>
    <w:tmpl w:val="9BDE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B1BE6"/>
    <w:multiLevelType w:val="multilevel"/>
    <w:tmpl w:val="F62C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7657D"/>
    <w:multiLevelType w:val="multilevel"/>
    <w:tmpl w:val="7F80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62C6A"/>
    <w:multiLevelType w:val="multilevel"/>
    <w:tmpl w:val="51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F719B"/>
    <w:multiLevelType w:val="multilevel"/>
    <w:tmpl w:val="3690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977F2"/>
    <w:multiLevelType w:val="multilevel"/>
    <w:tmpl w:val="C7BA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A5DCE"/>
    <w:multiLevelType w:val="multilevel"/>
    <w:tmpl w:val="C5F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61177"/>
    <w:multiLevelType w:val="multilevel"/>
    <w:tmpl w:val="50DC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C66F1"/>
    <w:multiLevelType w:val="multilevel"/>
    <w:tmpl w:val="DEE2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83469"/>
    <w:multiLevelType w:val="multilevel"/>
    <w:tmpl w:val="D6D4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440EF"/>
    <w:multiLevelType w:val="multilevel"/>
    <w:tmpl w:val="B61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967B2"/>
    <w:multiLevelType w:val="multilevel"/>
    <w:tmpl w:val="D43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5159C"/>
    <w:multiLevelType w:val="multilevel"/>
    <w:tmpl w:val="547C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65686">
    <w:abstractNumId w:val="23"/>
  </w:num>
  <w:num w:numId="2" w16cid:durableId="893664293">
    <w:abstractNumId w:val="1"/>
  </w:num>
  <w:num w:numId="3" w16cid:durableId="887643045">
    <w:abstractNumId w:val="9"/>
  </w:num>
  <w:num w:numId="4" w16cid:durableId="1790586942">
    <w:abstractNumId w:val="21"/>
  </w:num>
  <w:num w:numId="5" w16cid:durableId="27416673">
    <w:abstractNumId w:val="25"/>
  </w:num>
  <w:num w:numId="6" w16cid:durableId="345910660">
    <w:abstractNumId w:val="13"/>
  </w:num>
  <w:num w:numId="7" w16cid:durableId="1225139907">
    <w:abstractNumId w:val="22"/>
  </w:num>
  <w:num w:numId="8" w16cid:durableId="51122243">
    <w:abstractNumId w:val="16"/>
  </w:num>
  <w:num w:numId="9" w16cid:durableId="100227448">
    <w:abstractNumId w:val="6"/>
  </w:num>
  <w:num w:numId="10" w16cid:durableId="1470241241">
    <w:abstractNumId w:val="4"/>
  </w:num>
  <w:num w:numId="11" w16cid:durableId="1196311057">
    <w:abstractNumId w:val="15"/>
  </w:num>
  <w:num w:numId="12" w16cid:durableId="491335526">
    <w:abstractNumId w:val="17"/>
  </w:num>
  <w:num w:numId="13" w16cid:durableId="700282862">
    <w:abstractNumId w:val="8"/>
  </w:num>
  <w:num w:numId="14" w16cid:durableId="676928221">
    <w:abstractNumId w:val="7"/>
  </w:num>
  <w:num w:numId="15" w16cid:durableId="598216449">
    <w:abstractNumId w:val="20"/>
  </w:num>
  <w:num w:numId="16" w16cid:durableId="1913076392">
    <w:abstractNumId w:val="19"/>
  </w:num>
  <w:num w:numId="17" w16cid:durableId="1561863291">
    <w:abstractNumId w:val="2"/>
  </w:num>
  <w:num w:numId="18" w16cid:durableId="2124958080">
    <w:abstractNumId w:val="11"/>
  </w:num>
  <w:num w:numId="19" w16cid:durableId="217715474">
    <w:abstractNumId w:val="24"/>
  </w:num>
  <w:num w:numId="20" w16cid:durableId="1030106538">
    <w:abstractNumId w:val="18"/>
  </w:num>
  <w:num w:numId="21" w16cid:durableId="1232887778">
    <w:abstractNumId w:val="0"/>
  </w:num>
  <w:num w:numId="22" w16cid:durableId="1059015232">
    <w:abstractNumId w:val="10"/>
  </w:num>
  <w:num w:numId="23" w16cid:durableId="1783524863">
    <w:abstractNumId w:val="12"/>
  </w:num>
  <w:num w:numId="24" w16cid:durableId="1774475733">
    <w:abstractNumId w:val="5"/>
  </w:num>
  <w:num w:numId="25" w16cid:durableId="886182944">
    <w:abstractNumId w:val="3"/>
  </w:num>
  <w:num w:numId="26" w16cid:durableId="12843115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C6"/>
    <w:rsid w:val="001157BD"/>
    <w:rsid w:val="004A002F"/>
    <w:rsid w:val="006E19A6"/>
    <w:rsid w:val="00790EFA"/>
    <w:rsid w:val="00C87AC6"/>
    <w:rsid w:val="00FB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6E94"/>
  <w15:chartTrackingRefBased/>
  <w15:docId w15:val="{4FE0403B-6248-409A-893C-CC6710583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2052</Words>
  <Characters>11698</Characters>
  <Application>Microsoft Office Word</Application>
  <DocSecurity>0</DocSecurity>
  <Lines>97</Lines>
  <Paragraphs>27</Paragraphs>
  <ScaleCrop>false</ScaleCrop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</cp:revision>
  <dcterms:created xsi:type="dcterms:W3CDTF">2025-11-03T21:42:00Z</dcterms:created>
  <dcterms:modified xsi:type="dcterms:W3CDTF">2025-11-03T21:44:00Z</dcterms:modified>
</cp:coreProperties>
</file>