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  <w:t>场景人流识别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</w:p>
    <w:tbl>
      <w:tblPr>
        <w:tblStyle w:val="6"/>
        <w:tblpPr w:leftFromText="180" w:rightFromText="180" w:vertAnchor="text" w:horzAnchor="page" w:tblpX="1733" w:tblpY="12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5"/>
        <w:gridCol w:w="4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top"/>
          </w:tcPr>
          <w:p>
            <w:pPr>
              <w:jc w:val="right"/>
              <w:rPr>
                <w:rFonts w:hint="default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  <w:t>组    别：</w:t>
            </w:r>
          </w:p>
        </w:tc>
        <w:tc>
          <w:tcPr>
            <w:tcW w:w="4797" w:type="dxa"/>
            <w:tcBorders>
              <w:top w:val="single" w:color="FFFFFF" w:sz="4" w:space="0"/>
              <w:left w:val="single" w:color="FFFFFF" w:sz="4" w:space="0"/>
              <w:right w:val="single" w:color="FFFFFF" w:sz="4" w:space="0"/>
            </w:tcBorders>
          </w:tcPr>
          <w:p>
            <w:pPr>
              <w:jc w:val="center"/>
              <w:rPr>
                <w:rFonts w:hint="default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  <w:t>第二小组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vAlign w:val="top"/>
          </w:tcPr>
          <w:p>
            <w:pPr>
              <w:jc w:val="right"/>
              <w:rPr>
                <w:rFonts w:hint="default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  <w:t>小组成员：</w:t>
            </w:r>
          </w:p>
        </w:tc>
        <w:tc>
          <w:tcPr>
            <w:tcW w:w="4797" w:type="dxa"/>
            <w:tcBorders>
              <w:left w:val="single" w:color="FFFFFF" w:sz="4" w:space="0"/>
              <w:right w:val="single" w:color="FFFFFF" w:sz="4" w:space="0"/>
            </w:tcBorders>
          </w:tcPr>
          <w:p>
            <w:pPr>
              <w:jc w:val="center"/>
              <w:rPr>
                <w:rFonts w:hint="default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  <w:t>1211002008 黄俊达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jc w:val="center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</w:p>
        </w:tc>
        <w:tc>
          <w:tcPr>
            <w:tcW w:w="4797" w:type="dxa"/>
            <w:tcBorders>
              <w:left w:val="single" w:color="FFFFFF" w:sz="4" w:space="0"/>
              <w:right w:val="single" w:color="FFFFFF" w:sz="4" w:space="0"/>
            </w:tcBorders>
          </w:tcPr>
          <w:p>
            <w:pPr>
              <w:jc w:val="center"/>
              <w:rPr>
                <w:rFonts w:hint="default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  <w:t>1211002001 白家运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jc w:val="center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</w:p>
        </w:tc>
        <w:tc>
          <w:tcPr>
            <w:tcW w:w="4797" w:type="dxa"/>
            <w:tcBorders>
              <w:left w:val="single" w:color="FFFFFF" w:sz="4" w:space="0"/>
              <w:right w:val="single" w:color="FFFFFF" w:sz="4" w:space="0"/>
            </w:tcBorders>
          </w:tcPr>
          <w:p>
            <w:pPr>
              <w:jc w:val="center"/>
              <w:rPr>
                <w:rFonts w:hint="default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  <w:t>1211002011 雷万年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2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</w:tcPr>
          <w:p>
            <w:pPr>
              <w:jc w:val="center"/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</w:p>
        </w:tc>
        <w:tc>
          <w:tcPr>
            <w:tcW w:w="4797" w:type="dxa"/>
            <w:tcBorders>
              <w:left w:val="single" w:color="FFFFFF" w:sz="4" w:space="0"/>
              <w:right w:val="single" w:color="FFFFFF" w:sz="4" w:space="0"/>
            </w:tcBorders>
          </w:tcPr>
          <w:p>
            <w:pPr>
              <w:jc w:val="center"/>
              <w:rPr>
                <w:rFonts w:hint="default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sz w:val="44"/>
                <w:szCs w:val="44"/>
                <w:vertAlign w:val="baseline"/>
                <w:lang w:val="en-US" w:eastAsia="zh-CN"/>
              </w:rPr>
              <w:t>1211006001 果  航</w:t>
            </w:r>
          </w:p>
        </w:tc>
      </w:tr>
    </w:tbl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</w:p>
    <w:p/>
    <w:p/>
    <w:p/>
    <w:p/>
    <w:p>
      <w:pPr>
        <w:pStyle w:val="2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0" w:name="_Toc29652"/>
      <w:r>
        <w:rPr>
          <w:rFonts w:hint="eastAsia"/>
          <w:lang w:val="en-US" w:eastAsia="zh-CN"/>
        </w:rPr>
        <w:t>研究现状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人群计数一直是计算机视觉中热门的研究领域之一，主要是在图像或者人群中准确地统计人群数量。尤其在近几年，随着全球各地重大踩踏事故的频发，人群计数有着更为重要的意义。通过人群计数，可以通过管控降低人群密度，减小踩踏事件发生的概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近年来，随着深度学习技术的不断发展，有着越来越多的人群计数算法被不断提出并持续升级优化，有如基于卷积神经网络(CNN)的人群计数算法、多阵列卷积神经网络(Multi-scale CNN,即MSCNN)、Point-Query Quadtree for Crowd Counting(PET)、CSRNet、ic-CNN等。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NN是一种深度学习的算法，其基本原理是通过多层的非线性变换来提取图像中的特征。与传统的计算机视觉方法相比，CNN能够自动学习和提取图像中的特征，而不需要手动设计和选择特征，此外，CNN还具有强大的鲁棒性和泛化能力，能够处理各种复杂场景下的图像。基于CNN 的人群计数算法通常可以分为以下几个步骤：数据预处理、模型构建和训练、预测和评估。但是，基于CNN的人群计数算法也存在一些缺点，如数据标注成本高、模型训练时间长、对大规模和密集的人群估计效果不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PET通过点查询四叉树结构，允许数据相关的分裂，能够自适应地生成查询点以解决密集人群预测问题。PET还采用了渐进式矩形窗口注意力机制，提高了效率。尽管PET在某些方面有所改进，但人群计数的根本性挑战如遮挡处理、极端密集人群的计数准确性等依然存在。与此同时的是，该方法可能增加了模型的复杂性，需要更多的研究和实验来验证其广泛适用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MSCNN通过不同尺度的卷积核来提取不同大小的人群特征，增强了模型对不同密度人群的适应性。但与之对应的是，这种多阵列结构的模型通常参数较多，计算量大，可能无法实现实时的人群计数预测，有些低效的分支结构可能未能有效提取特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CSRNet模型抛弃了Multi-column框架，使用预训练的VGG16网络和空洞卷积(Dilated Convolution)，能够更有效地获取人头的边缘信息，从而提高计数精度。该模型虽然相比多阵列结构有所简化，但依然存在一定的计算复杂度，可能影响实时性能。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ic-CNN模型采取由低分辨率到高分辨率逐步细化的策略，得到高质量的密度图，从而提升计数的准确性。但是逐步细化的策略可能会增加计算步骤，影响整体速度。</w:t>
      </w:r>
    </w:p>
    <w:p>
      <w:pPr>
        <w:pStyle w:val="2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" w:name="_Toc27086"/>
      <w:r>
        <w:rPr>
          <w:rFonts w:hint="eastAsia"/>
          <w:lang w:val="en-US" w:eastAsia="zh-CN"/>
        </w:rPr>
        <w:t>问题定义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正如前文所提及的，随着深度学习技术的不断发展，人群计数算法在准确性、实时性和适应性都取得了显著进展，但让面临以下问题：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数据标注成本高。尽管人群计数是近年来计算机视觉的热门研究领域之一，其数据集也在不断增多和提高精度，但是当在进行模型训练时，如若不能找到适配的数据集，仍需要根据特点的目标去进行专门的数据标注。这使得人群计算这一研究领域，数据标注成本仍是非常大的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计算资源需求大。深度学习是需要进行多次训练以达到更佳目的。加之近年提出的新型算法模型，其计算难度与量级无疑是巨大的，并且部分模型如PET还需大量实验和研究才能验证其广泛适用性。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极端密集人群处理困难。这个问题是目前提出的人群计数模型都面临的问题，其仍是难以攻克的难关。在当前画面出现极端密集人群时，模型都会出现漏检、误检、准确率和实时率下降等各方面问题。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jc w:val="both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遮挡重检准确率低。这同样是目前人群计数模型面临的问题，当人群被遮挡后重新出现时，其模型能否正确分配ID，正确识别同一个人，准确率能否提高，这些都是当前人群计数领域面临的难题。</w:t>
      </w:r>
    </w:p>
    <w:p>
      <w:pPr>
        <w:pStyle w:val="2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Yolov5算法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Yolo(You Only Look Once)是一种one-stage目标检测算法，即仅需要 “看” 一次就可以识别出图片中物体的class类别和边界框。Yolov5是由Alexey Bochkovskiy等人在YOLO系列算法的基础上进行改进和优化而开发的，使其性能与精度都得到了极大的提升。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如下图所示是Yolov5算法在COCO数据集上的测试结果。其中，Yolov5s是深度最浅、特征图宽度最小的网络，速度最快，AP精度也最低。其它的三种网络，在Yolov5s基础上，不断加深加宽，AP精度也不断提升，但速度的消耗也在不断增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147955</wp:posOffset>
            </wp:positionV>
            <wp:extent cx="4806315" cy="2403475"/>
            <wp:effectExtent l="0" t="0" r="13335" b="15875"/>
            <wp:wrapTopAndBottom/>
            <wp:docPr id="1" name="图片 1" descr="1fbe7b0fb682483c9a1df86f0f6585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fbe7b0fb682483c9a1df86f0f65853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Yolov5的网络结构如下图所示，主要包括Input、Backbone骨干网络、Neck颈部结构和Head头部结构(Prediction)四个模块，分别负责输入图片预处理、特征提取、特征融合、输出检测信息。其中，Backbone模块使用BottleNeckCSP结构从输入图像中提取丰富的信息特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其中，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-205740</wp:posOffset>
            </wp:positionH>
            <wp:positionV relativeFrom="paragraph">
              <wp:posOffset>29845</wp:posOffset>
            </wp:positionV>
            <wp:extent cx="5253355" cy="2196465"/>
            <wp:effectExtent l="0" t="0" r="4445" b="13335"/>
            <wp:wrapTopAndBottom/>
            <wp:docPr id="19" name="图片 19" descr="yolov5网络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yolov5网络结构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Backbone(BottleNeckCSP结构)：由Focus结构、三组CBL+CSP1_x和CBL+SPP串行搭建。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CBL：由卷积Conv+批量归一化BN+激活函数Leaky Relu组成。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Focus：对图像进行切片后再Concat。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CSP1_x：借鉴了CSPNet网络结构，由CBL模块、Res uint模块以及卷积层Concat组成，其中x表示有x个CSP1模块。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CSP2_x：不再使用Res unit，由卷积层CBL模块Concat组成。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SPP：采用1×1，5×5，9×9，13×13的最大池化的方式，进行多尺度融合。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Res unit：残差组件，输入通过两个CBL后，再与原输入进行add。这是一种常规的残差单元，以使得网络可以提取到更深层的特征，同时避免出现梯度消失或爆炸。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上采样：利用元素复制扩充的方法使得特征图尺寸扩大，例如线性插值。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Concat：张量拼接，会扩充两个张量的维度，实现多尺度特征融合。例如26×26×256和26×26×512两个张量拼接，结果是26×26×768。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Add：张量相加，张量直接相加，不会扩充维度，例如104×104×128和104×104×128相加，结果还是104×104×128。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Y1、Y2、Y3：表示Yolov5三种尺度的输出。                        </w:t>
      </w:r>
    </w:p>
    <w:p>
      <w:pPr>
        <w:pStyle w:val="3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2" w:name="_Toc1611"/>
      <w:r>
        <w:rPr>
          <w:rFonts w:hint="eastAsia"/>
          <w:lang w:val="en-US" w:eastAsia="zh-CN"/>
        </w:rPr>
        <w:t>输入端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端主要对输入图片进行预处理。该网络输入图像大小为608*608，预处理主要是将输入图像缩放至网络的输入大小，并进行归一化等操作。在网络训练阶段，Yolov5与Yolov4同样使用了Mosaic数据增强操作以提升模型的训练速度和网络精度；并提出了一种自适应锚框计算与自适应图片缩放方法。</w:t>
      </w:r>
    </w:p>
    <w:p>
      <w:pPr>
        <w:pStyle w:val="3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3" w:name="_Toc4143"/>
      <w:r>
        <w:rPr>
          <w:rFonts w:hint="eastAsia"/>
          <w:lang w:val="en-US" w:eastAsia="zh-CN"/>
        </w:rPr>
        <w:t>Backbone骨干网络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olov5与Yolov4相比，添加了Focus结构。其中最关键的是切片操作。例如下图所示，在每张图片中每隔一个像素采集一个值，这样可组合为4张互补且无信息丢失的图片，同时将宽高信息集中到通道空间，输入通道扩充4倍，拼接后的图片相对于原图片的RGB三通道模式变为12通道，即4x4x3的图像经切片后变为了2x2x12的特征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而在Yolov5s网络结构中，608x608x3的图像输入经Focus结构，进行切片操作，先变为304x304x12的特征图，再经过一次32个卷积核的卷积操作，最终变为304x304x32的特征图。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54625" cy="2158365"/>
            <wp:effectExtent l="0" t="0" r="3175" b="13335"/>
            <wp:docPr id="20" name="图片 20" descr="Focus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ocus结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早在Yolov4网络结构中，便借鉴了CSPNet的设计思路，在主干网络中使用了CSP结构。Yolov5则是设计了两种CSP结构，其中CSP1_x结构应用于Backbone主干网络，另一种CSP2_x结构应用于Neck中。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230" cy="2461895"/>
            <wp:effectExtent l="0" t="0" r="7620" b="14605"/>
            <wp:docPr id="21" name="图片 21" descr="CSP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SP结构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13</w:t>
      </w:r>
      <w:r>
        <w:rPr>
          <w:b/>
          <w:bCs/>
        </w:rPr>
        <w:fldChar w:fldCharType="end"/>
      </w:r>
      <w:r>
        <w:rPr>
          <w:rFonts w:hint="eastAsia"/>
          <w:b/>
          <w:bCs/>
          <w:lang w:eastAsia="zh-CN"/>
        </w:rPr>
        <w:t xml:space="preserve"> CSP结构</w:t>
      </w:r>
    </w:p>
    <w:p>
      <w:pPr>
        <w:pStyle w:val="3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4" w:name="_Toc31689"/>
      <w:r>
        <w:rPr>
          <w:rFonts w:hint="eastAsia"/>
          <w:lang w:val="en-US" w:eastAsia="zh-CN"/>
        </w:rPr>
        <w:t>Neck颈部结构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Yolov5更新后的Neck与Yolov4同采用了FPN+PAN结构，如下图所示。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7960" cy="4005580"/>
            <wp:effectExtent l="0" t="0" r="8890" b="13970"/>
            <wp:docPr id="22" name="图片 22" descr="FPN+PAN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PN+PAN结构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整个网络的输入为608x608，然后经过CSP模块，生成一个76x76大小的特征映射，再经过两次下采样操作之后生成19x19的特征映射。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传入FPN结构，依次对19x19、38x38、76x76执行融合操作，即先对比较小的特征映射层执行上采样操作，将其调整成相同大小，然后将两个同等大小的特征映射叠加起来。通过FPN操作可以将19x19大小的特征映射调整为76x76大小，这样不仅提升了特征映射的大小，可以更好的解决检测中尺度问题，而且增加了网络的深度，提升了网络的鲁棒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将其传入PAN结构，PANet网络的PAN结构是将两个相同大小的特征映射执行按位加操作，YOLOv5与Yolov4中同样使用Concat操作来代替它。经过两个PAN结构，可将76x76大小的特征映射重新调整为19x19大小，这样可以在一定程度上提升该算法的目标定位能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FPN层自顶向下可以捕获强语义特征，而PAN则通过自底向上传达强定位特征，通过组合这两个模块，可以很好的完成目标定位的功能。</w:t>
      </w:r>
    </w:p>
    <w:p>
      <w:pPr>
        <w:pStyle w:val="3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5" w:name="_Toc11609"/>
      <w:r>
        <w:rPr>
          <w:rFonts w:hint="eastAsia"/>
          <w:lang w:val="en-US" w:eastAsia="zh-CN"/>
        </w:rPr>
        <w:t>Prediction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Yolov5延用了Yolov3和Yolov4的多尺度融合检测方法，与Yolov4采用CIOU_Loss作为Bounding box损失函数不同的是，Yolov5中采用GIOU_Loss作为Bounding box的损失函数。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IoU即为交并比，用于度量目标检测中预测框与真实框的重叠程度。计算公式如下：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Ansi="Cambria Math"/>
          <w:i w:val="0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B</m:t>
              </m:r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∩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gt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B</m:t>
              </m:r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∪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gt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显而易见，IoU的值越高也说明预测框与真实框重合程度越高，模型预测越准确。反之，IoU越低模型性能越差。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IoU Loss计算公式如下：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default" w:hAnsi="Cambria Math"/>
          <w:i w:val="0"/>
          <w:sz w:val="24"/>
          <w:szCs w:val="24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L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IoU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  <w:szCs w:val="24"/>
              <w:lang w:val="en-US" w:eastAsia="zh-CN"/>
            </w:rPr>
            <m:t>=1−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B</m:t>
              </m:r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∩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gt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up>
              </m:sSup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B</m:t>
              </m:r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∪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gt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up>
              </m:sSup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den>
          </m:f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由下图可以看出，如果两个目标没有重叠，IoU将会为0，并且不会反应两个目标之间的距离，在这种无重叠目标的情况下，如果IoU用作于损失函数，梯度为0，无法优化。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并且，IoU无法区分两个对象之间不同的对齐方式。更通俗的理解就是，不同方向上有相同交叉级别的两个重叠对象的IoU会完全相等。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3675" cy="1876425"/>
            <wp:effectExtent l="0" t="0" r="3175" b="9525"/>
            <wp:docPr id="23" name="图片 23" descr="I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oU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GIoU加入了C检测框（C检测框是包含了检测框和真实框的最小矩形框），这样就可以解决检测框和真实框没有重叠的问题。但是当检测框和真实框之间出现包含的现象的时候GIoU就和IoU loss是同样的效果了。GIoU Loss计算如下：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hAnsi="Cambria Math"/>
          <w:i w:val="0"/>
          <w:sz w:val="24"/>
          <w:szCs w:val="24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L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GIoU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  <w:szCs w:val="24"/>
              <w:lang w:val="en-US" w:eastAsia="zh-CN"/>
            </w:rPr>
            <m:t>=1−IoU+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hint="default" w:ascii="Cambria Math" w:hAnsi="Cambria Math"/>
                      <w:i/>
                      <w:sz w:val="24"/>
                      <w:szCs w:val="24"/>
                      <w:lang w:val="en-US" w:eastAsia="zh-CN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C−B</m:t>
                  </m:r>
                  <m:r>
                    <m:rPr/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∪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 w:eastAsia="zh-CN"/>
                        </w:rPr>
                        <m:t>B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 w:eastAsia="zh-CN"/>
                        </w:rPr>
                        <m:t>gt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p>
                  </m:sSup>
                  <m:ctrlPr>
                    <w:rPr>
                      <w:rFonts w:hint="default" w:ascii="Cambria Math" w:hAnsi="Cambria Math"/>
                      <w:i/>
                      <w:sz w:val="24"/>
                      <w:szCs w:val="24"/>
                      <w:lang w:val="en-US" w:eastAsia="zh-CN"/>
                    </w:rPr>
                  </m:ctrlPr>
                </m:e>
              </m:d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hint="default" w:ascii="Cambria Math" w:hAnsi="Cambria Math"/>
                      <w:i/>
                      <w:sz w:val="24"/>
                      <w:szCs w:val="24"/>
                      <w:lang w:val="en-US" w:eastAsia="zh-CN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C</m:t>
                  </m:r>
                  <m:ctrlPr>
                    <w:rPr>
                      <w:rFonts w:hint="default" w:ascii="Cambria Math" w:hAnsi="Cambria Math"/>
                      <w:i/>
                      <w:sz w:val="24"/>
                      <w:szCs w:val="24"/>
                      <w:lang w:val="en-US" w:eastAsia="zh-CN"/>
                    </w:rPr>
                  </m:ctrlPr>
                </m:e>
              </m:d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den>
          </m:f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其中，C为能包含预测框和真实框的最小box。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default" w:hAnsi="Cambria Math"/>
          <w:i w:val="0"/>
          <w:sz w:val="24"/>
          <w:szCs w:val="24"/>
          <w:lang w:val="en-US" w:eastAsia="zh-CN"/>
        </w:rPr>
        <w:drawing>
          <wp:inline distT="0" distB="0" distL="114300" distR="114300">
            <wp:extent cx="4746625" cy="1811655"/>
            <wp:effectExtent l="0" t="0" r="15875" b="17145"/>
            <wp:docPr id="24" name="图片 24" descr="CIoU形象表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IoU形象表示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在目标检测的后处理过程中，针对很多目标框的筛选，通常需要进行NMS操作。Yolov4在DIOU_Loss的基础上采用DIOU_nms的方式，而Yolov5中仍然采用加权NMS的方式。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587875" cy="2975610"/>
            <wp:effectExtent l="0" t="0" r="3175" b="15240"/>
            <wp:docPr id="25" name="图片 25" descr="加权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加权MN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加权NMS通过分类置信度和IOU对同类物体所有的边框坐标进行加权平均，并归一化。其中加权对象包括目标物自身和IOU&gt;阈值的相邻框。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假定所有的Box来自相同的物体，通过考虑非极大结果充分考虑了目标的信息，提出了如下的非极大权重（Non-Maximum Weighting）：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hAnsi="Cambria Math" w:cstheme="minorBidi"/>
          <w:i w:val="0"/>
          <w:kern w:val="2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box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i=1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n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  <m:e>
                  <m:sSub>
                    <m:sSubPr>
                      <m:ctrl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w</m:t>
                      </m:r>
                      <m:ctrl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i</m:t>
                      </m:r>
                      <m:ctrl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theme="minorBidi"/>
                      <w:kern w:val="2"/>
                      <w:sz w:val="24"/>
                      <w:szCs w:val="24"/>
                      <w:lang w:val="en-US" w:bidi="ar-SA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B</m:t>
                      </m:r>
                      <m:ctrlPr>
                        <w:rPr>
                          <w:rFonts w:ascii="Cambria Math" w:hAnsi="Cambria Math" w:cstheme="minorBidi"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i</m:t>
                      </m:r>
                      <m:ctrlPr>
                        <w:rPr>
                          <w:rFonts w:ascii="Cambria Math" w:hAnsi="Cambria Math" w:cstheme="minorBidi"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nary>
              <m:ctrl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num>
            <m:den>
              <m:nary>
                <m:naryPr>
                  <m:chr m:val="∑"/>
                  <m:limLoc m:val="subSup"/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i=1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n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  <m:e>
                  <m:sSub>
                    <m:sSubPr>
                      <m:ctrl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w</m:t>
                      </m:r>
                      <m:ctrl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i</m:t>
                      </m:r>
                      <m:ctrl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nary>
              <m:ctrl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hAnsi="Cambria Math" w:cstheme="minorBidi"/>
          <w:i w:val="0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hAnsi="Cambria Math" w:eastAsiaTheme="minorEastAsia" w:cstheme="minorBidi"/>
          <w:i w:val="0"/>
          <w:kern w:val="2"/>
          <w:sz w:val="24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hint="default" w:ascii="Cambria Math" w:hAnsi="Cambria Math" w:cstheme="minorBidi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w</m:t>
              </m:r>
              <m:ctrlPr>
                <w:rPr>
                  <w:rFonts w:hint="default" w:ascii="Cambria Math" w:hAnsi="Cambria Math" w:cstheme="minorBidi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default" w:ascii="Cambria Math" w:hAnsi="Cambria Math" w:cstheme="minorBidi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=</m:t>
          </m:r>
          <m:sSub>
            <m:sSubPr>
              <m:ctrlPr>
                <w:rPr>
                  <w:rFonts w:hint="default" w:ascii="Cambria Math" w:hAnsi="Cambria Math" w:cstheme="minorBidi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C</m:t>
              </m:r>
              <m:ctrlPr>
                <w:rPr>
                  <w:rFonts w:hint="default" w:ascii="Cambria Math" w:hAnsi="Cambria Math" w:cstheme="minorBidi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default" w:ascii="Cambria Math" w:hAnsi="Cambria Math" w:cstheme="minorBidi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iou</m:t>
          </m:r>
          <m:d>
            <m:dPr>
              <m:ctrl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dPr>
            <m:e>
              <m:sSub>
                <m:sSubP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B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,</m:t>
              </m:r>
              <m:sSubSup>
                <m:sSubSupP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B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  <m:sup>
                  <m:sSub>
                    <m:sSubPr>
                      <m:ctrl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argmaxC</m:t>
                      </m:r>
                      <m:ctrl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i</m:t>
                      </m:r>
                      <m:ctrl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</m:sSubSup>
              <m:ctrl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Yolov5配置</w:t>
      </w:r>
      <w:bookmarkStart w:id="6" w:name="_GoBack"/>
      <w:bookmarkEnd w:id="6"/>
      <w:r>
        <w:rPr>
          <w:rFonts w:hint="eastAsia"/>
          <w:lang w:val="en-US" w:eastAsia="zh-CN"/>
        </w:rPr>
        <w:t>问题及解决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Python版本、CUDA版本或其他依赖库版本不兼容。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确保安装了正确版本的Python（通常是Python 3.7或更高版本）。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安装与CUDA版本兼容的PyTorch版本。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285750</wp:posOffset>
            </wp:positionV>
            <wp:extent cx="4751070" cy="360045"/>
            <wp:effectExtent l="0" t="0" r="0" b="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r="35700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使用pip安装所有必要的依赖库，例如：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数据集格式不正确或路径设置错误。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确保数据集按照YOLOv5的要求格式化，通常是JSON或YOLO格式。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检查数据集路径是否正确设置在data/hyp.scratch.py文件中。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3、训练时出现内存不足或显存溢出。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（1）减少批量大小（batch size）或图像大小（img_size）。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（2）使用torch.cuda.empty_cache()释放未使用的缓存显存。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（3）确保使用的是最新版本的CUDA。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4、模型性能不佳，如准确率低和召回率低。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（1）检查数据集是否平衡，避免类别不平衡问题。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（2）调整模型超参数，如学习率、训练周期等。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（3）尝试使用不同的模型架构或预训练权重。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5、训练速度慢。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使用预训练权重开始训练，以减少训练时间。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使用分布式训练或多GPU训练来加速。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D5030"/>
    <w:multiLevelType w:val="multilevel"/>
    <w:tmpl w:val="87ED5030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-42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-42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-42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-42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-42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-42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-42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-420" w:firstLine="420"/>
      </w:pPr>
      <w:rPr>
        <w:rFonts w:hint="eastAsia"/>
      </w:rPr>
    </w:lvl>
  </w:abstractNum>
  <w:abstractNum w:abstractNumId="1">
    <w:nsid w:val="94A73EF9"/>
    <w:multiLevelType w:val="singleLevel"/>
    <w:tmpl w:val="94A73EF9"/>
    <w:lvl w:ilvl="0" w:tentative="0">
      <w:start w:val="1"/>
      <w:numFmt w:val="decimal"/>
      <w:suff w:val="space"/>
      <w:lvlText w:val="%1、"/>
      <w:lvlJc w:val="left"/>
    </w:lvl>
  </w:abstractNum>
  <w:abstractNum w:abstractNumId="2">
    <w:nsid w:val="0AF83393"/>
    <w:multiLevelType w:val="singleLevel"/>
    <w:tmpl w:val="0AF83393"/>
    <w:lvl w:ilvl="0" w:tentative="0">
      <w:start w:val="1"/>
      <w:numFmt w:val="decimal"/>
      <w:suff w:val="space"/>
      <w:lvlText w:val="(%1)"/>
      <w:lvlJc w:val="left"/>
      <w:pPr>
        <w:ind w:left="84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dmYWU5MWFhYTI4ZGJjYzQzYWUyMDYxZTAxYWFkZmEifQ=="/>
  </w:docVars>
  <w:rsids>
    <w:rsidRoot w:val="00000000"/>
    <w:rsid w:val="50A9365A"/>
    <w:rsid w:val="540B5E05"/>
    <w:rsid w:val="7459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50" w:beforeLines="50" w:beforeAutospacing="0" w:after="50" w:afterLines="50" w:afterAutospacing="0" w:line="240" w:lineRule="auto"/>
      <w:outlineLvl w:val="1"/>
    </w:pPr>
    <w:rPr>
      <w:rFonts w:ascii="Arial" w:hAnsi="Arial" w:eastAsia="黑体"/>
      <w:b/>
      <w:sz w:val="2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50" w:beforeLines="50" w:beforeAutospacing="0" w:after="50" w:afterLines="50" w:afterAutospacing="0" w:line="240" w:lineRule="auto"/>
      <w:outlineLvl w:val="2"/>
    </w:pPr>
    <w:rPr>
      <w:rFonts w:eastAsia="黑体" w:asciiTheme="minorAscii" w:hAnsiTheme="minorAscii"/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3391</Words>
  <Characters>4293</Characters>
  <Lines>0</Lines>
  <Paragraphs>0</Paragraphs>
  <TotalTime>11</TotalTime>
  <ScaleCrop>false</ScaleCrop>
  <LinksUpToDate>false</LinksUpToDate>
  <CharactersWithSpaces>4360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2024-06-25T12:00:00Z</dcterms:created>
  <dc:creator>ni'lin</dc:creator>
  <cp:lastModifiedBy>二少爷逆鳞</cp:lastModifiedBy>
  <dcterms:modified xsi:type="dcterms:W3CDTF">2024-06-25T13:32:23Z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14A451479F0A421DBBB7FCCCA285D289_12</vt:lpwstr>
  </property>
</Properties>
</file>