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0043" w14:textId="58CC760F" w:rsidR="00F2707C" w:rsidRDefault="00F2707C" w:rsidP="26B61197">
      <w:pPr>
        <w:jc w:val="center"/>
      </w:pPr>
    </w:p>
    <w:p w14:paraId="0B32B7EF" w14:textId="5B5853AA" w:rsidR="00F2707C" w:rsidRDefault="263D07EC" w:rsidP="26B61197">
      <w:pPr>
        <w:jc w:val="center"/>
      </w:pPr>
      <w:r>
        <w:rPr>
          <w:noProof/>
        </w:rPr>
        <w:drawing>
          <wp:inline distT="0" distB="0" distL="0" distR="0" wp14:anchorId="23D629DA" wp14:editId="38D59DB2">
            <wp:extent cx="5943600" cy="1771650"/>
            <wp:effectExtent l="0" t="0" r="0" b="0"/>
            <wp:docPr id="1033749492" name="Picture 103374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5CF" w14:textId="7F684A71" w:rsidR="00F2707C" w:rsidRDefault="00F2707C" w:rsidP="26B61197">
      <w:pPr>
        <w:jc w:val="center"/>
      </w:pPr>
    </w:p>
    <w:p w14:paraId="243152A4" w14:textId="572591D5" w:rsidR="00F2707C" w:rsidRDefault="3245ABB0" w:rsidP="26B61197">
      <w:pPr>
        <w:pStyle w:val="Heading1"/>
        <w:jc w:val="center"/>
        <w:rPr>
          <w:sz w:val="144"/>
          <w:szCs w:val="144"/>
        </w:rPr>
      </w:pPr>
      <w:r w:rsidRPr="26B61197">
        <w:rPr>
          <w:sz w:val="144"/>
          <w:szCs w:val="144"/>
        </w:rPr>
        <w:t xml:space="preserve">LLM </w:t>
      </w:r>
      <w:r w:rsidR="7D9378EB" w:rsidRPr="26B61197">
        <w:rPr>
          <w:sz w:val="144"/>
          <w:szCs w:val="144"/>
        </w:rPr>
        <w:t>Workshop</w:t>
      </w:r>
    </w:p>
    <w:p w14:paraId="5E960C75" w14:textId="34EA2F9E" w:rsidR="00F2707C" w:rsidRDefault="7D9378EB" w:rsidP="26B61197">
      <w:pPr>
        <w:pStyle w:val="Heading1"/>
        <w:jc w:val="center"/>
        <w:rPr>
          <w:sz w:val="96"/>
          <w:szCs w:val="96"/>
        </w:rPr>
      </w:pPr>
      <w:r w:rsidRPr="26B61197">
        <w:rPr>
          <w:sz w:val="96"/>
          <w:szCs w:val="96"/>
        </w:rPr>
        <w:t xml:space="preserve">Ethics </w:t>
      </w:r>
      <w:r w:rsidR="3245ABB0" w:rsidRPr="26B61197">
        <w:rPr>
          <w:sz w:val="96"/>
          <w:szCs w:val="96"/>
        </w:rPr>
        <w:t>Case Studies</w:t>
      </w:r>
    </w:p>
    <w:p w14:paraId="70366581" w14:textId="0EC7F98D" w:rsidR="00F2707C" w:rsidRDefault="3245ABB0" w:rsidP="26B61197">
      <w:pPr>
        <w:pStyle w:val="Heading3"/>
        <w:spacing w:before="0" w:after="160"/>
        <w:jc w:val="center"/>
        <w:rPr>
          <w:color w:val="auto"/>
          <w:sz w:val="36"/>
          <w:szCs w:val="36"/>
        </w:rPr>
      </w:pPr>
      <w:r w:rsidRPr="26B61197">
        <w:rPr>
          <w:color w:val="auto"/>
          <w:sz w:val="36"/>
          <w:szCs w:val="36"/>
        </w:rPr>
        <w:t>Jayne Fitzgerald</w:t>
      </w:r>
    </w:p>
    <w:p w14:paraId="6D4562A6" w14:textId="78617CC4" w:rsidR="00F2707C" w:rsidRDefault="3245ABB0" w:rsidP="26B61197">
      <w:pPr>
        <w:pStyle w:val="Heading3"/>
        <w:jc w:val="center"/>
        <w:rPr>
          <w:color w:val="auto"/>
          <w:sz w:val="36"/>
          <w:szCs w:val="36"/>
        </w:rPr>
      </w:pPr>
      <w:r w:rsidRPr="26B61197">
        <w:rPr>
          <w:color w:val="auto"/>
          <w:sz w:val="36"/>
          <w:szCs w:val="36"/>
        </w:rPr>
        <w:t>Catherine Breslin</w:t>
      </w:r>
    </w:p>
    <w:p w14:paraId="352304F7" w14:textId="3FA4FF21" w:rsidR="00F2707C" w:rsidRDefault="3245ABB0" w:rsidP="26B61197">
      <w:pPr>
        <w:pStyle w:val="Heading3"/>
        <w:jc w:val="center"/>
        <w:rPr>
          <w:color w:val="auto"/>
          <w:sz w:val="36"/>
          <w:szCs w:val="36"/>
        </w:rPr>
      </w:pPr>
      <w:r w:rsidRPr="26B61197">
        <w:rPr>
          <w:color w:val="auto"/>
          <w:sz w:val="36"/>
          <w:szCs w:val="36"/>
        </w:rPr>
        <w:t>Ryan Daniels</w:t>
      </w:r>
    </w:p>
    <w:p w14:paraId="2CE2CEFF" w14:textId="42BF8392" w:rsidR="00F2707C" w:rsidRDefault="2EBC5CD8" w:rsidP="26B61197">
      <w:pPr>
        <w:jc w:val="center"/>
      </w:pPr>
      <w:r>
        <w:t>2024</w:t>
      </w:r>
    </w:p>
    <w:p w14:paraId="612C9270" w14:textId="013EA1C4" w:rsidR="00F2707C" w:rsidRDefault="00A737A5">
      <w:r>
        <w:br w:type="page"/>
      </w:r>
    </w:p>
    <w:p w14:paraId="026A1FBC" w14:textId="7DBD6B74" w:rsidR="26B61197" w:rsidRDefault="08B7E0C1" w:rsidP="3FDAC7C1">
      <w:pPr>
        <w:pStyle w:val="Heading2"/>
      </w:pPr>
      <w:r>
        <w:t xml:space="preserve">Can </w:t>
      </w:r>
      <w:r w:rsidR="51B1E1EF">
        <w:t>LLMs outperform humans</w:t>
      </w:r>
      <w:r w:rsidR="68AD4810">
        <w:t xml:space="preserve"> in some tasks</w:t>
      </w:r>
      <w:r w:rsidR="593BEA6D">
        <w:t>?</w:t>
      </w:r>
    </w:p>
    <w:p w14:paraId="2D99ED42" w14:textId="5E4AFB0A" w:rsidR="3461EE73" w:rsidRDefault="3461EE73" w:rsidP="26B61197">
      <w:r>
        <w:t xml:space="preserve">As LLMs improve in capability, researchers </w:t>
      </w:r>
      <w:r w:rsidR="327127BC">
        <w:t xml:space="preserve">are looking into how and when LLMs can outperform humans at specific tasks. </w:t>
      </w:r>
      <w:r w:rsidR="792FB27A">
        <w:t xml:space="preserve">Here are two examples where LLMs have been shown to perform as well as the best students in their qualifying exams. </w:t>
      </w:r>
    </w:p>
    <w:p w14:paraId="106D748B" w14:textId="28329871" w:rsidR="26B61197" w:rsidRDefault="26B61197" w:rsidP="26B61197"/>
    <w:p w14:paraId="55C61243" w14:textId="276AFA6A" w:rsidR="311EB9B3" w:rsidRDefault="311EB9B3" w:rsidP="26B61197">
      <w:r w:rsidRPr="26B61197">
        <w:rPr>
          <w:b/>
          <w:bCs/>
        </w:rPr>
        <w:t>Medicine</w:t>
      </w:r>
      <w:r>
        <w:t xml:space="preserve">: </w:t>
      </w:r>
      <w:r w:rsidR="2FC79ADC">
        <w:t xml:space="preserve">Researchers </w:t>
      </w:r>
      <w:r w:rsidR="33133C05">
        <w:t>showed that</w:t>
      </w:r>
      <w:r w:rsidR="2FC79ADC">
        <w:t xml:space="preserve"> OpenAI’s models </w:t>
      </w:r>
      <w:r w:rsidR="35D013BF">
        <w:t xml:space="preserve">are </w:t>
      </w:r>
      <w:r w:rsidR="0FAF8CF7">
        <w:t xml:space="preserve">capable </w:t>
      </w:r>
      <w:r w:rsidR="65E83DF4">
        <w:t>of</w:t>
      </w:r>
      <w:r w:rsidR="2FC79ADC">
        <w:t xml:space="preserve"> </w:t>
      </w:r>
      <w:r w:rsidR="21412DA6">
        <w:t xml:space="preserve">successfully </w:t>
      </w:r>
      <w:r w:rsidR="2FC79ADC">
        <w:t xml:space="preserve">answering </w:t>
      </w:r>
      <w:r w:rsidR="4DACEEBE">
        <w:t>first</w:t>
      </w:r>
      <w:r w:rsidR="1F1C92B0">
        <w:t>-</w:t>
      </w:r>
      <w:r w:rsidR="4DACEEBE">
        <w:t xml:space="preserve"> and second</w:t>
      </w:r>
      <w:r w:rsidR="73ACFEC7">
        <w:t>-</w:t>
      </w:r>
      <w:r w:rsidR="4DACEEBE">
        <w:t>year medical student exam questions.</w:t>
      </w:r>
      <w:r w:rsidR="38DFD3EB">
        <w:t xml:space="preserve"> The </w:t>
      </w:r>
      <w:r w:rsidR="26FE5223">
        <w:t xml:space="preserve">exam </w:t>
      </w:r>
      <w:r w:rsidR="38DFD3EB">
        <w:t>questions were case-stud</w:t>
      </w:r>
      <w:r w:rsidR="38BE8750">
        <w:t>y based</w:t>
      </w:r>
      <w:r w:rsidR="38DFD3EB">
        <w:t xml:space="preserve">, where </w:t>
      </w:r>
      <w:r w:rsidR="5E0DD78D">
        <w:t xml:space="preserve">medical information is presented and then students must </w:t>
      </w:r>
      <w:r w:rsidR="18638DC7">
        <w:t xml:space="preserve">write free-text </w:t>
      </w:r>
      <w:r w:rsidR="5E0DD78D">
        <w:t>answer</w:t>
      </w:r>
      <w:r w:rsidR="381F6204">
        <w:t>s to</w:t>
      </w:r>
      <w:r w:rsidR="5E0DD78D">
        <w:t xml:space="preserve"> a series of 2-7 questions. The LLM model</w:t>
      </w:r>
      <w:r w:rsidR="2F9D6323">
        <w:t>’s</w:t>
      </w:r>
      <w:r w:rsidR="77646157">
        <w:t xml:space="preserve"> answers</w:t>
      </w:r>
      <w:r w:rsidR="5E0DD78D">
        <w:t xml:space="preserve"> were </w:t>
      </w:r>
      <w:r w:rsidR="26C5E8F2">
        <w:t xml:space="preserve">blindly </w:t>
      </w:r>
      <w:r w:rsidR="5E0DD78D">
        <w:t>scored by faculty members</w:t>
      </w:r>
      <w:r w:rsidR="49B1EF8E">
        <w:t xml:space="preserve"> using the original </w:t>
      </w:r>
      <w:r w:rsidR="39287F51">
        <w:t xml:space="preserve">exam </w:t>
      </w:r>
      <w:r w:rsidR="49B1EF8E">
        <w:t>marking rubric</w:t>
      </w:r>
      <w:r w:rsidR="5E0DD78D">
        <w:t>.</w:t>
      </w:r>
      <w:r w:rsidR="6DCD9E14">
        <w:t xml:space="preserve"> </w:t>
      </w:r>
      <w:r w:rsidR="3B4CD2F6">
        <w:t xml:space="preserve">With a small amount of prompt engineering, </w:t>
      </w:r>
      <w:r w:rsidR="6DCD9E14">
        <w:t xml:space="preserve">GPT-4 scored on average 4 points higher than students answering the same exam questions </w:t>
      </w:r>
      <w:r w:rsidR="20995FE9">
        <w:t>(Strong et al, 2023).</w:t>
      </w:r>
    </w:p>
    <w:p w14:paraId="203D8B7E" w14:textId="08FFB781" w:rsidR="26B61197" w:rsidRDefault="26B61197" w:rsidP="26B61197"/>
    <w:p w14:paraId="5EB54D2E" w14:textId="2C8EA2F8" w:rsidR="311EB9B3" w:rsidRDefault="311EB9B3" w:rsidP="26B61197">
      <w:r w:rsidRPr="26B61197">
        <w:rPr>
          <w:b/>
          <w:bCs/>
        </w:rPr>
        <w:t>Law</w:t>
      </w:r>
      <w:r>
        <w:t xml:space="preserve">: </w:t>
      </w:r>
      <w:r w:rsidR="4D3877F7">
        <w:t xml:space="preserve">Legal language is </w:t>
      </w:r>
      <w:r w:rsidR="410513AA">
        <w:t>complex,</w:t>
      </w:r>
      <w:r w:rsidR="0A464CC3">
        <w:t xml:space="preserve"> and</w:t>
      </w:r>
      <w:r w:rsidR="4D3877F7">
        <w:t xml:space="preserve"> </w:t>
      </w:r>
      <w:r w:rsidR="56889A5D">
        <w:t xml:space="preserve">it </w:t>
      </w:r>
      <w:r w:rsidR="4D3877F7">
        <w:t xml:space="preserve">can take years of study </w:t>
      </w:r>
      <w:r w:rsidR="5A1CEDAC">
        <w:t xml:space="preserve">for law students </w:t>
      </w:r>
      <w:r w:rsidR="4D3877F7">
        <w:t xml:space="preserve">to </w:t>
      </w:r>
      <w:r w:rsidR="6005EB42">
        <w:t xml:space="preserve">correctly </w:t>
      </w:r>
      <w:r w:rsidR="4D3877F7">
        <w:t xml:space="preserve">interpret </w:t>
      </w:r>
      <w:r w:rsidR="470B3725">
        <w:t>legal documents</w:t>
      </w:r>
      <w:r w:rsidR="4D3877F7">
        <w:t>.</w:t>
      </w:r>
      <w:r w:rsidR="0D70ED5D">
        <w:t xml:space="preserve"> </w:t>
      </w:r>
      <w:r w:rsidR="68A03B53">
        <w:t xml:space="preserve">In the US, passing ‘the bar exam’ is a prerequisite to practicing law. </w:t>
      </w:r>
      <w:r w:rsidR="21341A3B">
        <w:t>There are three components</w:t>
      </w:r>
      <w:r w:rsidR="35EB97E4">
        <w:t xml:space="preserve"> of the </w:t>
      </w:r>
      <w:r w:rsidR="092712F9">
        <w:t xml:space="preserve">bar </w:t>
      </w:r>
      <w:r w:rsidR="35EB97E4">
        <w:t>exam</w:t>
      </w:r>
      <w:r w:rsidR="21341A3B">
        <w:t xml:space="preserve">, one </w:t>
      </w:r>
      <w:r w:rsidR="1E4D1294">
        <w:t xml:space="preserve">is </w:t>
      </w:r>
      <w:r w:rsidR="21341A3B">
        <w:t xml:space="preserve">multi-choice and </w:t>
      </w:r>
      <w:r w:rsidR="2B3F0F92">
        <w:t xml:space="preserve">two are essay based. Researchers collected </w:t>
      </w:r>
      <w:r w:rsidR="15E08362">
        <w:t>questions</w:t>
      </w:r>
      <w:r w:rsidR="2B3F0F92">
        <w:t xml:space="preserve"> </w:t>
      </w:r>
      <w:r w:rsidR="1785A05B">
        <w:t>from previous exams</w:t>
      </w:r>
      <w:r w:rsidR="6B4129BA">
        <w:t>, for all three parts</w:t>
      </w:r>
      <w:r w:rsidR="1785A05B">
        <w:t xml:space="preserve">, </w:t>
      </w:r>
      <w:r w:rsidR="35022FC6">
        <w:t>and the</w:t>
      </w:r>
      <w:r w:rsidR="6265F70F">
        <w:t>n</w:t>
      </w:r>
      <w:r w:rsidR="35022FC6">
        <w:t xml:space="preserve"> </w:t>
      </w:r>
      <w:r w:rsidR="6265F70F">
        <w:t xml:space="preserve">had </w:t>
      </w:r>
      <w:r w:rsidR="35022FC6">
        <w:t>LLM answers rated by professionals.</w:t>
      </w:r>
      <w:r w:rsidR="29426244">
        <w:t xml:space="preserve"> When combining results of the three parts, GPT-4 scored highly enough to pass the exam, w</w:t>
      </w:r>
      <w:r w:rsidR="00D3FFDC">
        <w:t xml:space="preserve">hich was </w:t>
      </w:r>
      <w:r w:rsidR="46732E26">
        <w:t xml:space="preserve">approaching </w:t>
      </w:r>
      <w:r w:rsidR="00D3FFDC">
        <w:t>the 90</w:t>
      </w:r>
      <w:r w:rsidR="469D2B69">
        <w:t>th</w:t>
      </w:r>
      <w:r w:rsidR="00D3FFDC">
        <w:t xml:space="preserve"> percentile </w:t>
      </w:r>
      <w:r w:rsidR="53140C1A">
        <w:t xml:space="preserve">of results </w:t>
      </w:r>
      <w:r w:rsidR="00D3FFDC">
        <w:t xml:space="preserve">when compared with </w:t>
      </w:r>
      <w:r w:rsidR="5E749BE2">
        <w:t>score</w:t>
      </w:r>
      <w:r w:rsidR="4C819D00">
        <w:t>s</w:t>
      </w:r>
      <w:r w:rsidR="5E749BE2">
        <w:t xml:space="preserve"> from </w:t>
      </w:r>
      <w:r w:rsidR="00D3FFDC">
        <w:t xml:space="preserve">a recent administration of the exam </w:t>
      </w:r>
      <w:r w:rsidR="60CB81F9">
        <w:t>(Katz et al, 2024).</w:t>
      </w:r>
    </w:p>
    <w:p w14:paraId="3E8AAC4B" w14:textId="4E396017" w:rsidR="26B61197" w:rsidRDefault="26B61197" w:rsidP="26B6119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B61197" w14:paraId="3E5AAC9A" w14:textId="77777777" w:rsidTr="26B61197">
        <w:trPr>
          <w:trHeight w:val="300"/>
        </w:trPr>
        <w:tc>
          <w:tcPr>
            <w:tcW w:w="9360" w:type="dxa"/>
          </w:tcPr>
          <w:p w14:paraId="3094A8AD" w14:textId="457EE80A" w:rsidR="6FBF3DC1" w:rsidRDefault="6FBF3DC1" w:rsidP="26B61197">
            <w:pPr>
              <w:rPr>
                <w:b/>
                <w:bCs/>
              </w:rPr>
            </w:pPr>
            <w:r w:rsidRPr="26B61197">
              <w:rPr>
                <w:b/>
                <w:bCs/>
              </w:rPr>
              <w:t>Discussion Questions</w:t>
            </w:r>
          </w:p>
          <w:p w14:paraId="33971C06" w14:textId="56E68080" w:rsidR="6F8C053F" w:rsidRDefault="6F8C053F" w:rsidP="26B61197">
            <w:pPr>
              <w:pStyle w:val="ListParagraph"/>
              <w:numPr>
                <w:ilvl w:val="0"/>
                <w:numId w:val="4"/>
              </w:numPr>
            </w:pPr>
            <w:r>
              <w:t>When and where should LLMs be used?</w:t>
            </w:r>
          </w:p>
          <w:p w14:paraId="7443A350" w14:textId="42891847" w:rsidR="6F8C053F" w:rsidRDefault="6F8C053F" w:rsidP="26B61197">
            <w:pPr>
              <w:pStyle w:val="ListParagraph"/>
              <w:numPr>
                <w:ilvl w:val="0"/>
                <w:numId w:val="4"/>
              </w:numPr>
            </w:pPr>
            <w:r>
              <w:t xml:space="preserve">What are the limitations and risks </w:t>
            </w:r>
            <w:r w:rsidR="18A1A0ED">
              <w:t xml:space="preserve">of </w:t>
            </w:r>
            <w:r>
              <w:t xml:space="preserve">using LLMs in </w:t>
            </w:r>
            <w:r w:rsidR="1CA06913">
              <w:t xml:space="preserve">a field like </w:t>
            </w:r>
            <w:r>
              <w:t>medicine or law?</w:t>
            </w:r>
          </w:p>
          <w:p w14:paraId="308E911F" w14:textId="12A22648" w:rsidR="6F8C053F" w:rsidRDefault="6F8C053F" w:rsidP="26B61197">
            <w:pPr>
              <w:pStyle w:val="ListParagraph"/>
              <w:numPr>
                <w:ilvl w:val="0"/>
                <w:numId w:val="4"/>
              </w:numPr>
            </w:pPr>
            <w:r>
              <w:t>What impact will LLMs have on education?</w:t>
            </w:r>
          </w:p>
          <w:p w14:paraId="55B6587A" w14:textId="2CAA7B0D" w:rsidR="6F8C053F" w:rsidRDefault="6F8C053F" w:rsidP="26B61197">
            <w:pPr>
              <w:pStyle w:val="ListParagraph"/>
              <w:numPr>
                <w:ilvl w:val="0"/>
                <w:numId w:val="4"/>
              </w:numPr>
            </w:pPr>
            <w:r>
              <w:t>If an LLM passes an exam, is it as qualified as a person who also passed?</w:t>
            </w:r>
          </w:p>
          <w:p w14:paraId="74E39BF9" w14:textId="5FF752ED" w:rsidR="6F8C053F" w:rsidRDefault="6F8C053F" w:rsidP="26B61197">
            <w:pPr>
              <w:pStyle w:val="ListParagraph"/>
              <w:numPr>
                <w:ilvl w:val="0"/>
                <w:numId w:val="4"/>
              </w:numPr>
            </w:pPr>
            <w:r>
              <w:t>How should we evaluate LLMs?</w:t>
            </w:r>
          </w:p>
          <w:p w14:paraId="1E1C5F56" w14:textId="0BFF2AFB" w:rsidR="26B61197" w:rsidRDefault="26B61197" w:rsidP="26B61197"/>
        </w:tc>
      </w:tr>
    </w:tbl>
    <w:p w14:paraId="4B1E49FA" w14:textId="5DDDA21D" w:rsidR="26B61197" w:rsidRDefault="26B61197" w:rsidP="26B61197"/>
    <w:p w14:paraId="3F638B4D" w14:textId="1FF401E0" w:rsidR="5099C559" w:rsidRDefault="5099C559" w:rsidP="26B61197">
      <w:pPr>
        <w:pStyle w:val="Heading3"/>
      </w:pPr>
      <w:r>
        <w:t>References</w:t>
      </w:r>
    </w:p>
    <w:p w14:paraId="76893ACA" w14:textId="5E7A903F" w:rsidR="243F1997" w:rsidRDefault="243F1997" w:rsidP="26B61197">
      <w:pPr>
        <w:rPr>
          <w:rFonts w:ascii="Arial" w:eastAsia="Arial" w:hAnsi="Arial" w:cs="Arial"/>
          <w:color w:val="222222"/>
          <w:sz w:val="19"/>
          <w:szCs w:val="19"/>
        </w:rPr>
      </w:pPr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Katz, D.M., Bommarito, M.J., Gao, S. and Arredondo, P., 2024. Gpt-4 passes the bar exam. </w:t>
      </w:r>
      <w:r w:rsidRPr="26B61197">
        <w:rPr>
          <w:rFonts w:ascii="Arial" w:eastAsia="Arial" w:hAnsi="Arial" w:cs="Arial"/>
          <w:i/>
          <w:iCs/>
          <w:color w:val="222222"/>
          <w:sz w:val="19"/>
          <w:szCs w:val="19"/>
        </w:rPr>
        <w:t xml:space="preserve">Philosophical Transactions of the </w:t>
      </w:r>
      <w:r w:rsidRPr="26B61197">
        <w:rPr>
          <w:color w:val="222222"/>
          <w:sz w:val="19"/>
          <w:szCs w:val="19"/>
        </w:rPr>
        <w:t>Royal Society A, 382(2270), p.20230254.</w:t>
      </w:r>
    </w:p>
    <w:p w14:paraId="4937F99A" w14:textId="5767A63E" w:rsidR="26B61197" w:rsidRPr="008C5BD6" w:rsidRDefault="243F1997">
      <w:pPr>
        <w:rPr>
          <w:rFonts w:ascii="Arial" w:eastAsia="Arial" w:hAnsi="Arial" w:cs="Arial"/>
          <w:color w:val="222222"/>
          <w:sz w:val="19"/>
          <w:szCs w:val="19"/>
        </w:rPr>
      </w:pPr>
      <w:r w:rsidRPr="26B61197">
        <w:rPr>
          <w:rFonts w:ascii="Arial" w:eastAsia="Arial" w:hAnsi="Arial" w:cs="Arial"/>
          <w:color w:val="222222"/>
          <w:sz w:val="19"/>
          <w:szCs w:val="19"/>
        </w:rPr>
        <w:t>Strong E, DiGiammarino A, Weng Y, et al. Chatbot vs Medical Student Performance on Free-Response Clinical Reasoning Examinations. JAMA Intern Med. 2023;183(9):1028–1030</w:t>
      </w:r>
    </w:p>
    <w:p w14:paraId="541ABF6F" w14:textId="3CE5E2EE" w:rsidR="26B61197" w:rsidRDefault="49F158F4" w:rsidP="5AD76D70">
      <w:pPr>
        <w:pStyle w:val="Heading2"/>
      </w:pPr>
      <w:r>
        <w:t>Bias and the use of LLMs for Medical Care</w:t>
      </w:r>
    </w:p>
    <w:p w14:paraId="468F31D1" w14:textId="284B04A6" w:rsidR="49F158F4" w:rsidRDefault="49F158F4" w:rsidP="26B61197">
      <w:r>
        <w:t xml:space="preserve">Researchers </w:t>
      </w:r>
      <w:r w:rsidR="6B92DC9C">
        <w:t xml:space="preserve">across disciplines are </w:t>
      </w:r>
      <w:r w:rsidR="540BE827">
        <w:t>finding</w:t>
      </w:r>
      <w:r w:rsidR="6B92DC9C">
        <w:t xml:space="preserve"> ways to use LLMs</w:t>
      </w:r>
      <w:r w:rsidR="639C6CF7">
        <w:t xml:space="preserve"> in their work</w:t>
      </w:r>
      <w:r w:rsidR="6B92DC9C">
        <w:t xml:space="preserve">. </w:t>
      </w:r>
      <w:r w:rsidR="5155B28A">
        <w:t>Successful a</w:t>
      </w:r>
      <w:r w:rsidR="129B63E1">
        <w:t xml:space="preserve">cademic research informs the </w:t>
      </w:r>
      <w:r w:rsidR="6DA7F0CF">
        <w:t xml:space="preserve">commercial </w:t>
      </w:r>
      <w:r w:rsidR="129B63E1">
        <w:t xml:space="preserve">products and models that get built and deployed or open-sourced. Once </w:t>
      </w:r>
      <w:r w:rsidR="1A2E2B7E">
        <w:t xml:space="preserve">models are </w:t>
      </w:r>
      <w:r w:rsidR="12B0CD59">
        <w:t xml:space="preserve">publicly </w:t>
      </w:r>
      <w:r w:rsidR="129B63E1">
        <w:t xml:space="preserve">released, </w:t>
      </w:r>
      <w:r w:rsidR="6CA4F84C">
        <w:t xml:space="preserve">they </w:t>
      </w:r>
      <w:r w:rsidR="129B63E1">
        <w:t xml:space="preserve">then go on to form the foundation of the next iteration of research. </w:t>
      </w:r>
    </w:p>
    <w:p w14:paraId="71057122" w14:textId="39E43E2B" w:rsidR="6B92DC9C" w:rsidRDefault="6B92DC9C" w:rsidP="26B61197">
      <w:r>
        <w:t>In medicine, for example,</w:t>
      </w:r>
      <w:r w:rsidR="33F062BD">
        <w:t xml:space="preserve"> </w:t>
      </w:r>
      <w:r w:rsidR="5F5AB7A3">
        <w:t xml:space="preserve">there has been </w:t>
      </w:r>
      <w:r w:rsidR="245F2A7D">
        <w:t xml:space="preserve">tremendous </w:t>
      </w:r>
      <w:r w:rsidR="5F5AB7A3">
        <w:t xml:space="preserve">research effort dedicated to LLMs for medical tasks, and success in the research leads to real-world implementations such as </w:t>
      </w:r>
      <w:r w:rsidR="3EAD2A3C">
        <w:t xml:space="preserve">Google’s Med-Gemini – a family of LLMs </w:t>
      </w:r>
      <w:proofErr w:type="spellStart"/>
      <w:r w:rsidR="3EAD2A3C">
        <w:t>specialised</w:t>
      </w:r>
      <w:proofErr w:type="spellEnd"/>
      <w:r w:rsidR="3EAD2A3C">
        <w:t xml:space="preserve"> to medicine (Saab et al, 20</w:t>
      </w:r>
      <w:r w:rsidR="0F7D3FE1">
        <w:t>2</w:t>
      </w:r>
      <w:r w:rsidR="3EAD2A3C">
        <w:t xml:space="preserve">4). </w:t>
      </w:r>
    </w:p>
    <w:p w14:paraId="1A46343A" w14:textId="1BEB8937" w:rsidR="3EAD2A3C" w:rsidRDefault="3EAD2A3C" w:rsidP="26B61197">
      <w:r>
        <w:t xml:space="preserve">One </w:t>
      </w:r>
      <w:r w:rsidR="5A644571">
        <w:t>known limitation of</w:t>
      </w:r>
      <w:r>
        <w:t xml:space="preserve"> LLMs </w:t>
      </w:r>
      <w:r w:rsidR="4CE6EA28">
        <w:t>concerns</w:t>
      </w:r>
      <w:r>
        <w:t xml:space="preserve"> bias. That is, they reflect the </w:t>
      </w:r>
      <w:r w:rsidR="59EF54BF">
        <w:t xml:space="preserve">societal </w:t>
      </w:r>
      <w:r>
        <w:t xml:space="preserve">biases of the data they were trained on. A recent study looked at the racial biases present in four commercial LLM systems in the context of medicine. There are several misconceptions about the effect of race on medical </w:t>
      </w:r>
      <w:r w:rsidR="44128CBA">
        <w:t>treatment, which have been debunked but still persist</w:t>
      </w:r>
      <w:r w:rsidR="12E56268">
        <w:t xml:space="preserve"> in the medical field</w:t>
      </w:r>
      <w:r w:rsidR="44128CBA">
        <w:t xml:space="preserve">. </w:t>
      </w:r>
      <w:r w:rsidR="25522549">
        <w:t xml:space="preserve">For example, the misconception that there are different ways to calculate lung capacity based on race. </w:t>
      </w:r>
      <w:r w:rsidR="7A9BD9D0">
        <w:t xml:space="preserve">In this study, researchers showed that four commercial LLMs were able to propagate </w:t>
      </w:r>
      <w:r w:rsidR="00DE76F7">
        <w:t>inaccurate</w:t>
      </w:r>
      <w:r w:rsidR="7A9BD9D0">
        <w:t xml:space="preserve"> race-based content when responding to scenarios that were </w:t>
      </w:r>
      <w:r w:rsidR="278243C8">
        <w:t xml:space="preserve">explicitly </w:t>
      </w:r>
      <w:r w:rsidR="7A9BD9D0">
        <w:t>designed to check for race-based misconceptions in medicine. Additionally, the models were inconsistent in their responses when asked the same questio</w:t>
      </w:r>
      <w:r w:rsidR="2AF64317">
        <w:t>n multiple times</w:t>
      </w:r>
      <w:r w:rsidR="607C5246">
        <w:t>, making it harder to detect</w:t>
      </w:r>
      <w:r w:rsidR="2AF64317">
        <w:t xml:space="preserve"> (</w:t>
      </w:r>
      <w:proofErr w:type="spellStart"/>
      <w:r w:rsidR="2AF64317">
        <w:t>Omive</w:t>
      </w:r>
      <w:proofErr w:type="spellEnd"/>
      <w:r w:rsidR="2AF64317">
        <w:t xml:space="preserve"> et al, 2023). </w:t>
      </w:r>
    </w:p>
    <w:p w14:paraId="2C173478" w14:textId="36C50609" w:rsidR="26B61197" w:rsidRDefault="26B61197" w:rsidP="26B6119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B61197" w14:paraId="4C059D37" w14:textId="77777777" w:rsidTr="26B61197">
        <w:trPr>
          <w:trHeight w:val="300"/>
        </w:trPr>
        <w:tc>
          <w:tcPr>
            <w:tcW w:w="9360" w:type="dxa"/>
          </w:tcPr>
          <w:p w14:paraId="2E017433" w14:textId="457EE80A" w:rsidR="49F158F4" w:rsidRDefault="49F158F4" w:rsidP="26B61197">
            <w:pPr>
              <w:rPr>
                <w:b/>
                <w:bCs/>
              </w:rPr>
            </w:pPr>
            <w:r w:rsidRPr="26B61197">
              <w:rPr>
                <w:b/>
                <w:bCs/>
              </w:rPr>
              <w:t>Discussion Questions</w:t>
            </w:r>
          </w:p>
          <w:p w14:paraId="03A0E374" w14:textId="34213F8A" w:rsidR="49F158F4" w:rsidRDefault="49F158F4" w:rsidP="26B61197">
            <w:pPr>
              <w:pStyle w:val="ListParagraph"/>
              <w:numPr>
                <w:ilvl w:val="0"/>
                <w:numId w:val="4"/>
              </w:numPr>
              <w:spacing w:line="279" w:lineRule="auto"/>
            </w:pPr>
            <w:r>
              <w:t>W</w:t>
            </w:r>
            <w:r w:rsidR="3BF6F49F">
              <w:t>hy are the LLMs showing bias?</w:t>
            </w:r>
          </w:p>
          <w:p w14:paraId="173E0057" w14:textId="5BE309CF" w:rsidR="3BF6F49F" w:rsidRDefault="3BF6F49F" w:rsidP="26B61197">
            <w:pPr>
              <w:pStyle w:val="ListParagraph"/>
              <w:numPr>
                <w:ilvl w:val="0"/>
                <w:numId w:val="4"/>
              </w:numPr>
              <w:spacing w:line="279" w:lineRule="auto"/>
            </w:pPr>
            <w:r>
              <w:t>Could this bias have been predicted before deployment? What tests and measures should have been put in place?</w:t>
            </w:r>
          </w:p>
          <w:p w14:paraId="3BC1B8B4" w14:textId="76426704" w:rsidR="3BF6F49F" w:rsidRDefault="3BF6F49F" w:rsidP="26B61197">
            <w:pPr>
              <w:pStyle w:val="ListParagraph"/>
              <w:numPr>
                <w:ilvl w:val="0"/>
                <w:numId w:val="4"/>
              </w:numPr>
              <w:spacing w:line="279" w:lineRule="auto"/>
            </w:pPr>
            <w:r>
              <w:t>Whose responsibility is it to conduct these tests when using LLMs in research</w:t>
            </w:r>
            <w:r w:rsidR="727938F9">
              <w:t>?</w:t>
            </w:r>
          </w:p>
          <w:p w14:paraId="40EA572A" w14:textId="2E70768C" w:rsidR="4BB346BA" w:rsidRDefault="4BB346BA" w:rsidP="26B61197">
            <w:pPr>
              <w:pStyle w:val="ListParagraph"/>
              <w:numPr>
                <w:ilvl w:val="0"/>
                <w:numId w:val="4"/>
              </w:numPr>
              <w:spacing w:line="279" w:lineRule="auto"/>
            </w:pPr>
            <w:r>
              <w:t xml:space="preserve">Should you use technology </w:t>
            </w:r>
            <w:r w:rsidR="69D5D24E">
              <w:t xml:space="preserve">in research </w:t>
            </w:r>
            <w:r>
              <w:t>that has a known bias?</w:t>
            </w:r>
          </w:p>
          <w:p w14:paraId="126152CE" w14:textId="67BCAD95" w:rsidR="26B61197" w:rsidRDefault="26B61197" w:rsidP="26B61197"/>
        </w:tc>
      </w:tr>
    </w:tbl>
    <w:p w14:paraId="593F7910" w14:textId="78E834FC" w:rsidR="26B61197" w:rsidRDefault="26B61197" w:rsidP="26B61197"/>
    <w:p w14:paraId="6F146DC4" w14:textId="1FF401E0" w:rsidR="49F158F4" w:rsidRDefault="49F158F4" w:rsidP="26B61197">
      <w:pPr>
        <w:pStyle w:val="Heading3"/>
      </w:pPr>
      <w:r>
        <w:t>References</w:t>
      </w:r>
    </w:p>
    <w:p w14:paraId="420106EF" w14:textId="4986B47E" w:rsidR="6A554F02" w:rsidRDefault="6A554F02" w:rsidP="26B61197">
      <w:pPr>
        <w:rPr>
          <w:rFonts w:ascii="Arial" w:eastAsia="Arial" w:hAnsi="Arial" w:cs="Arial"/>
          <w:color w:val="222222"/>
          <w:sz w:val="19"/>
          <w:szCs w:val="19"/>
        </w:rPr>
      </w:pPr>
      <w:proofErr w:type="spellStart"/>
      <w:r w:rsidRPr="26B61197">
        <w:rPr>
          <w:rFonts w:ascii="Arial" w:eastAsia="Arial" w:hAnsi="Arial" w:cs="Arial"/>
          <w:color w:val="222222"/>
          <w:sz w:val="19"/>
          <w:szCs w:val="19"/>
        </w:rPr>
        <w:t>Omiye</w:t>
      </w:r>
      <w:proofErr w:type="spellEnd"/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, J.A., Lester, J.C., </w:t>
      </w:r>
      <w:proofErr w:type="spellStart"/>
      <w:r w:rsidRPr="26B61197">
        <w:rPr>
          <w:rFonts w:ascii="Arial" w:eastAsia="Arial" w:hAnsi="Arial" w:cs="Arial"/>
          <w:color w:val="222222"/>
          <w:sz w:val="19"/>
          <w:szCs w:val="19"/>
        </w:rPr>
        <w:t>Spichak</w:t>
      </w:r>
      <w:proofErr w:type="spellEnd"/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, S. et al. Large language models propagate race-based medicine. </w:t>
      </w:r>
      <w:proofErr w:type="spellStart"/>
      <w:r w:rsidRPr="26B61197">
        <w:rPr>
          <w:rFonts w:ascii="Arial" w:eastAsia="Arial" w:hAnsi="Arial" w:cs="Arial"/>
          <w:color w:val="222222"/>
          <w:sz w:val="19"/>
          <w:szCs w:val="19"/>
        </w:rPr>
        <w:t>npj</w:t>
      </w:r>
      <w:proofErr w:type="spellEnd"/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 Digit. Med. 6, 195 (2023).</w:t>
      </w:r>
    </w:p>
    <w:p w14:paraId="6CE4E6A8" w14:textId="1956B83F" w:rsidR="58F4213F" w:rsidRDefault="58F4213F" w:rsidP="26B61197"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Saab, K., Tu, T., Weng, W.H., Tanno, R., Stutz, D., </w:t>
      </w:r>
      <w:proofErr w:type="spellStart"/>
      <w:r w:rsidRPr="26B61197">
        <w:rPr>
          <w:rFonts w:ascii="Arial" w:eastAsia="Arial" w:hAnsi="Arial" w:cs="Arial"/>
          <w:color w:val="222222"/>
          <w:sz w:val="19"/>
          <w:szCs w:val="19"/>
        </w:rPr>
        <w:t>Wulczyn</w:t>
      </w:r>
      <w:proofErr w:type="spellEnd"/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, E., Zhang, F., Strother, T., Park, C., </w:t>
      </w:r>
      <w:proofErr w:type="spellStart"/>
      <w:r w:rsidRPr="26B61197">
        <w:rPr>
          <w:rFonts w:ascii="Arial" w:eastAsia="Arial" w:hAnsi="Arial" w:cs="Arial"/>
          <w:color w:val="222222"/>
          <w:sz w:val="19"/>
          <w:szCs w:val="19"/>
        </w:rPr>
        <w:t>Vedadi</w:t>
      </w:r>
      <w:proofErr w:type="spellEnd"/>
      <w:r w:rsidRPr="26B61197">
        <w:rPr>
          <w:rFonts w:ascii="Arial" w:eastAsia="Arial" w:hAnsi="Arial" w:cs="Arial"/>
          <w:color w:val="222222"/>
          <w:sz w:val="19"/>
          <w:szCs w:val="19"/>
        </w:rPr>
        <w:t xml:space="preserve">, E. and Chaves, J.Z., 2024. Capabilities of Gemini Models in Medicine. </w:t>
      </w:r>
      <w:proofErr w:type="spellStart"/>
      <w:r w:rsidRPr="26B61197">
        <w:rPr>
          <w:rFonts w:ascii="Arial" w:eastAsia="Arial" w:hAnsi="Arial" w:cs="Arial"/>
          <w:i/>
          <w:iCs/>
          <w:color w:val="222222"/>
          <w:sz w:val="19"/>
          <w:szCs w:val="19"/>
        </w:rPr>
        <w:t>arXiv</w:t>
      </w:r>
      <w:proofErr w:type="spellEnd"/>
      <w:r w:rsidRPr="26B61197">
        <w:rPr>
          <w:rFonts w:ascii="Arial" w:eastAsia="Arial" w:hAnsi="Arial" w:cs="Arial"/>
          <w:i/>
          <w:iCs/>
          <w:color w:val="222222"/>
          <w:sz w:val="19"/>
          <w:szCs w:val="19"/>
        </w:rPr>
        <w:t xml:space="preserve"> preprint arXiv:2404.18416</w:t>
      </w:r>
      <w:r w:rsidRPr="26B61197">
        <w:rPr>
          <w:rFonts w:ascii="Arial" w:eastAsia="Arial" w:hAnsi="Arial" w:cs="Arial"/>
          <w:color w:val="222222"/>
          <w:sz w:val="19"/>
          <w:szCs w:val="19"/>
        </w:rPr>
        <w:t>.</w:t>
      </w:r>
    </w:p>
    <w:p w14:paraId="79F7D4C0" w14:textId="5480C254" w:rsidR="26B61197" w:rsidRDefault="26B61197">
      <w:r>
        <w:br w:type="page"/>
      </w:r>
    </w:p>
    <w:p w14:paraId="71D3F2A6" w14:textId="10C9F007" w:rsidR="26B61197" w:rsidRDefault="7382AD28" w:rsidP="5AD76D70">
      <w:pPr>
        <w:pStyle w:val="Heading2"/>
      </w:pPr>
      <w:r>
        <w:t>LLMs for Academic Writing</w:t>
      </w:r>
    </w:p>
    <w:p w14:paraId="537EC559" w14:textId="00B555BE" w:rsidR="0B577171" w:rsidRDefault="0B577171" w:rsidP="26B61197">
      <w:r>
        <w:t>The rise of LLMs has led to speculation about how models like ChatGPT are being used in academic writing</w:t>
      </w:r>
      <w:r w:rsidR="32BFE2EA">
        <w:t xml:space="preserve">. Recent analysis shows that </w:t>
      </w:r>
      <w:r w:rsidR="5D00355A">
        <w:t xml:space="preserve">since the launch of ChatGPT </w:t>
      </w:r>
      <w:r w:rsidR="32BFE2EA">
        <w:t>there’s been a</w:t>
      </w:r>
      <w:r w:rsidR="67599379">
        <w:t xml:space="preserve"> steady</w:t>
      </w:r>
      <w:r w:rsidR="32BFE2EA">
        <w:t xml:space="preserve"> increase in LLM generated content in academic papers. In Computer Science for example, </w:t>
      </w:r>
      <w:r w:rsidR="4F411AD1">
        <w:t>an</w:t>
      </w:r>
      <w:r w:rsidR="016BEDD5">
        <w:t xml:space="preserve"> </w:t>
      </w:r>
      <w:r w:rsidR="32BFE2EA">
        <w:t>estimated 17</w:t>
      </w:r>
      <w:r w:rsidR="7C8E353A">
        <w:t>.5</w:t>
      </w:r>
      <w:r w:rsidR="32BFE2EA">
        <w:t xml:space="preserve">% of papers </w:t>
      </w:r>
      <w:r w:rsidR="6E06DD47">
        <w:t xml:space="preserve">on </w:t>
      </w:r>
      <w:proofErr w:type="spellStart"/>
      <w:r w:rsidR="6E06DD47">
        <w:t>Arxiv</w:t>
      </w:r>
      <w:proofErr w:type="spellEnd"/>
      <w:r w:rsidR="6E06DD47">
        <w:t xml:space="preserve"> </w:t>
      </w:r>
      <w:r w:rsidR="5C54BCD0">
        <w:t xml:space="preserve">now </w:t>
      </w:r>
      <w:r w:rsidR="32BFE2EA">
        <w:t xml:space="preserve">use </w:t>
      </w:r>
      <w:r w:rsidR="4C117503">
        <w:t xml:space="preserve">text from </w:t>
      </w:r>
      <w:r w:rsidR="32BFE2EA">
        <w:t>LLM</w:t>
      </w:r>
      <w:r w:rsidR="686A8F3F">
        <w:t>s (Liang et al, 2024).</w:t>
      </w:r>
      <w:r w:rsidR="485C2CAF">
        <w:t xml:space="preserve"> As </w:t>
      </w:r>
      <w:r w:rsidR="48CC04C6">
        <w:t xml:space="preserve">AI is integrated into writing tools like Microsoft Word and Google Docs, it becomes harder </w:t>
      </w:r>
      <w:r w:rsidR="404C1D20">
        <w:t xml:space="preserve">and harder </w:t>
      </w:r>
      <w:r w:rsidR="48CC04C6">
        <w:t xml:space="preserve">to avoid. However, LLM tools can introduce errors </w:t>
      </w:r>
      <w:r w:rsidR="44939768">
        <w:t>and</w:t>
      </w:r>
      <w:r w:rsidR="48CC04C6">
        <w:t xml:space="preserve"> inaccuracies</w:t>
      </w:r>
      <w:r w:rsidR="0B55DD78">
        <w:t xml:space="preserve">. </w:t>
      </w:r>
      <w:r w:rsidR="015E2389">
        <w:t>Journals and conferences have taken different stances on the use of LLMs in academic writing:</w:t>
      </w:r>
    </w:p>
    <w:p w14:paraId="73855B31" w14:textId="28CCA842" w:rsidR="015E2389" w:rsidRDefault="015E2389" w:rsidP="26B61197">
      <w:pPr>
        <w:pStyle w:val="ListParagraph"/>
        <w:numPr>
          <w:ilvl w:val="0"/>
          <w:numId w:val="1"/>
        </w:numPr>
      </w:pPr>
      <w:r>
        <w:t xml:space="preserve">The journal </w:t>
      </w:r>
      <w:r w:rsidRPr="26B61197">
        <w:rPr>
          <w:b/>
          <w:bCs/>
          <w:i/>
          <w:iCs/>
        </w:rPr>
        <w:t xml:space="preserve">Science </w:t>
      </w:r>
      <w:r>
        <w:t xml:space="preserve">has warned researchers that submitting manuscripts that have been produced using </w:t>
      </w:r>
      <w:r w:rsidR="79175949">
        <w:t xml:space="preserve">AI </w:t>
      </w:r>
      <w:r>
        <w:t>tools amounts to scientific misconduct</w:t>
      </w:r>
      <w:r w:rsidR="550F39D6">
        <w:t xml:space="preserve"> (Holden, 2023)</w:t>
      </w:r>
    </w:p>
    <w:p w14:paraId="1541659B" w14:textId="25AA4ED9" w:rsidR="015E2389" w:rsidRDefault="015E2389" w:rsidP="26B61197">
      <w:pPr>
        <w:pStyle w:val="ListParagraph"/>
        <w:numPr>
          <w:ilvl w:val="0"/>
          <w:numId w:val="1"/>
        </w:numPr>
      </w:pPr>
      <w:r>
        <w:t xml:space="preserve">The journal </w:t>
      </w:r>
      <w:r w:rsidRPr="26B61197">
        <w:rPr>
          <w:b/>
          <w:bCs/>
          <w:i/>
          <w:iCs/>
        </w:rPr>
        <w:t xml:space="preserve">Nature </w:t>
      </w:r>
      <w:r>
        <w:t>has declared that it will not accept any papers listing ChatGPT</w:t>
      </w:r>
      <w:r w:rsidR="18EEE4EF">
        <w:t xml:space="preserve"> </w:t>
      </w:r>
      <w:r>
        <w:t>or</w:t>
      </w:r>
      <w:r w:rsidR="766AD94C">
        <w:t xml:space="preserve"> any other AI software as author, but hasn’t banned these types of tool completely. </w:t>
      </w:r>
      <w:r>
        <w:t xml:space="preserve"> </w:t>
      </w:r>
    </w:p>
    <w:p w14:paraId="32225D96" w14:textId="31AD96D7" w:rsidR="63582287" w:rsidRDefault="63582287" w:rsidP="26B61197">
      <w:pPr>
        <w:pStyle w:val="ListParagraph"/>
        <w:numPr>
          <w:ilvl w:val="0"/>
          <w:numId w:val="1"/>
        </w:numPr>
      </w:pPr>
      <w:r>
        <w:t xml:space="preserve">The publisher </w:t>
      </w:r>
      <w:r w:rsidRPr="26B61197">
        <w:rPr>
          <w:b/>
          <w:bCs/>
          <w:i/>
          <w:iCs/>
        </w:rPr>
        <w:t xml:space="preserve">Elsevier </w:t>
      </w:r>
      <w:r>
        <w:t xml:space="preserve">permits </w:t>
      </w:r>
      <w:r w:rsidR="04344BFD">
        <w:t>using</w:t>
      </w:r>
      <w:r>
        <w:t xml:space="preserve"> LLMs “</w:t>
      </w:r>
      <w:r w:rsidRPr="26B61197">
        <w:rPr>
          <w:i/>
          <w:iCs/>
        </w:rPr>
        <w:t>to improve the readability and language of the research article, but not to replace key tasks that should be done by the authors, such as interpreting data or drawing scientific conclusions</w:t>
      </w:r>
      <w:r>
        <w:t>”</w:t>
      </w:r>
      <w:r w:rsidR="78A64C6D">
        <w:t xml:space="preserve"> (Elsevier 2023)</w:t>
      </w:r>
    </w:p>
    <w:p w14:paraId="4A9E63AB" w14:textId="093B0904" w:rsidR="26B61197" w:rsidRDefault="5DFA6084" w:rsidP="26B61197">
      <w:pPr>
        <w:pStyle w:val="ListParagraph"/>
        <w:numPr>
          <w:ilvl w:val="0"/>
          <w:numId w:val="1"/>
        </w:numPr>
      </w:pPr>
      <w:r>
        <w:t xml:space="preserve">The conference </w:t>
      </w:r>
      <w:r w:rsidRPr="26B61197">
        <w:rPr>
          <w:b/>
          <w:bCs/>
          <w:i/>
          <w:iCs/>
        </w:rPr>
        <w:t xml:space="preserve">ICML </w:t>
      </w:r>
      <w:r>
        <w:t>has prohibited the use of generated text unless part of the paper’s experimental analysis</w:t>
      </w:r>
      <w:r w:rsidR="03A2D74A">
        <w:t xml:space="preserve"> (ICML, 2023)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B61197" w14:paraId="1F6A3179" w14:textId="77777777" w:rsidTr="26B61197">
        <w:trPr>
          <w:trHeight w:val="300"/>
        </w:trPr>
        <w:tc>
          <w:tcPr>
            <w:tcW w:w="9360" w:type="dxa"/>
          </w:tcPr>
          <w:p w14:paraId="02582C41" w14:textId="457EE80A" w:rsidR="7382AD28" w:rsidRDefault="7382AD28" w:rsidP="26B61197">
            <w:pPr>
              <w:rPr>
                <w:b/>
                <w:bCs/>
              </w:rPr>
            </w:pPr>
            <w:r w:rsidRPr="26B61197">
              <w:rPr>
                <w:b/>
                <w:bCs/>
              </w:rPr>
              <w:t>Discussion Questions</w:t>
            </w:r>
          </w:p>
          <w:p w14:paraId="45CF9136" w14:textId="36DD8CD5" w:rsidR="3009AD4D" w:rsidRDefault="3009AD4D" w:rsidP="26B61197">
            <w:pPr>
              <w:pStyle w:val="ListParagraph"/>
              <w:numPr>
                <w:ilvl w:val="0"/>
                <w:numId w:val="2"/>
              </w:numPr>
            </w:pPr>
            <w:r>
              <w:t>What scientific research tasks (if any) are acceptable to complete with an LLM?</w:t>
            </w:r>
          </w:p>
          <w:p w14:paraId="2F908E93" w14:textId="00BD2B20" w:rsidR="3009AD4D" w:rsidRDefault="3009AD4D" w:rsidP="26B61197">
            <w:pPr>
              <w:pStyle w:val="ListParagraph"/>
              <w:numPr>
                <w:ilvl w:val="0"/>
                <w:numId w:val="2"/>
              </w:numPr>
            </w:pPr>
            <w:r>
              <w:t>Why are some tasks acceptable while others are not? Does this differ across disciplines?</w:t>
            </w:r>
          </w:p>
          <w:p w14:paraId="5B3118D6" w14:textId="7D355AD9" w:rsidR="3009AD4D" w:rsidRDefault="3009AD4D" w:rsidP="26B61197">
            <w:pPr>
              <w:pStyle w:val="ListParagraph"/>
              <w:numPr>
                <w:ilvl w:val="0"/>
                <w:numId w:val="2"/>
              </w:numPr>
            </w:pPr>
            <w:r>
              <w:t>How much output from an LLM is appropriate to use in research writing?</w:t>
            </w:r>
          </w:p>
          <w:p w14:paraId="2B30E24F" w14:textId="5B4B5F02" w:rsidR="3009AD4D" w:rsidRDefault="3009AD4D" w:rsidP="26B61197">
            <w:pPr>
              <w:pStyle w:val="ListParagraph"/>
              <w:numPr>
                <w:ilvl w:val="0"/>
                <w:numId w:val="2"/>
              </w:numPr>
            </w:pPr>
            <w:r>
              <w:t>Are there other parts of the research process where LLMs are permissible?</w:t>
            </w:r>
          </w:p>
          <w:p w14:paraId="0E77EDC5" w14:textId="33AE2936" w:rsidR="52FECDDC" w:rsidRDefault="52FECDDC" w:rsidP="26B61197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18251BF2">
              <w:t xml:space="preserve">AI </w:t>
            </w:r>
            <w:r>
              <w:t>ever be an author?</w:t>
            </w:r>
          </w:p>
          <w:p w14:paraId="13773FFE" w14:textId="7B92DEFE" w:rsidR="26B61197" w:rsidRDefault="26B61197" w:rsidP="26B61197"/>
        </w:tc>
      </w:tr>
    </w:tbl>
    <w:p w14:paraId="558D3F88" w14:textId="3E657955" w:rsidR="7382AD28" w:rsidRDefault="7382AD28" w:rsidP="26B61197">
      <w:pPr>
        <w:pStyle w:val="Heading3"/>
      </w:pPr>
      <w:r>
        <w:t>References</w:t>
      </w:r>
    </w:p>
    <w:p w14:paraId="6546D08D" w14:textId="2B5DD94E" w:rsidR="347B9746" w:rsidRDefault="347B9746" w:rsidP="26B61197">
      <w:pPr>
        <w:rPr>
          <w:rFonts w:ascii="Arial" w:eastAsia="Arial" w:hAnsi="Arial" w:cs="Arial"/>
          <w:color w:val="222222"/>
          <w:sz w:val="19"/>
          <w:szCs w:val="19"/>
        </w:rPr>
      </w:pPr>
      <w:r w:rsidRPr="26B61197">
        <w:rPr>
          <w:rFonts w:ascii="Arial" w:eastAsia="Arial" w:hAnsi="Arial" w:cs="Arial"/>
          <w:color w:val="222222"/>
          <w:sz w:val="19"/>
          <w:szCs w:val="19"/>
        </w:rPr>
        <w:t>Liang, W., Zhang, Y.</w:t>
      </w:r>
      <w:r w:rsidRPr="26B61197">
        <w:rPr>
          <w:color w:val="222222"/>
          <w:sz w:val="19"/>
          <w:szCs w:val="19"/>
        </w:rPr>
        <w:t xml:space="preserve">, Wu, Z., Lepp, H., Ji, W., Zhao, X., Cao, H., Liu, S., He, S., Huang, Z. and Yang, D., 2024. Mapping the increasing use of </w:t>
      </w:r>
      <w:proofErr w:type="spellStart"/>
      <w:r w:rsidRPr="26B61197">
        <w:rPr>
          <w:color w:val="222222"/>
          <w:sz w:val="19"/>
          <w:szCs w:val="19"/>
        </w:rPr>
        <w:t>llms</w:t>
      </w:r>
      <w:proofErr w:type="spellEnd"/>
      <w:r w:rsidRPr="26B61197">
        <w:rPr>
          <w:color w:val="222222"/>
          <w:sz w:val="19"/>
          <w:szCs w:val="19"/>
        </w:rPr>
        <w:t xml:space="preserve"> in scientific papers. </w:t>
      </w:r>
      <w:proofErr w:type="spellStart"/>
      <w:r w:rsidRPr="26B61197">
        <w:rPr>
          <w:color w:val="222222"/>
          <w:sz w:val="19"/>
          <w:szCs w:val="19"/>
        </w:rPr>
        <w:t>arXiv</w:t>
      </w:r>
      <w:proofErr w:type="spellEnd"/>
      <w:r w:rsidRPr="26B61197">
        <w:rPr>
          <w:color w:val="222222"/>
          <w:sz w:val="19"/>
          <w:szCs w:val="19"/>
        </w:rPr>
        <w:t xml:space="preserve"> preprint arXiv:2404.01268.</w:t>
      </w:r>
    </w:p>
    <w:p w14:paraId="0AD325EE" w14:textId="58C98800" w:rsidR="266C7832" w:rsidRDefault="266C7832" w:rsidP="26B61197">
      <w:pPr>
        <w:rPr>
          <w:color w:val="222222"/>
          <w:sz w:val="19"/>
          <w:szCs w:val="19"/>
        </w:rPr>
      </w:pPr>
      <w:proofErr w:type="spellStart"/>
      <w:r w:rsidRPr="26B61197">
        <w:rPr>
          <w:color w:val="222222"/>
          <w:sz w:val="19"/>
          <w:szCs w:val="19"/>
        </w:rPr>
        <w:t>ICML.Clarification</w:t>
      </w:r>
      <w:proofErr w:type="spellEnd"/>
      <w:r w:rsidRPr="26B61197">
        <w:rPr>
          <w:color w:val="222222"/>
          <w:sz w:val="19"/>
          <w:szCs w:val="19"/>
        </w:rPr>
        <w:t xml:space="preserve"> on large language model policy </w:t>
      </w:r>
      <w:proofErr w:type="spellStart"/>
      <w:r w:rsidRPr="26B61197">
        <w:rPr>
          <w:color w:val="222222"/>
          <w:sz w:val="19"/>
          <w:szCs w:val="19"/>
        </w:rPr>
        <w:t>LLM.</w:t>
      </w:r>
      <w:proofErr w:type="spellEnd"/>
      <w:r w:rsidR="00437D93">
        <w:fldChar w:fldCharType="begin"/>
      </w:r>
      <w:r w:rsidR="00437D93">
        <w:instrText>HYPERLINK "https://icml.cc/Conferences/2023/llm-policy" \h</w:instrText>
      </w:r>
      <w:r w:rsidR="00437D93">
        <w:fldChar w:fldCharType="separate"/>
      </w:r>
      <w:r w:rsidRPr="26B61197">
        <w:rPr>
          <w:color w:val="222222"/>
          <w:sz w:val="19"/>
          <w:szCs w:val="19"/>
        </w:rPr>
        <w:t>https://icml.cc/Conferences/2023/llm-policy</w:t>
      </w:r>
      <w:r w:rsidR="00437D93">
        <w:rPr>
          <w:color w:val="222222"/>
          <w:sz w:val="19"/>
          <w:szCs w:val="19"/>
        </w:rPr>
        <w:fldChar w:fldCharType="end"/>
      </w:r>
      <w:r w:rsidRPr="26B61197">
        <w:rPr>
          <w:color w:val="222222"/>
          <w:sz w:val="19"/>
          <w:szCs w:val="19"/>
        </w:rPr>
        <w:t>, 2023.</w:t>
      </w:r>
    </w:p>
    <w:p w14:paraId="02C833FC" w14:textId="6714D3CD" w:rsidR="33DD1EF2" w:rsidRDefault="33DD1EF2" w:rsidP="26B61197">
      <w:pPr>
        <w:rPr>
          <w:color w:val="222222"/>
          <w:sz w:val="19"/>
          <w:szCs w:val="19"/>
        </w:rPr>
      </w:pPr>
      <w:r w:rsidRPr="26B61197">
        <w:rPr>
          <w:color w:val="222222"/>
          <w:sz w:val="19"/>
          <w:szCs w:val="19"/>
        </w:rPr>
        <w:t xml:space="preserve">H. Holden </w:t>
      </w:r>
      <w:proofErr w:type="spellStart"/>
      <w:r w:rsidRPr="26B61197">
        <w:rPr>
          <w:color w:val="222222"/>
          <w:sz w:val="19"/>
          <w:szCs w:val="19"/>
        </w:rPr>
        <w:t>Thorp.Chatgpt</w:t>
      </w:r>
      <w:proofErr w:type="spellEnd"/>
      <w:r w:rsidRPr="26B61197">
        <w:rPr>
          <w:color w:val="222222"/>
          <w:sz w:val="19"/>
          <w:szCs w:val="19"/>
        </w:rPr>
        <w:t xml:space="preserve"> is fun, but not an </w:t>
      </w:r>
      <w:proofErr w:type="spellStart"/>
      <w:r w:rsidRPr="26B61197">
        <w:rPr>
          <w:color w:val="222222"/>
          <w:sz w:val="19"/>
          <w:szCs w:val="19"/>
        </w:rPr>
        <w:t>author.Science</w:t>
      </w:r>
      <w:proofErr w:type="spellEnd"/>
      <w:r w:rsidRPr="26B61197">
        <w:rPr>
          <w:color w:val="222222"/>
          <w:sz w:val="19"/>
          <w:szCs w:val="19"/>
        </w:rPr>
        <w:t>, 379(6630):313–313,</w:t>
      </w:r>
      <w:r w:rsidR="16FACED5" w:rsidRPr="26B61197">
        <w:rPr>
          <w:color w:val="222222"/>
          <w:sz w:val="19"/>
          <w:szCs w:val="19"/>
        </w:rPr>
        <w:t xml:space="preserve"> </w:t>
      </w:r>
      <w:r w:rsidRPr="26B61197">
        <w:rPr>
          <w:color w:val="222222"/>
          <w:sz w:val="19"/>
          <w:szCs w:val="19"/>
        </w:rPr>
        <w:t xml:space="preserve">2023.doi: </w:t>
      </w:r>
      <w:hyperlink r:id="rId6">
        <w:r w:rsidRPr="26B61197">
          <w:rPr>
            <w:color w:val="222222"/>
            <w:sz w:val="19"/>
            <w:szCs w:val="19"/>
          </w:rPr>
          <w:t>10.1126/science.adg7879</w:t>
        </w:r>
      </w:hyperlink>
      <w:r w:rsidRPr="26B61197">
        <w:rPr>
          <w:color w:val="222222"/>
          <w:sz w:val="19"/>
          <w:szCs w:val="19"/>
        </w:rPr>
        <w:t xml:space="preserve">.URL </w:t>
      </w:r>
      <w:hyperlink r:id="rId7">
        <w:r w:rsidRPr="26B61197">
          <w:rPr>
            <w:color w:val="222222"/>
            <w:sz w:val="19"/>
            <w:szCs w:val="19"/>
          </w:rPr>
          <w:t>https://www.science.org/doi/abs/10.1126/science.adg7879</w:t>
        </w:r>
      </w:hyperlink>
      <w:r w:rsidRPr="26B61197">
        <w:rPr>
          <w:color w:val="222222"/>
          <w:sz w:val="19"/>
          <w:szCs w:val="19"/>
        </w:rPr>
        <w:t>.</w:t>
      </w:r>
    </w:p>
    <w:p w14:paraId="5843F50D" w14:textId="3270C9DA" w:rsidR="5CAC6565" w:rsidRPr="00AD1248" w:rsidRDefault="5CAC6565" w:rsidP="2510762D">
      <w:pPr>
        <w:rPr>
          <w:color w:val="222222"/>
          <w:sz w:val="19"/>
          <w:szCs w:val="19"/>
          <w:lang w:val="it-IT"/>
        </w:rPr>
      </w:pPr>
      <w:r w:rsidRPr="2510762D">
        <w:rPr>
          <w:color w:val="222222"/>
          <w:sz w:val="19"/>
          <w:szCs w:val="19"/>
          <w:lang w:val="en-GB"/>
        </w:rPr>
        <w:t xml:space="preserve">Nature, </w:t>
      </w:r>
      <w:r w:rsidR="51649EA5" w:rsidRPr="2510762D">
        <w:rPr>
          <w:color w:val="222222"/>
          <w:sz w:val="19"/>
          <w:szCs w:val="19"/>
          <w:lang w:val="en-GB"/>
        </w:rPr>
        <w:t xml:space="preserve">Nature Editorial Policies (AI), </w:t>
      </w:r>
      <w:hyperlink r:id="rId8">
        <w:r w:rsidR="51649EA5" w:rsidRPr="2510762D">
          <w:rPr>
            <w:color w:val="222222"/>
            <w:sz w:val="19"/>
            <w:szCs w:val="19"/>
            <w:lang w:val="en-GB"/>
          </w:rPr>
          <w:t>https://www.nature.com/nature-portfolio/editorial-policies/ai</w:t>
        </w:r>
      </w:hyperlink>
    </w:p>
    <w:p w14:paraId="29F72A7A" w14:textId="7D8010E6" w:rsidR="469A4B7E" w:rsidRDefault="469A4B7E" w:rsidP="26B61197">
      <w:pPr>
        <w:rPr>
          <w:color w:val="222222"/>
          <w:sz w:val="19"/>
          <w:szCs w:val="19"/>
        </w:rPr>
      </w:pPr>
      <w:r w:rsidRPr="26B61197">
        <w:rPr>
          <w:color w:val="222222"/>
          <w:sz w:val="19"/>
          <w:szCs w:val="19"/>
        </w:rPr>
        <w:t>Elsevier,</w:t>
      </w:r>
      <w:r w:rsidR="091D2C76" w:rsidRPr="26B61197">
        <w:rPr>
          <w:color w:val="222222"/>
          <w:sz w:val="19"/>
          <w:szCs w:val="19"/>
        </w:rPr>
        <w:t xml:space="preserve"> The use of generative AI and AI-assisted technologies in writing for Elsevier</w:t>
      </w:r>
      <w:r w:rsidR="0E68EDF9" w:rsidRPr="26B61197">
        <w:rPr>
          <w:color w:val="222222"/>
          <w:sz w:val="19"/>
          <w:szCs w:val="19"/>
        </w:rPr>
        <w:t>, 2023,</w:t>
      </w:r>
      <w:r w:rsidRPr="26B61197">
        <w:rPr>
          <w:color w:val="222222"/>
          <w:sz w:val="19"/>
          <w:szCs w:val="19"/>
        </w:rPr>
        <w:t xml:space="preserve"> </w:t>
      </w:r>
      <w:hyperlink r:id="rId9">
        <w:r w:rsidR="55D37EE8" w:rsidRPr="26B61197">
          <w:rPr>
            <w:color w:val="222222"/>
            <w:sz w:val="19"/>
            <w:szCs w:val="19"/>
          </w:rPr>
          <w:t>https://www.elsevier.com/en-gb/about/policies-and-standards/the-use-of-generative-ai-and-ai-assisted-technologies-in-writing-for-elsevier</w:t>
        </w:r>
      </w:hyperlink>
    </w:p>
    <w:sectPr w:rsidR="469A4B7E" w:rsidSect="00A737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3DAAF"/>
    <w:multiLevelType w:val="hybridMultilevel"/>
    <w:tmpl w:val="269A3122"/>
    <w:lvl w:ilvl="0" w:tplc="5D1C7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04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C7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CE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8A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4B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E7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E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AF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8AC4"/>
    <w:multiLevelType w:val="hybridMultilevel"/>
    <w:tmpl w:val="06F07AC4"/>
    <w:lvl w:ilvl="0" w:tplc="52D2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A0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68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A8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A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09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A7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68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87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4B4B"/>
    <w:multiLevelType w:val="hybridMultilevel"/>
    <w:tmpl w:val="4FD068CC"/>
    <w:lvl w:ilvl="0" w:tplc="DFC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AD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C3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E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46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C8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AA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8F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4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B658"/>
    <w:multiLevelType w:val="hybridMultilevel"/>
    <w:tmpl w:val="E466C4A6"/>
    <w:lvl w:ilvl="0" w:tplc="CF7C6E2A">
      <w:start w:val="1"/>
      <w:numFmt w:val="decimal"/>
      <w:lvlText w:val="%1."/>
      <w:lvlJc w:val="left"/>
      <w:pPr>
        <w:ind w:left="720" w:hanging="360"/>
      </w:pPr>
    </w:lvl>
    <w:lvl w:ilvl="1" w:tplc="C3345B3C">
      <w:start w:val="1"/>
      <w:numFmt w:val="lowerLetter"/>
      <w:lvlText w:val="%2."/>
      <w:lvlJc w:val="left"/>
      <w:pPr>
        <w:ind w:left="1440" w:hanging="360"/>
      </w:pPr>
    </w:lvl>
    <w:lvl w:ilvl="2" w:tplc="8B9EA436">
      <w:start w:val="1"/>
      <w:numFmt w:val="lowerRoman"/>
      <w:lvlText w:val="%3."/>
      <w:lvlJc w:val="right"/>
      <w:pPr>
        <w:ind w:left="2160" w:hanging="180"/>
      </w:pPr>
    </w:lvl>
    <w:lvl w:ilvl="3" w:tplc="5A2CDABA">
      <w:start w:val="1"/>
      <w:numFmt w:val="decimal"/>
      <w:lvlText w:val="%4."/>
      <w:lvlJc w:val="left"/>
      <w:pPr>
        <w:ind w:left="2880" w:hanging="360"/>
      </w:pPr>
    </w:lvl>
    <w:lvl w:ilvl="4" w:tplc="8EDC2E90">
      <w:start w:val="1"/>
      <w:numFmt w:val="lowerLetter"/>
      <w:lvlText w:val="%5."/>
      <w:lvlJc w:val="left"/>
      <w:pPr>
        <w:ind w:left="3600" w:hanging="360"/>
      </w:pPr>
    </w:lvl>
    <w:lvl w:ilvl="5" w:tplc="A2B6C4EC">
      <w:start w:val="1"/>
      <w:numFmt w:val="lowerRoman"/>
      <w:lvlText w:val="%6."/>
      <w:lvlJc w:val="right"/>
      <w:pPr>
        <w:ind w:left="4320" w:hanging="180"/>
      </w:pPr>
    </w:lvl>
    <w:lvl w:ilvl="6" w:tplc="44BA25B6">
      <w:start w:val="1"/>
      <w:numFmt w:val="decimal"/>
      <w:lvlText w:val="%7."/>
      <w:lvlJc w:val="left"/>
      <w:pPr>
        <w:ind w:left="5040" w:hanging="360"/>
      </w:pPr>
    </w:lvl>
    <w:lvl w:ilvl="7" w:tplc="F932BA72">
      <w:start w:val="1"/>
      <w:numFmt w:val="lowerLetter"/>
      <w:lvlText w:val="%8."/>
      <w:lvlJc w:val="left"/>
      <w:pPr>
        <w:ind w:left="5760" w:hanging="360"/>
      </w:pPr>
    </w:lvl>
    <w:lvl w:ilvl="8" w:tplc="52341C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6898E"/>
    <w:multiLevelType w:val="hybridMultilevel"/>
    <w:tmpl w:val="F000D2D6"/>
    <w:lvl w:ilvl="0" w:tplc="EC062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6D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AA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7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2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6B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0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84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66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1667">
    <w:abstractNumId w:val="3"/>
  </w:num>
  <w:num w:numId="2" w16cid:durableId="1084378233">
    <w:abstractNumId w:val="4"/>
  </w:num>
  <w:num w:numId="3" w16cid:durableId="346638925">
    <w:abstractNumId w:val="0"/>
  </w:num>
  <w:num w:numId="4" w16cid:durableId="1216544875">
    <w:abstractNumId w:val="2"/>
  </w:num>
  <w:num w:numId="5" w16cid:durableId="211959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9DBA28"/>
    <w:rsid w:val="001635E8"/>
    <w:rsid w:val="00253C9A"/>
    <w:rsid w:val="00313292"/>
    <w:rsid w:val="00331423"/>
    <w:rsid w:val="0043710B"/>
    <w:rsid w:val="00437D93"/>
    <w:rsid w:val="005A42E3"/>
    <w:rsid w:val="00712788"/>
    <w:rsid w:val="008C5BD6"/>
    <w:rsid w:val="00942D53"/>
    <w:rsid w:val="0098640F"/>
    <w:rsid w:val="00A27C9D"/>
    <w:rsid w:val="00A737A5"/>
    <w:rsid w:val="00AD1248"/>
    <w:rsid w:val="00BF7CD9"/>
    <w:rsid w:val="00C63AD7"/>
    <w:rsid w:val="00D3FFDC"/>
    <w:rsid w:val="00DB3D6B"/>
    <w:rsid w:val="00DD0741"/>
    <w:rsid w:val="00DE76F7"/>
    <w:rsid w:val="00F2707C"/>
    <w:rsid w:val="00F52D28"/>
    <w:rsid w:val="00FC0BD6"/>
    <w:rsid w:val="010D8CBC"/>
    <w:rsid w:val="015E2389"/>
    <w:rsid w:val="016BEDD5"/>
    <w:rsid w:val="018698D7"/>
    <w:rsid w:val="01B8F429"/>
    <w:rsid w:val="02171D12"/>
    <w:rsid w:val="02853006"/>
    <w:rsid w:val="0351CF32"/>
    <w:rsid w:val="0354C48A"/>
    <w:rsid w:val="03A2D74A"/>
    <w:rsid w:val="03B61D62"/>
    <w:rsid w:val="04344BFD"/>
    <w:rsid w:val="04BE3999"/>
    <w:rsid w:val="04CE4D22"/>
    <w:rsid w:val="04ED9F93"/>
    <w:rsid w:val="04F58D19"/>
    <w:rsid w:val="05579B05"/>
    <w:rsid w:val="059DBA28"/>
    <w:rsid w:val="07F5DA5B"/>
    <w:rsid w:val="082D2DDB"/>
    <w:rsid w:val="08B7E0C1"/>
    <w:rsid w:val="091D2C76"/>
    <w:rsid w:val="092712F9"/>
    <w:rsid w:val="094E8306"/>
    <w:rsid w:val="0A2307DE"/>
    <w:rsid w:val="0A464CC3"/>
    <w:rsid w:val="0B2D7B1D"/>
    <w:rsid w:val="0B55DD78"/>
    <w:rsid w:val="0B577171"/>
    <w:rsid w:val="0B64CE9D"/>
    <w:rsid w:val="0D70ED5D"/>
    <w:rsid w:val="0DDFF459"/>
    <w:rsid w:val="0E68EDF9"/>
    <w:rsid w:val="0F622BC2"/>
    <w:rsid w:val="0F7D3FE1"/>
    <w:rsid w:val="0FAF8CF7"/>
    <w:rsid w:val="1095F0E7"/>
    <w:rsid w:val="110AECD0"/>
    <w:rsid w:val="11C8BE04"/>
    <w:rsid w:val="129B63E1"/>
    <w:rsid w:val="12AC7510"/>
    <w:rsid w:val="12B0CD59"/>
    <w:rsid w:val="12E56268"/>
    <w:rsid w:val="138B3D8B"/>
    <w:rsid w:val="150BB0E3"/>
    <w:rsid w:val="151FA41E"/>
    <w:rsid w:val="15E08362"/>
    <w:rsid w:val="16FACED5"/>
    <w:rsid w:val="17041015"/>
    <w:rsid w:val="1785A05B"/>
    <w:rsid w:val="1813EBAB"/>
    <w:rsid w:val="18251BF2"/>
    <w:rsid w:val="18638DC7"/>
    <w:rsid w:val="18A1A0ED"/>
    <w:rsid w:val="18EEE4EF"/>
    <w:rsid w:val="19A7CE86"/>
    <w:rsid w:val="19B11F42"/>
    <w:rsid w:val="1A2E2B7E"/>
    <w:rsid w:val="1B7AF267"/>
    <w:rsid w:val="1CA06913"/>
    <w:rsid w:val="1DDC888C"/>
    <w:rsid w:val="1E4D1294"/>
    <w:rsid w:val="1E7B3FA9"/>
    <w:rsid w:val="1F1C92B0"/>
    <w:rsid w:val="20995FE9"/>
    <w:rsid w:val="21341A3B"/>
    <w:rsid w:val="21412DA6"/>
    <w:rsid w:val="2149A53C"/>
    <w:rsid w:val="22C4CE81"/>
    <w:rsid w:val="239278CB"/>
    <w:rsid w:val="243F1997"/>
    <w:rsid w:val="245F2A7D"/>
    <w:rsid w:val="2510762D"/>
    <w:rsid w:val="25522549"/>
    <w:rsid w:val="263D07EC"/>
    <w:rsid w:val="266C7832"/>
    <w:rsid w:val="26B61197"/>
    <w:rsid w:val="26C5E8F2"/>
    <w:rsid w:val="26FE5223"/>
    <w:rsid w:val="273D2721"/>
    <w:rsid w:val="278243C8"/>
    <w:rsid w:val="282A0F75"/>
    <w:rsid w:val="29426244"/>
    <w:rsid w:val="2AB1BFDB"/>
    <w:rsid w:val="2AF64317"/>
    <w:rsid w:val="2B3F0F92"/>
    <w:rsid w:val="2C3C4ACD"/>
    <w:rsid w:val="2C6BB0C7"/>
    <w:rsid w:val="2C7C1379"/>
    <w:rsid w:val="2CA0F193"/>
    <w:rsid w:val="2EBC5CD8"/>
    <w:rsid w:val="2F9D6323"/>
    <w:rsid w:val="2FC79ADC"/>
    <w:rsid w:val="3009AD4D"/>
    <w:rsid w:val="311EB9B3"/>
    <w:rsid w:val="3245ABB0"/>
    <w:rsid w:val="327127BC"/>
    <w:rsid w:val="32BFE2EA"/>
    <w:rsid w:val="33133C05"/>
    <w:rsid w:val="33DD1EF2"/>
    <w:rsid w:val="33F062BD"/>
    <w:rsid w:val="3461EE73"/>
    <w:rsid w:val="347B9746"/>
    <w:rsid w:val="35022FC6"/>
    <w:rsid w:val="35D013BF"/>
    <w:rsid w:val="35EB97E4"/>
    <w:rsid w:val="35F56816"/>
    <w:rsid w:val="3614905D"/>
    <w:rsid w:val="368B3A81"/>
    <w:rsid w:val="36B417B6"/>
    <w:rsid w:val="3771B319"/>
    <w:rsid w:val="381F6204"/>
    <w:rsid w:val="38B88B3C"/>
    <w:rsid w:val="38BE8750"/>
    <w:rsid w:val="38DFD3EB"/>
    <w:rsid w:val="39287F51"/>
    <w:rsid w:val="393400CA"/>
    <w:rsid w:val="3A1F8583"/>
    <w:rsid w:val="3B4CD2F6"/>
    <w:rsid w:val="3BF6F49F"/>
    <w:rsid w:val="3DA92D91"/>
    <w:rsid w:val="3EAD2A3C"/>
    <w:rsid w:val="3F209EEB"/>
    <w:rsid w:val="3FDAC7C1"/>
    <w:rsid w:val="404C1D20"/>
    <w:rsid w:val="40AE99AD"/>
    <w:rsid w:val="410513AA"/>
    <w:rsid w:val="41C59AFB"/>
    <w:rsid w:val="42A887BE"/>
    <w:rsid w:val="435C0AF7"/>
    <w:rsid w:val="44128CBA"/>
    <w:rsid w:val="44939768"/>
    <w:rsid w:val="45328609"/>
    <w:rsid w:val="46331077"/>
    <w:rsid w:val="46732E26"/>
    <w:rsid w:val="469A4B7E"/>
    <w:rsid w:val="469D2B69"/>
    <w:rsid w:val="470B3725"/>
    <w:rsid w:val="477BF8E1"/>
    <w:rsid w:val="47DBB65C"/>
    <w:rsid w:val="485C2CAF"/>
    <w:rsid w:val="48A21E76"/>
    <w:rsid w:val="48CC04C6"/>
    <w:rsid w:val="48E1C655"/>
    <w:rsid w:val="492546E8"/>
    <w:rsid w:val="49B1EF8E"/>
    <w:rsid w:val="49F158F4"/>
    <w:rsid w:val="4AB399A3"/>
    <w:rsid w:val="4BB346BA"/>
    <w:rsid w:val="4C117503"/>
    <w:rsid w:val="4C819D00"/>
    <w:rsid w:val="4CA1787D"/>
    <w:rsid w:val="4CE6EA28"/>
    <w:rsid w:val="4D3877F7"/>
    <w:rsid w:val="4DACEEBE"/>
    <w:rsid w:val="4DEB3A65"/>
    <w:rsid w:val="4E72B5A1"/>
    <w:rsid w:val="4ED7E6E4"/>
    <w:rsid w:val="4F411AD1"/>
    <w:rsid w:val="5060D7E3"/>
    <w:rsid w:val="5099C559"/>
    <w:rsid w:val="5154E6F1"/>
    <w:rsid w:val="5155B28A"/>
    <w:rsid w:val="51649EA5"/>
    <w:rsid w:val="51B1E1EF"/>
    <w:rsid w:val="51DD2315"/>
    <w:rsid w:val="52FECDDC"/>
    <w:rsid w:val="53140C1A"/>
    <w:rsid w:val="540BE827"/>
    <w:rsid w:val="5462696F"/>
    <w:rsid w:val="54909572"/>
    <w:rsid w:val="550F39D6"/>
    <w:rsid w:val="5524414A"/>
    <w:rsid w:val="55D37EE8"/>
    <w:rsid w:val="5666F224"/>
    <w:rsid w:val="56889A5D"/>
    <w:rsid w:val="56B5946F"/>
    <w:rsid w:val="56DC0167"/>
    <w:rsid w:val="5706EDC1"/>
    <w:rsid w:val="581C9A7B"/>
    <w:rsid w:val="58F4213F"/>
    <w:rsid w:val="593BEA6D"/>
    <w:rsid w:val="59EF54BF"/>
    <w:rsid w:val="5A1CEDAC"/>
    <w:rsid w:val="5A644571"/>
    <w:rsid w:val="5AD76D70"/>
    <w:rsid w:val="5C54BCD0"/>
    <w:rsid w:val="5CAC6565"/>
    <w:rsid w:val="5D00355A"/>
    <w:rsid w:val="5D3059E6"/>
    <w:rsid w:val="5D87F791"/>
    <w:rsid w:val="5D9FDB47"/>
    <w:rsid w:val="5DFA6084"/>
    <w:rsid w:val="5E0DD78D"/>
    <w:rsid w:val="5E749BE2"/>
    <w:rsid w:val="5EF52122"/>
    <w:rsid w:val="5F5AB7A3"/>
    <w:rsid w:val="6005EB42"/>
    <w:rsid w:val="607C5246"/>
    <w:rsid w:val="60CB81F9"/>
    <w:rsid w:val="6265F70F"/>
    <w:rsid w:val="62F25D10"/>
    <w:rsid w:val="63040B0F"/>
    <w:rsid w:val="63582287"/>
    <w:rsid w:val="638D0FF4"/>
    <w:rsid w:val="639C6CF7"/>
    <w:rsid w:val="639D38EA"/>
    <w:rsid w:val="63C33570"/>
    <w:rsid w:val="65E83DF4"/>
    <w:rsid w:val="67599379"/>
    <w:rsid w:val="686A8F3F"/>
    <w:rsid w:val="68A03B53"/>
    <w:rsid w:val="68AD4810"/>
    <w:rsid w:val="68BA2E8B"/>
    <w:rsid w:val="6926F15D"/>
    <w:rsid w:val="698FD0F3"/>
    <w:rsid w:val="69D5D24E"/>
    <w:rsid w:val="6A554F02"/>
    <w:rsid w:val="6AC9250C"/>
    <w:rsid w:val="6B4129BA"/>
    <w:rsid w:val="6B92DC9C"/>
    <w:rsid w:val="6BF85CE1"/>
    <w:rsid w:val="6CA4F84C"/>
    <w:rsid w:val="6DA7F0CF"/>
    <w:rsid w:val="6DCD9E14"/>
    <w:rsid w:val="6E06DD47"/>
    <w:rsid w:val="6F8C053F"/>
    <w:rsid w:val="6FBF3DC1"/>
    <w:rsid w:val="6FDADA20"/>
    <w:rsid w:val="701F1CF0"/>
    <w:rsid w:val="703A20EA"/>
    <w:rsid w:val="727938F9"/>
    <w:rsid w:val="728E9B33"/>
    <w:rsid w:val="730D69DD"/>
    <w:rsid w:val="7336B339"/>
    <w:rsid w:val="7382AD28"/>
    <w:rsid w:val="73ACFEC7"/>
    <w:rsid w:val="73CD7B38"/>
    <w:rsid w:val="766AD94C"/>
    <w:rsid w:val="77017BCB"/>
    <w:rsid w:val="77646157"/>
    <w:rsid w:val="7764D975"/>
    <w:rsid w:val="77E1066D"/>
    <w:rsid w:val="78A64C6D"/>
    <w:rsid w:val="78E44373"/>
    <w:rsid w:val="79175949"/>
    <w:rsid w:val="792FB27A"/>
    <w:rsid w:val="79414AA7"/>
    <w:rsid w:val="7A9BD9D0"/>
    <w:rsid w:val="7B289229"/>
    <w:rsid w:val="7B46BD4C"/>
    <w:rsid w:val="7C10597B"/>
    <w:rsid w:val="7C8DB113"/>
    <w:rsid w:val="7C8E353A"/>
    <w:rsid w:val="7CB762BB"/>
    <w:rsid w:val="7CE28DAD"/>
    <w:rsid w:val="7CFD1C8C"/>
    <w:rsid w:val="7D9378EB"/>
    <w:rsid w:val="7E5B3306"/>
    <w:rsid w:val="7EC8D413"/>
    <w:rsid w:val="7F56C2FD"/>
    <w:rsid w:val="7F759A03"/>
    <w:rsid w:val="7FEAC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BA28"/>
  <w15:chartTrackingRefBased/>
  <w15:docId w15:val="{4A2EE42B-B32A-48F0-A38C-5E9DDBFE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iciescom/nature-portfolio/editorial-policies/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.org/doi/abs/10.1126/science.adg7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html/10.1126/science.adg787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sevier.com/en-gb/about/policies-and-standards/the-use-of-generative-ai-and-ai-assisted-technologies-in-writing-for-elsev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6205</Characters>
  <Application>Microsoft Office Word</Application>
  <DocSecurity>4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Breslin</dc:creator>
  <cp:keywords/>
  <dc:description/>
  <cp:lastModifiedBy>Ryan Daniels</cp:lastModifiedBy>
  <cp:revision>9</cp:revision>
  <cp:lastPrinted>2024-06-19T07:25:00Z</cp:lastPrinted>
  <dcterms:created xsi:type="dcterms:W3CDTF">2024-05-07T16:46:00Z</dcterms:created>
  <dcterms:modified xsi:type="dcterms:W3CDTF">2024-06-19T07:46:00Z</dcterms:modified>
</cp:coreProperties>
</file>