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36BFB2">
      <w:pPr>
        <w:widowControl w:val="0"/>
        <w:spacing w:after="0" w:line="240" w:lineRule="auto"/>
        <w:jc w:val="center"/>
        <w:rPr>
          <w:rFonts w:cs="Times New Roman"/>
          <w:b/>
          <w:bCs/>
          <w:kern w:val="2"/>
          <w:sz w:val="48"/>
          <w:szCs w:val="48"/>
          <w:lang w:eastAsia="zh-CN"/>
        </w:rPr>
      </w:pPr>
      <w:bookmarkStart w:id="0" w:name="OLE_LINK1"/>
      <w:r>
        <w:rPr>
          <w:rFonts w:cs="Times New Roman"/>
          <w:b/>
          <w:bCs/>
          <w:kern w:val="2"/>
          <w:sz w:val="48"/>
          <w:szCs w:val="48"/>
          <w:shd w:val="pct15" w:color="auto" w:fill="FFFFFF"/>
          <w:lang w:eastAsia="zh-CN"/>
        </w:rPr>
        <w:t>2026《人工智能导论》大作业</w:t>
      </w:r>
    </w:p>
    <w:p w14:paraId="6E64ECB9">
      <w:pPr>
        <w:widowControl w:val="0"/>
        <w:spacing w:after="0" w:line="240" w:lineRule="auto"/>
        <w:jc w:val="center"/>
        <w:rPr>
          <w:rFonts w:cs="Times New Roman"/>
          <w:kern w:val="2"/>
          <w:sz w:val="44"/>
          <w:szCs w:val="44"/>
          <w:lang w:eastAsia="zh-CN"/>
        </w:rPr>
      </w:pPr>
    </w:p>
    <w:p w14:paraId="30DA65FA">
      <w:pPr>
        <w:widowControl w:val="0"/>
        <w:spacing w:after="0" w:line="240" w:lineRule="auto"/>
        <w:jc w:val="center"/>
        <w:rPr>
          <w:rFonts w:cs="Times New Roman"/>
          <w:kern w:val="2"/>
          <w:sz w:val="32"/>
          <w:szCs w:val="44"/>
          <w:lang w:eastAsia="zh-CN"/>
        </w:rPr>
      </w:pPr>
      <w:r>
        <w:rPr>
          <w:rFonts w:cs="Times New Roman"/>
          <w:kern w:val="2"/>
          <w:sz w:val="40"/>
          <w:szCs w:val="44"/>
          <w:highlight w:val="yellow"/>
          <w:lang w:eastAsia="zh-CN"/>
        </w:rPr>
        <w:t>（可参考修订）</w:t>
      </w:r>
    </w:p>
    <w:p w14:paraId="4586E988">
      <w:pPr>
        <w:widowControl w:val="0"/>
        <w:spacing w:after="0" w:line="240" w:lineRule="auto"/>
        <w:jc w:val="center"/>
        <w:rPr>
          <w:rFonts w:cs="Times New Roman"/>
          <w:kern w:val="2"/>
          <w:sz w:val="44"/>
          <w:szCs w:val="44"/>
          <w:lang w:eastAsia="zh-CN"/>
        </w:rPr>
      </w:pPr>
    </w:p>
    <w:p w14:paraId="63B9EBB5">
      <w:pPr>
        <w:widowControl w:val="0"/>
        <w:spacing w:after="0" w:line="240" w:lineRule="auto"/>
        <w:jc w:val="center"/>
        <w:rPr>
          <w:rFonts w:cs="Times New Roman"/>
          <w:kern w:val="2"/>
          <w:sz w:val="44"/>
          <w:szCs w:val="44"/>
          <w:lang w:eastAsia="zh-CN"/>
        </w:rPr>
      </w:pPr>
    </w:p>
    <w:p w14:paraId="6E946EC5">
      <w:pPr>
        <w:widowControl w:val="0"/>
        <w:spacing w:after="0" w:line="240" w:lineRule="auto"/>
        <w:jc w:val="center"/>
        <w:rPr>
          <w:rFonts w:cs="Times New Roman"/>
          <w:kern w:val="2"/>
          <w:sz w:val="44"/>
          <w:szCs w:val="44"/>
          <w:lang w:eastAsia="zh-CN"/>
        </w:rPr>
      </w:pPr>
    </w:p>
    <w:p w14:paraId="4F6A6A9C">
      <w:pPr>
        <w:widowControl w:val="0"/>
        <w:spacing w:after="0" w:line="240" w:lineRule="auto"/>
        <w:ind w:firstLine="1620" w:firstLineChars="450"/>
        <w:jc w:val="both"/>
        <w:rPr>
          <w:rFonts w:cs="Times New Roman"/>
          <w:kern w:val="2"/>
          <w:sz w:val="36"/>
          <w:szCs w:val="36"/>
          <w:u w:val="single"/>
          <w:lang w:eastAsia="zh-CN"/>
        </w:rPr>
      </w:pPr>
      <w:r>
        <w:rPr>
          <w:rFonts w:cs="Times New Roman"/>
          <w:kern w:val="2"/>
          <w:sz w:val="36"/>
          <w:szCs w:val="36"/>
          <w:lang w:eastAsia="zh-CN"/>
        </w:rPr>
        <w:t>任务名称：可解释的谣言检测系统</w:t>
      </w:r>
      <w:r>
        <w:rPr>
          <w:rFonts w:cs="Times New Roman"/>
          <w:kern w:val="2"/>
          <w:sz w:val="36"/>
          <w:szCs w:val="36"/>
          <w:u w:val="single"/>
          <w:lang w:eastAsia="zh-CN"/>
        </w:rPr>
        <w:t xml:space="preserve">              </w:t>
      </w:r>
    </w:p>
    <w:p w14:paraId="4088C401">
      <w:pPr>
        <w:widowControl w:val="0"/>
        <w:spacing w:after="0" w:line="240" w:lineRule="auto"/>
        <w:ind w:firstLine="1620" w:firstLineChars="450"/>
        <w:jc w:val="both"/>
        <w:rPr>
          <w:rFonts w:cs="Times New Roman"/>
          <w:kern w:val="2"/>
          <w:sz w:val="36"/>
          <w:szCs w:val="36"/>
          <w:lang w:eastAsia="zh-CN"/>
        </w:rPr>
      </w:pPr>
    </w:p>
    <w:p w14:paraId="59D43254">
      <w:pPr>
        <w:widowControl w:val="0"/>
        <w:spacing w:after="0" w:line="240" w:lineRule="auto"/>
        <w:ind w:firstLine="1620" w:firstLineChars="450"/>
        <w:jc w:val="both"/>
        <w:rPr>
          <w:rFonts w:cs="Times New Roman"/>
          <w:kern w:val="2"/>
          <w:sz w:val="36"/>
          <w:szCs w:val="36"/>
          <w:u w:val="single"/>
          <w:lang w:eastAsia="zh-CN"/>
        </w:rPr>
      </w:pPr>
      <w:r>
        <w:rPr>
          <w:rFonts w:cs="Times New Roman"/>
          <w:kern w:val="2"/>
          <w:sz w:val="36"/>
          <w:szCs w:val="36"/>
          <w:lang w:eastAsia="zh-CN"/>
        </w:rPr>
        <w:t>完成组号：</w:t>
      </w:r>
      <w:r>
        <w:rPr>
          <w:rFonts w:hint="eastAsia" w:cs="Times New Roman"/>
          <w:kern w:val="2"/>
          <w:sz w:val="36"/>
          <w:szCs w:val="36"/>
          <w:lang w:eastAsia="zh-CN"/>
        </w:rPr>
        <w:t>第1组</w:t>
      </w:r>
      <w:r>
        <w:rPr>
          <w:rFonts w:cs="Times New Roman"/>
          <w:kern w:val="2"/>
          <w:sz w:val="36"/>
          <w:szCs w:val="36"/>
          <w:u w:val="single"/>
          <w:lang w:eastAsia="zh-CN"/>
        </w:rPr>
        <w:t xml:space="preserve">              </w:t>
      </w:r>
    </w:p>
    <w:p w14:paraId="3C9BA3CC">
      <w:pPr>
        <w:widowControl w:val="0"/>
        <w:spacing w:after="0" w:line="240" w:lineRule="auto"/>
        <w:ind w:firstLine="1620" w:firstLineChars="450"/>
        <w:jc w:val="both"/>
        <w:rPr>
          <w:rFonts w:cs="Times New Roman"/>
          <w:kern w:val="2"/>
          <w:sz w:val="36"/>
          <w:szCs w:val="36"/>
          <w:lang w:eastAsia="zh-CN"/>
        </w:rPr>
      </w:pPr>
      <w:r>
        <w:rPr>
          <w:rFonts w:cs="Times New Roman"/>
          <w:kern w:val="2"/>
          <w:sz w:val="36"/>
          <w:szCs w:val="36"/>
          <w:lang w:eastAsia="zh-CN"/>
        </w:rPr>
        <w:t xml:space="preserve">           </w:t>
      </w:r>
    </w:p>
    <w:p w14:paraId="39E79670">
      <w:pPr>
        <w:widowControl w:val="0"/>
        <w:spacing w:after="0" w:line="240" w:lineRule="auto"/>
        <w:ind w:firstLine="1620" w:firstLineChars="450"/>
        <w:jc w:val="both"/>
        <w:rPr>
          <w:rFonts w:cs="Times New Roman"/>
          <w:kern w:val="2"/>
          <w:sz w:val="36"/>
          <w:szCs w:val="36"/>
          <w:u w:val="single"/>
          <w:lang w:eastAsia="zh-CN"/>
        </w:rPr>
      </w:pPr>
      <w:r>
        <w:rPr>
          <w:rFonts w:cs="Times New Roman"/>
          <w:kern w:val="2"/>
          <w:sz w:val="36"/>
          <w:szCs w:val="36"/>
          <w:lang w:eastAsia="zh-CN"/>
        </w:rPr>
        <w:t>小组人员：黄俊艺，王博宇，江世鸿，马轾轩</w:t>
      </w:r>
      <w:r>
        <w:rPr>
          <w:rFonts w:cs="Times New Roman"/>
          <w:kern w:val="2"/>
          <w:sz w:val="36"/>
          <w:szCs w:val="36"/>
          <w:u w:val="single"/>
          <w:lang w:eastAsia="zh-CN"/>
        </w:rPr>
        <w:t xml:space="preserve">              </w:t>
      </w:r>
    </w:p>
    <w:p w14:paraId="04830B8D">
      <w:pPr>
        <w:widowControl w:val="0"/>
        <w:spacing w:after="0" w:line="240" w:lineRule="auto"/>
        <w:ind w:firstLine="1620" w:firstLineChars="450"/>
        <w:jc w:val="both"/>
        <w:rPr>
          <w:rFonts w:cs="Times New Roman"/>
          <w:kern w:val="2"/>
          <w:sz w:val="36"/>
          <w:szCs w:val="36"/>
          <w:lang w:eastAsia="zh-CN"/>
        </w:rPr>
      </w:pPr>
    </w:p>
    <w:p w14:paraId="325ED0ED">
      <w:pPr>
        <w:widowControl w:val="0"/>
        <w:spacing w:after="40" w:line="240" w:lineRule="auto"/>
        <w:ind w:left="1440" w:firstLine="180"/>
        <w:jc w:val="both"/>
        <w:rPr>
          <w:rFonts w:cs="Times New Roman"/>
          <w:kern w:val="2"/>
          <w:sz w:val="44"/>
          <w:szCs w:val="44"/>
          <w:lang w:eastAsia="zh-CN"/>
        </w:rPr>
      </w:pPr>
      <w:r>
        <w:rPr>
          <w:rFonts w:cs="Times New Roman"/>
          <w:kern w:val="2"/>
          <w:sz w:val="36"/>
          <w:szCs w:val="36"/>
          <w:lang w:eastAsia="zh-CN"/>
        </w:rPr>
        <w:t>完成时间：2026年6月</w:t>
      </w:r>
      <w:r>
        <w:rPr>
          <w:rFonts w:cs="Times New Roman"/>
          <w:kern w:val="2"/>
          <w:sz w:val="36"/>
          <w:szCs w:val="36"/>
          <w:u w:val="single"/>
          <w:lang w:eastAsia="zh-CN"/>
        </w:rPr>
        <w:t xml:space="preserve">     </w:t>
      </w:r>
    </w:p>
    <w:p w14:paraId="7A81F07B">
      <w:pPr>
        <w:widowControl w:val="0"/>
        <w:spacing w:after="40" w:line="240" w:lineRule="auto"/>
        <w:jc w:val="both"/>
        <w:rPr>
          <w:rFonts w:cs="Times New Roman"/>
          <w:kern w:val="2"/>
          <w:sz w:val="44"/>
          <w:szCs w:val="44"/>
          <w:lang w:eastAsia="zh-CN"/>
        </w:rPr>
      </w:pPr>
    </w:p>
    <w:p w14:paraId="65F39D76">
      <w:pPr>
        <w:widowControl w:val="0"/>
        <w:spacing w:after="40" w:line="240" w:lineRule="auto"/>
        <w:jc w:val="both"/>
        <w:rPr>
          <w:rFonts w:cs="Times New Roman"/>
          <w:kern w:val="2"/>
          <w:sz w:val="44"/>
          <w:szCs w:val="44"/>
          <w:lang w:eastAsia="zh-CN"/>
        </w:rPr>
      </w:pPr>
    </w:p>
    <w:p w14:paraId="4DEC9E98">
      <w:pPr>
        <w:widowControl w:val="0"/>
        <w:spacing w:after="40" w:line="240" w:lineRule="auto"/>
        <w:ind w:firstLine="1620" w:firstLineChars="450"/>
        <w:jc w:val="center"/>
        <w:rPr>
          <w:rFonts w:cs="Times New Roman"/>
          <w:kern w:val="2"/>
          <w:sz w:val="36"/>
          <w:szCs w:val="36"/>
          <w:u w:val="single"/>
          <w:lang w:eastAsia="zh-CN"/>
        </w:rPr>
      </w:pPr>
    </w:p>
    <w:p w14:paraId="098D082F">
      <w:pPr>
        <w:widowControl w:val="0"/>
        <w:spacing w:after="40" w:line="240" w:lineRule="auto"/>
        <w:ind w:firstLine="1620" w:firstLineChars="450"/>
        <w:jc w:val="both"/>
        <w:rPr>
          <w:rFonts w:cs="Times New Roman"/>
          <w:kern w:val="2"/>
          <w:sz w:val="36"/>
          <w:szCs w:val="36"/>
          <w:u w:val="single"/>
          <w:lang w:eastAsia="zh-CN"/>
        </w:rPr>
      </w:pPr>
    </w:p>
    <w:p w14:paraId="027FBA2F">
      <w:pPr>
        <w:widowControl w:val="0"/>
        <w:spacing w:after="40" w:line="240" w:lineRule="auto"/>
        <w:jc w:val="both"/>
        <w:rPr>
          <w:rFonts w:cs="Times New Roman"/>
          <w:kern w:val="2"/>
          <w:sz w:val="36"/>
          <w:szCs w:val="36"/>
          <w:u w:val="single"/>
          <w:lang w:eastAsia="zh-CN"/>
        </w:rPr>
      </w:pPr>
      <w:r>
        <w:rPr>
          <w:rFonts w:cs="Times New Roman"/>
          <w:kern w:val="2"/>
          <w:szCs w:val="36"/>
          <w:u w:val="single"/>
          <w:lang w:eastAsia="zh-CN"/>
        </w:rPr>
        <w:br w:type="page"/>
      </w:r>
      <w:bookmarkEnd w:id="0"/>
    </w:p>
    <w:p w14:paraId="79165F02">
      <w:pPr>
        <w:keepNext/>
        <w:spacing w:before="160" w:after="80" w:line="264" w:lineRule="auto"/>
        <w:jc w:val="center"/>
        <w:rPr>
          <w:lang w:eastAsia="zh-CN"/>
        </w:rPr>
      </w:pPr>
      <w:r>
        <w:rPr>
          <w:rFonts w:eastAsia="黑体"/>
          <w:b/>
          <w:color w:val="000000"/>
          <w:sz w:val="32"/>
          <w:lang w:eastAsia="zh-CN"/>
        </w:rPr>
        <w:t>摘要</w:t>
      </w:r>
    </w:p>
    <w:p w14:paraId="6A47C9EF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本项目实现英文推文谣言检测系统。系统基于 train.csv 按 7 个事件训练 Twitter-RoBERTa，并融合 TF-IDF Logistic Regression；预测后检索相似案例，由受约束 LLM 整理中文依据。CLI 与 WebUI 支持训练、预测和批量评测。</w:t>
      </w:r>
    </w:p>
    <w:p w14:paraId="5F1AD07B">
      <w:pPr>
        <w:spacing w:after="80" w:line="283" w:lineRule="auto"/>
        <w:rPr>
          <w:lang w:eastAsia="zh-CN"/>
        </w:rPr>
      </w:pPr>
      <w:r>
        <w:rPr>
          <w:b/>
          <w:color w:val="000000"/>
          <w:sz w:val="21"/>
          <w:lang w:eastAsia="zh-CN"/>
        </w:rPr>
        <w:t>关键词：谣言检测；Twitter-RoBERTa；TF-IDF；可解释人工智能；WebUI</w:t>
      </w:r>
    </w:p>
    <w:p w14:paraId="22BCE5C9">
      <w:pPr>
        <w:keepNext/>
        <w:spacing w:before="160" w:after="80" w:line="264" w:lineRule="auto"/>
        <w:rPr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1、任务理解与系统设计</w:t>
      </w:r>
    </w:p>
    <w:p w14:paraId="43C82776">
      <w:pPr>
        <w:spacing w:after="80" w:line="283" w:lineRule="auto"/>
        <w:ind w:firstLine="420"/>
        <w:jc w:val="both"/>
        <w:rPr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针对推文短、噪声多及事件分布不均的问题，系统将分类、检索、解释分离：分类器输出标签与概率，相似案例提供可追溯参考，LLM 仅整理依据，不参与分类。</w:t>
      </w:r>
    </w:p>
    <w:p w14:paraId="41840CE2">
      <w:pPr>
        <w:spacing w:after="80" w:line="283" w:lineRule="auto"/>
        <w:ind w:firstLine="420"/>
        <w:jc w:val="both"/>
        <w:rPr>
          <w:rFonts w:hint="eastAsia"/>
          <w:lang w:eastAsia="zh-CN"/>
        </w:rPr>
      </w:pPr>
      <w:r>
        <w:rPr>
          <w:rFonts w:hint="eastAsia"/>
          <w:color w:val="000000"/>
          <w:sz w:val="21"/>
          <w:lang w:eastAsia="zh-CN"/>
        </w:rPr>
        <w:drawing>
          <wp:inline distT="0" distB="0" distL="0" distR="0">
            <wp:extent cx="5824855" cy="2486025"/>
            <wp:effectExtent l="0" t="0" r="4445" b="9525"/>
            <wp:docPr id="3704055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05514" name="图片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B111E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1760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7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A668">
      <w:pPr>
        <w:keepLines/>
        <w:spacing w:before="40" w:after="100" w:line="240" w:lineRule="auto"/>
        <w:jc w:val="center"/>
        <w:rPr>
          <w:lang w:eastAsia="zh-CN"/>
        </w:rPr>
      </w:pPr>
      <w:r>
        <w:rPr>
          <w:color w:val="404040"/>
          <w:sz w:val="21"/>
          <w:lang w:eastAsia="zh-CN"/>
        </w:rPr>
        <w:t>图1  系统整体流程示意图</w:t>
      </w:r>
    </w:p>
    <w:p w14:paraId="4348BCF2">
      <w:pPr>
        <w:keepNext/>
        <w:spacing w:before="160" w:after="80" w:line="264" w:lineRule="auto"/>
        <w:rPr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2、数据集与训练过程</w:t>
      </w:r>
    </w:p>
    <w:p w14:paraId="58856F99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数据字段为 id、text、label、event。train.csv 含 2840 条，标签 0/1 为 1600/1240；val.csv 含 401 条，标签 0/1 为 226/175。字段均完整；训练集有 7 条重复文本，验证集无重复。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1814"/>
        <w:gridCol w:w="1814"/>
        <w:gridCol w:w="1814"/>
        <w:gridCol w:w="1814"/>
      </w:tblGrid>
      <w:tr w14:paraId="745ECF24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tblHeader/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1718B3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数据集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B55E2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非谣言(0)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BA8431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谣言(1)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DEB0C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总数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EFB63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事件数</w:t>
            </w:r>
          </w:p>
        </w:tc>
      </w:tr>
      <w:tr w14:paraId="0366DB8C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D9189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train.csv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051F8A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1600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97EB31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1240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268C98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2840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C7C3B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7</w:t>
            </w:r>
          </w:p>
        </w:tc>
      </w:tr>
      <w:tr w14:paraId="54C1A27B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</w:tblPrEx>
        <w:trPr>
          <w:jc w:val="center"/>
        </w:trPr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143DB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val.csv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94F2A9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226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E2FE3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175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FDFEC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401</w:t>
            </w:r>
          </w:p>
        </w:tc>
        <w:tc>
          <w:tcPr>
            <w:tcW w:w="181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6E2D03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7</w:t>
            </w:r>
          </w:p>
        </w:tc>
      </w:tr>
    </w:tbl>
    <w:p w14:paraId="23833315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29514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5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83C4">
      <w:pPr>
        <w:keepLines/>
        <w:spacing w:before="40" w:after="100" w:line="240" w:lineRule="auto"/>
        <w:jc w:val="center"/>
        <w:rPr>
          <w:lang w:eastAsia="zh-CN"/>
        </w:rPr>
      </w:pPr>
      <w:r>
        <w:rPr>
          <w:color w:val="404040"/>
          <w:sz w:val="21"/>
          <w:lang w:eastAsia="zh-CN"/>
        </w:rPr>
        <w:t>图2  数据集标签与事件分布统计</w:t>
      </w:r>
    </w:p>
    <w:p w14:paraId="1B0AFFED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</w:rPr>
        <w:t>训练采用 max_length=128、batch size=8、epochs=8、learning rate=2e-5，并使用类别权重、label smoothing、dropout、梯度裁剪与混合精度。</w:t>
      </w:r>
      <w:r>
        <w:rPr>
          <w:color w:val="000000"/>
          <w:sz w:val="21"/>
          <w:lang w:eastAsia="zh-CN"/>
        </w:rPr>
        <w:t>事件内数据按 90%/10% 划分，官方 val.csv 用于阈值、融合权重搜索和最终评测。</w:t>
      </w:r>
    </w:p>
    <w:p w14:paraId="1008D52F">
      <w:pPr>
        <w:keepNext/>
        <w:spacing w:before="160" w:after="80" w:line="264" w:lineRule="auto"/>
        <w:rPr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3、核心代码分析</w:t>
      </w:r>
    </w:p>
    <w:p w14:paraId="3B464D5A">
      <w:pPr>
        <w:spacing w:after="80" w:line="283" w:lineRule="auto"/>
        <w:ind w:firstLine="420"/>
        <w:jc w:val="both"/>
        <w:rPr>
          <w:rFonts w:hint="eastAsia"/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核心模块职责明确：src/pipeline.py 编排分类、检索和解释；src/models/transformer.py 加载分事件模型、阈值并输出概率；src/training/trainer.py 完成训练、验证和 checkpoint 保存。</w:t>
      </w:r>
      <w:r>
        <w:rPr>
          <w:color w:val="000000"/>
          <w:sz w:val="21"/>
          <w:lang w:eastAsia="zh-CN"/>
        </w:rPr>
        <w:drawing>
          <wp:inline distT="0" distB="0" distL="0" distR="0">
            <wp:extent cx="5829300" cy="2710180"/>
            <wp:effectExtent l="0" t="0" r="0" b="0"/>
            <wp:docPr id="67306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6247" name="图片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0C140">
      <w:pPr>
        <w:keepNext/>
        <w:spacing w:before="160" w:after="80" w:line="264" w:lineRule="auto"/>
        <w:rPr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4、检测结果分析（正确率等）</w:t>
      </w:r>
    </w:p>
    <w:p w14:paraId="1882AC4A">
      <w:pPr>
        <w:keepNext/>
        <w:spacing w:before="100" w:after="60" w:line="276" w:lineRule="auto"/>
      </w:pPr>
      <w:r>
        <w:rPr>
          <w:rFonts w:eastAsia="黑体"/>
          <w:b/>
          <w:color w:val="000000"/>
          <w:sz w:val="24"/>
        </w:rPr>
        <w:t>（1）批量检测结果说明</w:t>
      </w:r>
    </w:p>
    <w:p w14:paraId="681845E8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</w:rPr>
        <w:t>批量评测处理 400 条样本，分类耗时 1869.2 ms；Accuracy 90.00%、Precision 89.88%、Recall 86.78%、F1 88.30%，混淆矩阵为 TN=209、FP=17、FN=23、TP=151。</w:t>
      </w:r>
    </w:p>
    <w:tbl>
      <w:tblPr>
        <w:tblStyle w:val="32"/>
        <w:tblW w:w="0" w:type="auto"/>
        <w:jc w:val="center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  <w:insideH w:val="single" w:color="808080" w:sz="6" w:space="0"/>
          <w:insideV w:val="single" w:color="80808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134"/>
        <w:gridCol w:w="1134"/>
        <w:gridCol w:w="1134"/>
        <w:gridCol w:w="907"/>
        <w:gridCol w:w="907"/>
        <w:gridCol w:w="907"/>
        <w:gridCol w:w="907"/>
      </w:tblGrid>
      <w:tr w14:paraId="5B8C84BE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EC9E0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Accuracy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D33BC4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Precision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89A2F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Recall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FB798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F1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316BE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TN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C264F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FP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6496B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FN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B417F">
            <w:pPr>
              <w:keepLines/>
              <w:spacing w:after="0" w:line="252" w:lineRule="auto"/>
              <w:jc w:val="center"/>
            </w:pPr>
            <w:r>
              <w:rPr>
                <w:b/>
                <w:color w:val="000000"/>
                <w:sz w:val="21"/>
              </w:rPr>
              <w:t>TP</w:t>
            </w:r>
          </w:p>
        </w:tc>
      </w:tr>
      <w:tr w14:paraId="707A2539">
        <w:tblPrEx>
          <w:tblBorders>
            <w:top w:val="single" w:color="808080" w:sz="6" w:space="0"/>
            <w:left w:val="single" w:color="808080" w:sz="6" w:space="0"/>
            <w:bottom w:val="single" w:color="808080" w:sz="6" w:space="0"/>
            <w:right w:val="single" w:color="808080" w:sz="6" w:space="0"/>
            <w:insideH w:val="single" w:color="808080" w:sz="6" w:space="0"/>
            <w:insideV w:val="single" w:color="808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D6489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90.00%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6AABF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89.88%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12619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86.78%</w:t>
            </w:r>
          </w:p>
        </w:tc>
        <w:tc>
          <w:tcPr>
            <w:tcW w:w="113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F5637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88.30%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B3A3F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209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65A8D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17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CC0FE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23</w:t>
            </w:r>
          </w:p>
        </w:tc>
        <w:tc>
          <w:tcPr>
            <w:tcW w:w="90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64AE29">
            <w:pPr>
              <w:keepLines/>
              <w:spacing w:after="0" w:line="252" w:lineRule="auto"/>
            </w:pPr>
            <w:r>
              <w:rPr>
                <w:color w:val="000000"/>
                <w:sz w:val="21"/>
              </w:rPr>
              <w:t>151</w:t>
            </w:r>
          </w:p>
        </w:tc>
      </w:tr>
    </w:tbl>
    <w:p w14:paraId="18F2DCBE">
      <w:pPr>
        <w:keepNext/>
        <w:spacing w:before="60" w:after="0" w:line="240" w:lineRule="auto"/>
        <w:jc w:val="center"/>
        <w:rPr>
          <w:lang w:eastAsia="zh-CN"/>
        </w:rPr>
      </w:pPr>
    </w:p>
    <w:p w14:paraId="380B2131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3233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23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292C">
      <w:pPr>
        <w:keepLines/>
        <w:spacing w:before="40" w:after="100" w:line="240" w:lineRule="auto"/>
        <w:jc w:val="center"/>
        <w:rPr>
          <w:lang w:eastAsia="zh-CN"/>
        </w:rPr>
      </w:pPr>
      <w:r>
        <w:rPr>
          <w:color w:val="404040"/>
          <w:sz w:val="21"/>
          <w:lang w:eastAsia="zh-CN"/>
        </w:rPr>
        <w:t>图3  WebUI 批量评测、混淆矩阵与标签分布截图</w:t>
      </w:r>
    </w:p>
    <w:p w14:paraId="470944B1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结果分析：Accuracy 与 F1 表明模型具有较好的综合判别能力；FN=23 高于 FP=17，说明模型对“谣言”预测相对谨慎，漏判多于误报。</w:t>
      </w:r>
    </w:p>
    <w:p w14:paraId="499D0D9F">
      <w:pPr>
        <w:keepNext/>
        <w:spacing w:before="100" w:after="60" w:line="276" w:lineRule="auto"/>
        <w:rPr>
          <w:lang w:eastAsia="zh-CN"/>
        </w:rPr>
      </w:pPr>
      <w:r>
        <w:rPr>
          <w:rFonts w:eastAsia="黑体"/>
          <w:b/>
          <w:color w:val="000000"/>
          <w:sz w:val="24"/>
          <w:lang w:eastAsia="zh-CN"/>
        </w:rPr>
        <w:t>（2）单条检测样例说明</w:t>
      </w:r>
    </w:p>
    <w:p w14:paraId="29206601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单条检测在分类结果之外，新增两类概率、关键词证据、Top-K 相似训练样本和中文解释，便于追溯模型判断依据。</w:t>
      </w:r>
    </w:p>
    <w:p w14:paraId="5AF5F4A7">
      <w:pPr>
        <w:keepNext/>
        <w:spacing w:after="80" w:line="283" w:lineRule="auto"/>
        <w:ind w:left="240" w:right="240" w:firstLine="420"/>
        <w:jc w:val="both"/>
      </w:pPr>
      <w:r>
        <w:rPr>
          <w:color w:val="000000"/>
          <w:sz w:val="21"/>
        </w:rPr>
        <w:t>本次单条检测使用 val.csv 中的样例：“So, to sum up: 1) Darren Wilson KNEW NOTHING of the robbery, 2) shot #MikeBrown over jaywalking, and 3) was allowed to escape #Ferguson.”</w:t>
      </w:r>
    </w:p>
    <w:p w14:paraId="28B77EAA">
      <w:pPr>
        <w:keepNext/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该样例 ID 为 500364250461003777，属于事件 1（Ferguson 与 Michael Brown），真实标签 label=1（谣言）。</w:t>
      </w:r>
    </w:p>
    <w:p w14:paraId="22830AFD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19418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4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94D7A">
      <w:pPr>
        <w:keepLines/>
        <w:spacing w:before="40" w:after="100" w:line="240" w:lineRule="auto"/>
        <w:jc w:val="center"/>
        <w:rPr>
          <w:lang w:eastAsia="zh-CN"/>
        </w:rPr>
      </w:pPr>
      <w:r>
        <w:rPr>
          <w:color w:val="404040"/>
          <w:sz w:val="21"/>
          <w:lang w:eastAsia="zh-CN"/>
        </w:rPr>
        <w:t>图4  单条推文检测结果与分类置信度截图</w:t>
      </w:r>
    </w:p>
    <w:p w14:paraId="4F2DF253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图4中系统预测为谣言，谣言概率 94.75%、非谣言概率 5.25%，与真实标签一致。置信度仅表示模型的相对判断强度，不代表外部事实核查结论。</w:t>
      </w:r>
    </w:p>
    <w:p w14:paraId="30B62C0D">
      <w:pPr>
        <w:keepNext/>
        <w:spacing w:before="160" w:after="80" w:line="264" w:lineRule="auto"/>
        <w:jc w:val="both"/>
        <w:rPr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5、判断依据的分析（可解释性等）</w:t>
      </w:r>
    </w:p>
    <w:p w14:paraId="57C4B6A7">
      <w:pPr>
        <w:keepLines/>
        <w:spacing w:before="40" w:after="100" w:line="240" w:lineRule="auto"/>
        <w:rPr>
          <w:lang w:eastAsia="zh-CN"/>
        </w:rPr>
      </w:pPr>
      <w:r>
        <w:rPr>
          <w:color w:val="000000"/>
          <w:sz w:val="21"/>
          <w:lang w:eastAsia="zh-CN"/>
        </w:rPr>
        <w:t>解释模块采用 TF-IDF 检索增强的轻量级 RAG 技术，将训练集相似案例作为上下文，再由 LLM 生成受约束中文解释。流程如下：</w:t>
      </w:r>
    </w:p>
    <w:p w14:paraId="30A00CE5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（1）索引构建：读取训练集，用 TF-IDF 将推文转为稀疏向量，并按余弦距离建立最近邻索引；输入新推文后检索 Top-K 相似样本。</w:t>
      </w:r>
    </w:p>
    <w:p w14:paraId="071B7A12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（2）结果组织：每条检索结果包含训练推文文本、标签、事件和相似度。</w:t>
      </w:r>
    </w:p>
    <w:p w14:paraId="4426C5F4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（3）提示词增强：将相似案例格式化后写入 LLM 提示词，作为模式参考而非外部事实证据。</w:t>
      </w:r>
    </w:p>
    <w:p w14:paraId="1E84EB13">
      <w:pPr>
        <w:spacing w:after="80" w:line="283" w:lineRule="auto"/>
        <w:ind w:firstLine="420"/>
        <w:jc w:val="both"/>
        <w:rPr>
          <w:color w:val="000000"/>
          <w:sz w:val="21"/>
          <w:lang w:eastAsia="zh-CN"/>
        </w:rPr>
      </w:pPr>
      <w:r>
        <w:rPr>
          <w:color w:val="000000"/>
          <w:sz w:val="21"/>
          <w:lang w:eastAsia="zh-CN"/>
        </w:rPr>
        <w:t>（4）解释生成：LLM 综合输入文本、分类器预测、关键词证据和相似案例生成中文解释，不修改分类标签。</w:t>
      </w:r>
    </w:p>
    <w:p w14:paraId="2F37CEF2">
      <w:pPr>
        <w:spacing w:after="80" w:line="283" w:lineRule="auto"/>
        <w:ind w:firstLine="42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0" distR="0">
            <wp:extent cx="5824855" cy="2028825"/>
            <wp:effectExtent l="0" t="0" r="4445" b="9525"/>
            <wp:docPr id="13314178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7848" name="图片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4855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7E8B4">
      <w:pPr>
        <w:keepNext/>
        <w:spacing w:before="60" w:after="0" w:line="240" w:lineRule="auto"/>
        <w:rPr>
          <w:rFonts w:hint="eastAsia"/>
          <w:lang w:eastAsia="zh-CN"/>
        </w:rPr>
      </w:pPr>
    </w:p>
    <w:p w14:paraId="1AF6EE46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38106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81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FC5B4">
      <w:pPr>
        <w:keepLines/>
        <w:spacing w:before="40" w:after="100" w:line="240" w:lineRule="auto"/>
        <w:jc w:val="center"/>
        <w:rPr>
          <w:lang w:eastAsia="zh-CN"/>
        </w:rPr>
      </w:pPr>
      <w:r>
        <w:rPr>
          <w:color w:val="404040"/>
          <w:sz w:val="21"/>
          <w:lang w:eastAsia="zh-CN"/>
        </w:rPr>
        <w:t>图5  模型判断依据与关键证据词截图</w:t>
      </w:r>
    </w:p>
    <w:p w14:paraId="73F04ECC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2759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60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5E9F">
      <w:pPr>
        <w:keepLines/>
        <w:spacing w:before="40" w:after="100" w:line="240" w:lineRule="auto"/>
        <w:jc w:val="center"/>
        <w:rPr>
          <w:lang w:eastAsia="zh-CN"/>
        </w:rPr>
      </w:pPr>
      <w:r>
        <w:rPr>
          <w:color w:val="404040"/>
          <w:sz w:val="21"/>
          <w:lang w:eastAsia="zh-CN"/>
        </w:rPr>
        <w:t>图6  训练集 Top-K 相似案例截图</w:t>
      </w:r>
    </w:p>
    <w:p w14:paraId="13ED8179">
      <w:pPr>
        <w:keepLines/>
        <w:spacing w:before="40" w:after="100" w:line="240" w:lineRule="auto"/>
        <w:rPr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6、部署与运行说明</w:t>
      </w:r>
    </w:p>
    <w:p w14:paraId="7B3E2723">
      <w:pPr>
        <w:keepNext/>
        <w:spacing w:before="160" w:after="80" w:line="264" w:lineRule="auto"/>
        <w:rPr>
          <w:rFonts w:hint="eastAsia"/>
          <w:lang w:eastAsia="zh-CN"/>
        </w:rPr>
      </w:pPr>
      <w:r>
        <w:rPr>
          <w:rFonts w:eastAsia="黑体"/>
          <w:b/>
          <w:sz w:val="30"/>
          <w:lang w:eastAsia="zh-CN"/>
        </w:rPr>
        <w:drawing>
          <wp:inline distT="0" distB="0" distL="0" distR="0">
            <wp:extent cx="5829300" cy="1990725"/>
            <wp:effectExtent l="0" t="0" r="0" b="9525"/>
            <wp:docPr id="27371433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4336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6BA5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2647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4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E4B37">
      <w:pPr>
        <w:keepLines/>
        <w:spacing w:before="40" w:after="100" w:line="240" w:lineRule="auto"/>
        <w:jc w:val="center"/>
        <w:rPr>
          <w:color w:val="404040"/>
          <w:sz w:val="21"/>
          <w:lang w:eastAsia="zh-CN"/>
        </w:rPr>
      </w:pPr>
      <w:r>
        <w:rPr>
          <w:color w:val="404040"/>
          <w:sz w:val="21"/>
          <w:lang w:eastAsia="zh-CN"/>
        </w:rPr>
        <w:t>图7  WebUI 服务、分类模型与解释模型运行状态截图</w:t>
      </w:r>
    </w:p>
    <w:p w14:paraId="1BF8789D">
      <w:pPr>
        <w:keepNext/>
        <w:spacing w:before="60" w:after="0" w:line="240" w:lineRule="auto"/>
        <w:jc w:val="center"/>
      </w:pPr>
      <w:r>
        <w:drawing>
          <wp:inline distT="0" distB="0" distL="0" distR="0">
            <wp:extent cx="5111750" cy="3028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302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EDA3">
      <w:pPr>
        <w:keepLines/>
        <w:spacing w:before="40" w:after="100" w:line="240" w:lineRule="auto"/>
        <w:jc w:val="center"/>
        <w:rPr>
          <w:lang w:eastAsia="zh-CN"/>
        </w:rPr>
      </w:pPr>
      <w:r>
        <w:rPr>
          <w:color w:val="404040"/>
          <w:sz w:val="21"/>
          <w:lang w:eastAsia="zh-CN"/>
        </w:rPr>
        <w:t>图8  大语言模型服务地址、模型与生成参数配置截图</w:t>
      </w:r>
    </w:p>
    <w:p w14:paraId="0F6D20A7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</w:rPr>
        <w:t>代码仓库：</w:t>
      </w:r>
      <w:r>
        <w:fldChar w:fldCharType="begin"/>
      </w:r>
      <w:r>
        <w:instrText xml:space="preserve"> HYPERLINK "https://github.com/accelerator-s/ai_rumor_detection" </w:instrText>
      </w:r>
      <w:r>
        <w:fldChar w:fldCharType="separate"/>
      </w:r>
      <w:r>
        <w:rPr>
          <w:rStyle w:val="135"/>
          <w:sz w:val="21"/>
        </w:rPr>
        <w:t>https://github.com/accelerator-s/ai_rumor_detection</w:t>
      </w:r>
      <w:r>
        <w:rPr>
          <w:rStyle w:val="135"/>
          <w:sz w:val="21"/>
        </w:rPr>
        <w:fldChar w:fldCharType="end"/>
      </w:r>
    </w:p>
    <w:p w14:paraId="17A1E594">
      <w:pPr>
        <w:spacing w:after="80" w:line="283" w:lineRule="auto"/>
        <w:jc w:val="both"/>
        <w:rPr>
          <w:rFonts w:eastAsia="黑体"/>
          <w:b/>
          <w:color w:val="000000"/>
          <w:sz w:val="30"/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7、工作总结</w:t>
      </w:r>
    </w:p>
    <w:p w14:paraId="496D6325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ascii="宋体" w:hAnsi="宋体"/>
          <w:b/>
          <w:color w:val="000000"/>
          <w:sz w:val="24"/>
          <w:lang w:eastAsia="zh-CN"/>
        </w:rPr>
        <w:t>（1）收获、心得：</w:t>
      </w:r>
    </w:p>
    <w:p w14:paraId="6F18683F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ascii="宋体" w:hAnsi="宋体"/>
          <w:bCs/>
          <w:color w:val="000000"/>
          <w:sz w:val="24"/>
          <w:lang w:eastAsia="zh-CN"/>
        </w:rPr>
        <w:t>项目贯通了数据清洗、模型训练、指标评估、部署和可解释性设计，使我们理解了可运行系统不仅要关注准确率，还要保证流程可复现、结果可追溯、解释有边界。</w:t>
      </w:r>
    </w:p>
    <w:p w14:paraId="1DB9C1DB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ascii="宋体" w:hAnsi="宋体"/>
          <w:b/>
          <w:color w:val="000000"/>
          <w:sz w:val="24"/>
          <w:lang w:eastAsia="zh-CN"/>
        </w:rPr>
        <w:t xml:space="preserve">（2）遇到问题及解决思路： </w:t>
      </w:r>
      <w:bookmarkStart w:id="1" w:name="OLE_LINK5"/>
    </w:p>
    <w:p w14:paraId="542DF04C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遇到问题1：</w:t>
      </w:r>
      <w:bookmarkEnd w:id="1"/>
    </w:p>
    <w:p w14:paraId="06D5A44D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训练集中出现大量重复或者冲突样本，极大影响模型训练</w:t>
      </w:r>
    </w:p>
    <w:p w14:paraId="081FC601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解决方案1：</w:t>
      </w:r>
    </w:p>
    <w:p w14:paraId="06CF18C8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在清洗数据前对所有样本进行去重：</w:t>
      </w:r>
    </w:p>
    <w:p w14:paraId="2895E873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1）对完全相同的样本，仅保留一条</w:t>
      </w:r>
    </w:p>
    <w:p w14:paraId="30EED24E">
      <w:pPr>
        <w:spacing w:after="80" w:line="283" w:lineRule="auto"/>
        <w:ind w:firstLine="420"/>
        <w:jc w:val="both"/>
        <w:rPr>
          <w:rFonts w:ascii="宋体" w:hAnsi="宋体"/>
          <w:bCs/>
          <w:color w:val="000000"/>
          <w:sz w:val="24"/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2）对原始文本完全相同但标签冲突的训练样本删除全部冲突</w:t>
      </w:r>
      <w:bookmarkStart w:id="2" w:name="OLE_LINK6"/>
    </w:p>
    <w:p w14:paraId="7B6E36FA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遇到问题2：</w:t>
      </w:r>
      <w:bookmarkEnd w:id="2"/>
    </w:p>
    <w:p w14:paraId="4DE1184D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数据中出现大量URL以及emoji表情，可能会影响模型最终判断</w:t>
      </w:r>
    </w:p>
    <w:p w14:paraId="632AFA1A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解决方案2：</w:t>
      </w:r>
    </w:p>
    <w:p w14:paraId="3459F9AF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将图片URL 归一为IMAGEURL ，其余归一为HTTPURL。同时，将emoji转为英文语义词并将其中的下划线转为空格</w:t>
      </w:r>
    </w:p>
    <w:p w14:paraId="264113AE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遇到问题3：</w:t>
      </w:r>
    </w:p>
    <w:p w14:paraId="45A0FDBE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训练集中含有大量社交媒体特征词汇，在训练过程中模型会出现误解</w:t>
      </w:r>
    </w:p>
    <w:p w14:paraId="700BB1B5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解决方案3：</w:t>
      </w:r>
    </w:p>
    <w:p w14:paraId="244CFDC0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将@mention、#hashtag等词汇进行归一化清洗</w:t>
      </w:r>
    </w:p>
    <w:p w14:paraId="31B302F6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遇到问题4：</w:t>
      </w:r>
    </w:p>
    <w:p w14:paraId="5EA5EA18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ascii="宋体" w:hAnsi="宋体"/>
          <w:bCs/>
          <w:color w:val="000000"/>
          <w:sz w:val="24"/>
          <w:lang w:eastAsia="zh-CN"/>
        </w:rPr>
        <w:t>一些事件训练集数据谣言非谣言比例不均匀，训练出来的分界线低于50%</w:t>
      </w:r>
    </w:p>
    <w:p w14:paraId="08E00F2A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解决方案4：</w:t>
      </w:r>
    </w:p>
    <w:p w14:paraId="16EF0F6E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ascii="宋体" w:hAnsi="宋体"/>
          <w:bCs/>
          <w:color w:val="000000"/>
          <w:sz w:val="24"/>
          <w:lang w:eastAsia="zh-CN"/>
        </w:rPr>
        <w:t>调整判定的阈值，让模型在谣言率在30-40左右就做出判断</w:t>
      </w:r>
    </w:p>
    <w:p w14:paraId="0662138B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遇到问题5：</w:t>
      </w:r>
    </w:p>
    <w:p w14:paraId="2964BFFA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ascii="宋体" w:hAnsi="宋体"/>
          <w:bCs/>
          <w:color w:val="000000"/>
          <w:sz w:val="24"/>
          <w:lang w:eastAsia="zh-CN"/>
        </w:rPr>
        <w:t>不同事件标签相互影响，干扰</w:t>
      </w:r>
    </w:p>
    <w:p w14:paraId="38C60A5B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解决方案5：</w:t>
      </w:r>
    </w:p>
    <w:p w14:paraId="11335C63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先考虑添加事件标签的权重的影响，后来发现直接对七个事件分开训练效果更好</w:t>
      </w:r>
    </w:p>
    <w:p w14:paraId="2A306D51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遇到问题6：</w:t>
      </w:r>
    </w:p>
    <w:p w14:paraId="77CB033F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许多测试样本相似度在60%左右，只有一些关键语句，关键词是区分点，模型无法区分</w:t>
      </w:r>
    </w:p>
    <w:p w14:paraId="426987AC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/>
          <w:color w:val="000000"/>
          <w:sz w:val="24"/>
          <w:lang w:eastAsia="zh-CN"/>
        </w:rPr>
        <w:t>解决方案6：</w:t>
      </w:r>
    </w:p>
    <w:p w14:paraId="5BF3717C">
      <w:pPr>
        <w:spacing w:after="80" w:line="283" w:lineRule="auto"/>
        <w:ind w:firstLine="420"/>
        <w:jc w:val="both"/>
        <w:rPr>
          <w:lang w:eastAsia="zh-CN"/>
        </w:rPr>
      </w:pPr>
      <w:r>
        <w:rPr>
          <w:rFonts w:hint="eastAsia" w:ascii="宋体" w:hAnsi="宋体"/>
          <w:bCs/>
          <w:color w:val="000000"/>
          <w:sz w:val="24"/>
          <w:lang w:eastAsia="zh-CN"/>
        </w:rPr>
        <w:t>未解决，归因于样本数据太少</w:t>
      </w:r>
    </w:p>
    <w:p w14:paraId="7646A869">
      <w:pPr>
        <w:spacing w:after="80" w:line="283" w:lineRule="auto"/>
        <w:jc w:val="both"/>
        <w:rPr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8、课程建议</w:t>
      </w:r>
    </w:p>
    <w:p w14:paraId="3512F6B8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建议课程保留开放题目，并在支持文档中增加报告结构清单、可解释性示例和统一评测脚本，便于各组明确评分重点并比较准确率、运行时间与解释质量。</w:t>
      </w:r>
    </w:p>
    <w:p w14:paraId="1D24D667">
      <w:pPr>
        <w:spacing w:after="80" w:line="283" w:lineRule="auto"/>
        <w:jc w:val="both"/>
        <w:rPr>
          <w:rFonts w:eastAsia="黑体"/>
          <w:b/>
          <w:color w:val="000000"/>
          <w:sz w:val="30"/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t>9、小组协作与项目完成情况</w:t>
      </w:r>
    </w:p>
    <w:p w14:paraId="5917E49F">
      <w:pPr>
        <w:spacing w:after="80" w:line="283" w:lineRule="auto"/>
        <w:jc w:val="both"/>
        <w:rPr>
          <w:rFonts w:hint="eastAsia"/>
          <w:lang w:eastAsia="zh-CN"/>
        </w:rPr>
      </w:pPr>
      <w:r>
        <w:rPr>
          <w:rFonts w:eastAsia="黑体"/>
          <w:b/>
          <w:color w:val="000000"/>
          <w:sz w:val="30"/>
          <w:lang w:eastAsia="zh-CN"/>
        </w:rPr>
        <w:drawing>
          <wp:inline distT="0" distB="0" distL="0" distR="0">
            <wp:extent cx="5829300" cy="2009775"/>
            <wp:effectExtent l="0" t="0" r="0" b="9525"/>
            <wp:docPr id="18217251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25170" name="图片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ACBD5">
      <w:pPr>
        <w:keepNext/>
        <w:keepLines/>
        <w:spacing w:before="320" w:after="160" w:line="324" w:lineRule="auto"/>
        <w:outlineLvl w:val="0"/>
        <w:rPr>
          <w:rFonts w:ascii="黑体" w:hAnsi="黑体" w:eastAsia="黑体" w:cstheme="majorBidi"/>
          <w:b/>
          <w:bCs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黑体" w:hAnsi="黑体" w:eastAsia="黑体" w:cstheme="majorBidi"/>
          <w:b/>
          <w:bCs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小组分工</w:t>
      </w:r>
      <w:r>
        <w:rPr>
          <w:rFonts w:hint="eastAsia" w:ascii="黑体" w:hAnsi="黑体" w:eastAsia="黑体" w:cstheme="majorBidi"/>
          <w:b/>
          <w:bCs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  <w:t>：</w:t>
      </w:r>
    </w:p>
    <w:tbl>
      <w:tblPr>
        <w:tblStyle w:val="33"/>
        <w:tblW w:w="9400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2"/>
        <w:gridCol w:w="1146"/>
        <w:gridCol w:w="6065"/>
        <w:gridCol w:w="1147"/>
      </w:tblGrid>
      <w:tr w14:paraId="2A9F58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4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B9455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角色</w:t>
            </w:r>
          </w:p>
        </w:tc>
        <w:tc>
          <w:tcPr>
            <w:tcW w:w="114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56752A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606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D9C8DE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主要工作内容</w:t>
            </w:r>
          </w:p>
        </w:tc>
        <w:tc>
          <w:tcPr>
            <w:tcW w:w="114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BA2C0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贡献率</w:t>
            </w:r>
          </w:p>
        </w:tc>
      </w:tr>
      <w:tr w14:paraId="0CF5F0C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104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D602C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组长</w:t>
            </w:r>
          </w:p>
        </w:tc>
        <w:tc>
          <w:tcPr>
            <w:tcW w:w="114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F5353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黄俊艺</w:t>
            </w:r>
          </w:p>
        </w:tc>
        <w:tc>
          <w:tcPr>
            <w:tcW w:w="606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C5ABC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项目整体架构搭建、</w:t>
            </w:r>
            <w:r>
              <w:rPr>
                <w:rFonts w:hint="default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Git</w:t>
            </w: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仓库管理、WebUI</w:t>
            </w: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及</w:t>
            </w:r>
            <w:r>
              <w:rPr>
                <w:rFonts w:hint="default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Cli</w:t>
            </w: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开发、</w:t>
            </w:r>
            <w:r>
              <w:rPr>
                <w:rFonts w:hint="default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模型训练方向确定、解释模块开发、权重文件托管</w:t>
            </w:r>
            <w:bookmarkStart w:id="3" w:name="_GoBack"/>
            <w:bookmarkEnd w:id="3"/>
          </w:p>
        </w:tc>
        <w:tc>
          <w:tcPr>
            <w:tcW w:w="114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1D85A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30%</w:t>
            </w:r>
          </w:p>
        </w:tc>
      </w:tr>
      <w:tr w14:paraId="4944361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2D457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组员1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38E37A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江世鸿</w:t>
            </w:r>
          </w:p>
        </w:tc>
        <w:tc>
          <w:tcPr>
            <w:tcW w:w="6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B78F1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数据集清洗与文本预处理、模型训练验证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B832D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25%</w:t>
            </w:r>
          </w:p>
        </w:tc>
      </w:tr>
      <w:tr w14:paraId="0D5932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104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7B225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default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组员</w:t>
            </w:r>
            <w:r>
              <w:rPr>
                <w:rFonts w:hint="default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14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BA0145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马轾轩</w:t>
            </w:r>
          </w:p>
        </w:tc>
        <w:tc>
          <w:tcPr>
            <w:tcW w:w="606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F8704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基础模型确定、</w:t>
            </w: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模型调</w:t>
            </w: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参</w:t>
            </w: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、</w:t>
            </w: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模型</w:t>
            </w: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训练</w:t>
            </w: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B5AD9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25%</w:t>
            </w:r>
          </w:p>
        </w:tc>
      </w:tr>
      <w:tr w14:paraId="2F2E08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jc w:val="center"/>
        </w:trPr>
        <w:tc>
          <w:tcPr>
            <w:tcW w:w="104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57742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default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组员</w:t>
            </w:r>
            <w:r>
              <w:rPr>
                <w:rFonts w:hint="default" w:ascii="宋体" w:hAnsi="宋体" w:cstheme="majorBidi"/>
                <w:b/>
                <w:bCs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1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C2C53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王博宇</w:t>
            </w:r>
          </w:p>
        </w:tc>
        <w:tc>
          <w:tcPr>
            <w:tcW w:w="606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965B9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center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全套项目文档撰写</w:t>
            </w:r>
          </w:p>
        </w:tc>
        <w:tc>
          <w:tcPr>
            <w:tcW w:w="11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A47EDD">
            <w:pPr>
              <w:keepNext/>
              <w:keepLines/>
              <w:snapToGrid w:val="0"/>
              <w:spacing w:before="320" w:after="160" w:line="240" w:lineRule="auto"/>
              <w:ind w:left="0" w:leftChars="0" w:right="0" w:rightChars="0" w:firstLine="0" w:firstLineChars="0"/>
              <w:jc w:val="left"/>
              <w:outlineLvl w:val="0"/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theme="majorBidi"/>
                <w:color w:val="000000" w:themeColor="text1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20%</w:t>
            </w:r>
          </w:p>
        </w:tc>
      </w:tr>
    </w:tbl>
    <w:p w14:paraId="53C9A0F0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beforeAutospacing="1" w:after="100" w:afterAutospacing="1" w:line="264" w:lineRule="auto"/>
        <w:textAlignment w:val="auto"/>
        <w:rPr>
          <w:lang w:eastAsia="zh-CN"/>
        </w:rPr>
      </w:pPr>
      <w:r>
        <w:rPr>
          <w:rFonts w:eastAsia="黑体"/>
          <w:b/>
          <w:color w:val="000000"/>
          <w:sz w:val="21"/>
          <w:lang w:eastAsia="zh-CN"/>
        </w:rPr>
        <w:t>参考资料</w:t>
      </w:r>
    </w:p>
    <w:p w14:paraId="792FF2D2">
      <w:pPr>
        <w:spacing w:after="80" w:line="283" w:lineRule="auto"/>
        <w:ind w:firstLine="420"/>
        <w:jc w:val="both"/>
        <w:rPr>
          <w:lang w:eastAsia="zh-CN"/>
        </w:rPr>
      </w:pPr>
      <w:r>
        <w:rPr>
          <w:color w:val="000000"/>
          <w:sz w:val="21"/>
          <w:lang w:eastAsia="zh-CN"/>
        </w:rPr>
        <w:t>[1] 《人工智能导论》大作业要求与课程支持文档。</w:t>
      </w:r>
    </w:p>
    <w:p w14:paraId="3F83681D">
      <w:pPr>
        <w:spacing w:after="80" w:line="283" w:lineRule="auto"/>
        <w:ind w:firstLine="420"/>
        <w:jc w:val="both"/>
      </w:pPr>
      <w:r>
        <w:rPr>
          <w:color w:val="000000"/>
          <w:sz w:val="21"/>
        </w:rPr>
        <w:t>[2] Cardiff NLP twitter-roberta-base 模型说明与本项目 README。</w:t>
      </w:r>
    </w:p>
    <w:p w14:paraId="2F3DE3E6">
      <w:pPr>
        <w:spacing w:after="80" w:line="283" w:lineRule="auto"/>
        <w:ind w:firstLine="420"/>
        <w:jc w:val="both"/>
      </w:pPr>
      <w:r>
        <w:rPr>
          <w:color w:val="000000"/>
          <w:sz w:val="21"/>
        </w:rPr>
        <w:t>[3] SJTU API 使用指南：https://claw.sjtu.edu.cn/guide/sjtu-api/</w:t>
      </w:r>
    </w:p>
    <w:sectPr>
      <w:pgSz w:w="11906" w:h="16838"/>
      <w:pgMar w:top="1247" w:right="1361" w:bottom="1134" w:left="1361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MS Gothi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ゴシック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MS Goth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03B8"/>
    <w:rsid w:val="00016761"/>
    <w:rsid w:val="00034616"/>
    <w:rsid w:val="0006063C"/>
    <w:rsid w:val="0015074B"/>
    <w:rsid w:val="002603BF"/>
    <w:rsid w:val="0029639D"/>
    <w:rsid w:val="00326F90"/>
    <w:rsid w:val="00375235"/>
    <w:rsid w:val="007324CB"/>
    <w:rsid w:val="007D493F"/>
    <w:rsid w:val="00843EEF"/>
    <w:rsid w:val="0086164E"/>
    <w:rsid w:val="00915FAB"/>
    <w:rsid w:val="00997CA5"/>
    <w:rsid w:val="00A15E60"/>
    <w:rsid w:val="00A95D90"/>
    <w:rsid w:val="00AA1D8D"/>
    <w:rsid w:val="00AA7EC2"/>
    <w:rsid w:val="00B47730"/>
    <w:rsid w:val="00B65C23"/>
    <w:rsid w:val="00C40E1B"/>
    <w:rsid w:val="00C53999"/>
    <w:rsid w:val="00C81E91"/>
    <w:rsid w:val="00C825C3"/>
    <w:rsid w:val="00CB0664"/>
    <w:rsid w:val="00CB63EA"/>
    <w:rsid w:val="00CD5C92"/>
    <w:rsid w:val="00D13687"/>
    <w:rsid w:val="00D151C1"/>
    <w:rsid w:val="00D90D00"/>
    <w:rsid w:val="00F85AD0"/>
    <w:rsid w:val="00FC693F"/>
    <w:rsid w:val="DFDB8A56"/>
    <w:rsid w:val="FBB3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qFormat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页眉 字符"/>
    <w:basedOn w:val="132"/>
    <w:link w:val="25"/>
    <w:qFormat/>
    <w:uiPriority w:val="99"/>
  </w:style>
  <w:style w:type="character" w:customStyle="1" w:styleId="137">
    <w:name w:val="页脚 字符"/>
    <w:basedOn w:val="132"/>
    <w:link w:val="24"/>
    <w:qFormat/>
    <w:uiPriority w:val="99"/>
  </w:style>
  <w:style w:type="paragraph" w:styleId="138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标题 1 字符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标题 3 字符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副标题 字符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正文文本 字符"/>
    <w:basedOn w:val="132"/>
    <w:link w:val="19"/>
    <w:qFormat/>
    <w:uiPriority w:val="99"/>
  </w:style>
  <w:style w:type="character" w:customStyle="1" w:styleId="146">
    <w:name w:val="正文文本 2 字符"/>
    <w:basedOn w:val="132"/>
    <w:link w:val="28"/>
    <w:qFormat/>
    <w:uiPriority w:val="99"/>
  </w:style>
  <w:style w:type="character" w:customStyle="1" w:styleId="147">
    <w:name w:val="正文文本 3 字符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宏文本 字符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引用 字符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明显引用 字符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不明显强调1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明显强调1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不明显参考1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明显参考1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书籍标题1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标题1"/>
    <w:basedOn w:val="3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32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1310</Words>
  <Characters>1914</Characters>
  <Lines>100</Lines>
  <Paragraphs>100</Paragraphs>
  <TotalTime>10</TotalTime>
  <ScaleCrop>false</ScaleCrop>
  <LinksUpToDate>false</LinksUpToDate>
  <CharactersWithSpaces>3124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人工智能导论课程大作业小组</dc:creator>
  <dc:description>generated by python-docx</dc:description>
  <cp:lastModifiedBy>学霸养成中</cp:lastModifiedBy>
  <dcterms:modified xsi:type="dcterms:W3CDTF">2026-06-21T14:36:14Z</dcterms:modified>
  <dc:title>可解释的谣言检测系统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1E48B896C893A85B43672E6A0427AC13_42</vt:lpwstr>
  </property>
</Properties>
</file>