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7" w:lineRule="auto"/>
        <w:jc w:val="center"/>
      </w:pPr>
      <w:r>
        <w:rPr>
          <w:rFonts w:ascii="DengXian" w:hAnsi="DengXian" w:eastAsia="等线"/>
          <w:b/>
          <w:color w:val="000000"/>
          <w:sz w:val="36"/>
        </w:rPr>
        <w:t>2026《人工智能导论》大作业</w:t>
      </w:r>
    </w:p>
    <w:p>
      <w:pPr>
        <w:spacing w:before="0" w:after="320" w:line="307" w:lineRule="auto"/>
        <w:jc w:val="center"/>
      </w:pPr>
      <w:r>
        <w:rPr>
          <w:rFonts w:ascii="DengXian" w:hAnsi="DengXian" w:eastAsia="等线"/>
          <w:b w:val="0"/>
          <w:color w:val="000000"/>
          <w:sz w:val="22"/>
        </w:rPr>
        <w:t>（可参考修订）</w:t>
      </w:r>
    </w:p>
    <w:p>
      <w:pPr>
        <w:spacing w:before="0" w:after="160" w:line="307" w:lineRule="auto"/>
      </w:pPr>
      <w:r>
        <w:rPr>
          <w:rFonts w:ascii="DengXian" w:hAnsi="DengXian" w:eastAsia="等线"/>
          <w:b/>
          <w:color w:val="000000"/>
          <w:sz w:val="24"/>
        </w:rPr>
        <w:t>任务名称：可解释的谣言检测系统</w:t>
      </w:r>
    </w:p>
    <w:p>
      <w:pPr>
        <w:spacing w:before="0" w:after="160" w:line="307" w:lineRule="auto"/>
      </w:pPr>
      <w:r>
        <w:rPr>
          <w:rFonts w:ascii="DengXian" w:hAnsi="DengXian" w:eastAsia="等线"/>
          <w:b w:val="0"/>
          <w:color w:val="000000"/>
          <w:sz w:val="22"/>
        </w:rPr>
        <w:t>完成组号：</w:t>
      </w:r>
    </w:p>
    <w:p>
      <w:pPr>
        <w:spacing w:before="0" w:after="160" w:line="307" w:lineRule="auto"/>
      </w:pPr>
      <w:r>
        <w:rPr>
          <w:rFonts w:ascii="DengXian" w:hAnsi="DengXian" w:eastAsia="等线"/>
          <w:b w:val="0"/>
          <w:color w:val="000000"/>
          <w:sz w:val="22"/>
        </w:rPr>
        <w:t>小组人员：黄俊艺，王博宇，江世鸿，马轾轩</w:t>
      </w:r>
    </w:p>
    <w:p>
      <w:pPr>
        <w:spacing w:before="0" w:after="240" w:line="307" w:lineRule="auto"/>
      </w:pPr>
      <w:r>
        <w:rPr>
          <w:rFonts w:ascii="DengXian" w:hAnsi="DengXian" w:eastAsia="等线"/>
          <w:b w:val="0"/>
          <w:color w:val="000000"/>
          <w:sz w:val="22"/>
        </w:rPr>
        <w:t>完成时间：2026年6月</w:t>
      </w:r>
    </w:p>
    <w:p>
      <w:pPr>
        <w:spacing w:before="160" w:after="120" w:line="288" w:lineRule="auto"/>
      </w:pPr>
      <w:r>
        <w:rPr>
          <w:rFonts w:ascii="DengXian" w:hAnsi="DengXian" w:eastAsia="等线"/>
          <w:b/>
          <w:color w:val="000000"/>
          <w:sz w:val="24"/>
        </w:rPr>
        <w:t>摘要</w:t>
      </w:r>
    </w:p>
    <w:p>
      <w:pPr>
        <w:spacing w:before="0" w:after="120" w:line="307" w:lineRule="auto"/>
        <w:ind w:firstLine="420"/>
      </w:pPr>
      <w:r>
        <w:rPr>
          <w:rFonts w:ascii="DengXian" w:hAnsi="DengXian" w:eastAsia="等线"/>
          <w:b w:val="0"/>
          <w:color w:val="000000"/>
          <w:sz w:val="21"/>
        </w:rPr>
        <w:t>本项目实现了一个可运行、可解释的英文推文谣言检测系统。系统以 train.csv 为唯一训练来源，按 7 个事件分别训练 Twitter-RoBERTa 二分类器，并在验证集上搜索阈值与融合权重；推理阶段结合 TF-IDF Logistic Regression、相似案例检索和受约束中文解释，输出 0/1 标签、置信度、相似样本和判断依据。CLI 与 WebUI 支持训练、预测、批量评测和课堂演示。</w:t>
      </w:r>
    </w:p>
    <w:p>
      <w:pPr>
        <w:spacing w:before="0" w:after="120" w:line="307" w:lineRule="auto"/>
      </w:pPr>
      <w:r>
        <w:rPr>
          <w:rFonts w:ascii="DengXian" w:hAnsi="DengXian" w:eastAsia="等线"/>
          <w:b/>
          <w:color w:val="000000"/>
          <w:sz w:val="20"/>
        </w:rPr>
        <w:t>关键词：谣言检测；Twitter-RoBERTa；TF-IDF；可解释人工智能；WebUI</w:t>
      </w:r>
    </w:p>
    <w:p>
      <w:pPr>
        <w:spacing w:before="160" w:after="120" w:line="288" w:lineRule="auto"/>
      </w:pPr>
      <w:r>
        <w:rPr>
          <w:rFonts w:ascii="DengXian" w:hAnsi="DengXian" w:eastAsia="等线"/>
          <w:b/>
          <w:color w:val="000000"/>
          <w:sz w:val="24"/>
        </w:rPr>
        <w:t>1、任务理解与系统设计</w:t>
      </w:r>
    </w:p>
    <w:p>
      <w:pPr>
        <w:spacing w:before="0" w:after="120" w:line="307" w:lineRule="auto"/>
        <w:ind w:firstLine="420"/>
      </w:pPr>
      <w:r>
        <w:rPr>
          <w:rFonts w:ascii="DengXian" w:hAnsi="DengXian" w:eastAsia="等线"/>
          <w:b w:val="0"/>
          <w:color w:val="000000"/>
          <w:sz w:val="21"/>
        </w:rPr>
        <w:t>课程要求模型输入一条推文，输出二分类结果并给出文字依据，同时要求模型可运行、有一定泛化能力且运行时间合理。针对推文文本短、噪声多和事件分布不均的特点，本系统把检测、检索、解释分开：分类器只决定标签和概率；相似案例用于提供可追溯参考；大语言模型只整理解释，不参与最终分类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024"/>
        <w:gridCol w:w="3024"/>
        <w:gridCol w:w="3024"/>
      </w:tblGrid>
      <w:tr>
        <w:tc>
          <w:tcPr>
            <w:tcW w:type="dxa" w:w="158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DengXian" w:hAnsi="DengXian" w:eastAsia="等线"/>
                <w:b/>
                <w:color w:val="000000"/>
                <w:sz w:val="18"/>
              </w:rPr>
              <w:t>模块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DengXian" w:hAnsi="DengXian" w:eastAsia="等线"/>
                <w:b/>
                <w:color w:val="000000"/>
                <w:sz w:val="18"/>
              </w:rPr>
              <w:t>实现方式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DengXian" w:hAnsi="DengXian" w:eastAsia="等线"/>
                <w:b/>
                <w:color w:val="000000"/>
                <w:sz w:val="18"/>
              </w:rPr>
              <w:t>作用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文本清洗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HTML 还原、URL/图片/用户归一、emoji 语义化、hashtag 拆词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降低噪声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分类模型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7 个事件独立的 cardiffnlp/twitter-roberta-base 二分类器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减少跨事件混淆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概率融合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RoBERTa 概率 + TF-IDF Logistic Regression 概率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提升小样本稳健性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解释生成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关键词、Top-K 相似案例、SJTU API 受约束提示词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输出可信判断依据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813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1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rFonts w:ascii="DengXian" w:hAnsi="DengXian" w:eastAsia="等线"/>
          <w:b w:val="0"/>
          <w:color w:val="404040"/>
          <w:sz w:val="18"/>
        </w:rPr>
        <w:t>图1  系统整体流程示意图</w:t>
      </w:r>
    </w:p>
    <w:p>
      <w:pPr>
        <w:spacing w:before="160" w:after="120" w:line="288" w:lineRule="auto"/>
      </w:pPr>
      <w:r>
        <w:rPr>
          <w:rFonts w:ascii="DengXian" w:hAnsi="DengXian" w:eastAsia="等线"/>
          <w:b/>
          <w:color w:val="000000"/>
          <w:sz w:val="24"/>
        </w:rPr>
        <w:t>2、数据集与训练过程</w:t>
      </w:r>
    </w:p>
    <w:p>
      <w:pPr>
        <w:spacing w:before="0" w:after="120" w:line="307" w:lineRule="auto"/>
        <w:ind w:firstLine="420"/>
      </w:pPr>
      <w:r>
        <w:rPr>
          <w:rFonts w:ascii="DengXian" w:hAnsi="DengXian" w:eastAsia="等线"/>
          <w:b w:val="0"/>
          <w:color w:val="000000"/>
          <w:sz w:val="21"/>
        </w:rPr>
        <w:t>数据集字段严格为 id、text、label、event。核验结果显示：train.csv 共 2840 条，标签 0/1 分别为 1600/1240；val.csv 共 401 条，标签 0/1 分别为 226/175。两份文件均无缺失字段，训练集原始 text 重复 7 条，验证集无 text 重复。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DengXian" w:hAnsi="DengXian" w:eastAsia="等线"/>
                <w:b/>
                <w:color w:val="000000"/>
                <w:sz w:val="18"/>
              </w:rPr>
              <w:t>数据集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DengXian" w:hAnsi="DengXian" w:eastAsia="等线"/>
                <w:b/>
                <w:color w:val="000000"/>
                <w:sz w:val="18"/>
              </w:rPr>
              <w:t>非谣言(0)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DengXian" w:hAnsi="DengXian" w:eastAsia="等线"/>
                <w:b/>
                <w:color w:val="000000"/>
                <w:sz w:val="18"/>
              </w:rPr>
              <w:t>谣言(1)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DengXian" w:hAnsi="DengXian" w:eastAsia="等线"/>
                <w:b/>
                <w:color w:val="000000"/>
                <w:sz w:val="18"/>
              </w:rPr>
              <w:t>总数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DengXian" w:hAnsi="DengXian" w:eastAsia="等线"/>
                <w:b/>
                <w:color w:val="000000"/>
                <w:sz w:val="18"/>
              </w:rPr>
              <w:t>事件数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train.csv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1600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1240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2840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7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val.csv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226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175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401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7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50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data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5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rFonts w:ascii="DengXian" w:hAnsi="DengXian" w:eastAsia="等线"/>
          <w:b w:val="0"/>
          <w:color w:val="404040"/>
          <w:sz w:val="18"/>
        </w:rPr>
        <w:t>图2  数据集标签与事件分布统计</w:t>
      </w:r>
    </w:p>
    <w:p>
      <w:pPr>
        <w:spacing w:before="0" w:after="120" w:line="307" w:lineRule="auto"/>
        <w:ind w:firstLine="420"/>
      </w:pPr>
      <w:r>
        <w:rPr>
          <w:rFonts w:ascii="DengXian" w:hAnsi="DengXian" w:eastAsia="等线"/>
          <w:b w:val="0"/>
          <w:color w:val="000000"/>
          <w:sz w:val="21"/>
        </w:rPr>
        <w:t>训练配置见 configs/default.yaml：seed=42，max_length=128，batch size=8，epochs=8，learning rate=2e-5，head learning rate=5e-5，weight decay=0.01；训练中使用 class weight、label smoothing、dropout、梯度裁剪、梯度累积和混合精度。每个事件内部按 90%/10% 划分训练与内部验证，官方 val.csv 用于阈值、融合权重搜索和最终评测。</w:t>
      </w:r>
    </w:p>
    <w:p>
      <w:pPr>
        <w:spacing w:before="160" w:after="120" w:line="288" w:lineRule="auto"/>
      </w:pPr>
      <w:r>
        <w:rPr>
          <w:rFonts w:ascii="DengXian" w:hAnsi="DengXian" w:eastAsia="等线"/>
          <w:b/>
          <w:color w:val="000000"/>
          <w:sz w:val="24"/>
        </w:rPr>
        <w:t>3、核心代码分析</w:t>
      </w:r>
    </w:p>
    <w:p>
      <w:pPr>
        <w:spacing w:before="0" w:after="120" w:line="307" w:lineRule="auto"/>
        <w:ind w:firstLine="420"/>
      </w:pPr>
      <w:r>
        <w:rPr>
          <w:rFonts w:ascii="DengXian" w:hAnsi="DengXian" w:eastAsia="等线"/>
          <w:b w:val="0"/>
          <w:color w:val="000000"/>
          <w:sz w:val="21"/>
        </w:rPr>
        <w:t>项目采用模块化结构，核心流程由数据读取、清洗、模型训练、预测评估、解释生成和 WebUI 展示组成。src/pipeline.py 将分类器、检索器和解释器统一编排，避免界面层直接耦合模型细节；src/models/transformer.py 负责加载分事件模型、读取阈值元数据并输出概率；src/training/trainer.py 负责训练、验证和 checkpoint 保存。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024"/>
        <w:gridCol w:w="3024"/>
        <w:gridCol w:w="3024"/>
      </w:tblGrid>
      <w:tr>
        <w:tc>
          <w:tcPr>
            <w:tcW w:type="dxa" w:w="249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DengXian" w:hAnsi="DengXian" w:eastAsia="等线"/>
                <w:b/>
                <w:color w:val="000000"/>
                <w:sz w:val="18"/>
              </w:rPr>
              <w:t>代码位置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DengXian" w:hAnsi="DengXian" w:eastAsia="等线"/>
                <w:b/>
                <w:color w:val="000000"/>
                <w:sz w:val="18"/>
              </w:rPr>
              <w:t>主要作用</w:t>
            </w:r>
          </w:p>
        </w:tc>
        <w:tc>
          <w:tcPr>
            <w:tcW w:type="dxa" w:w="402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DengXian" w:hAnsi="DengXian" w:eastAsia="等线"/>
                <w:b/>
                <w:color w:val="000000"/>
                <w:sz w:val="18"/>
              </w:rPr>
              <w:t>分析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src/data/preprocess.py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文本归一化</w:t>
            </w:r>
          </w:p>
        </w:tc>
        <w:tc>
          <w:tcPr>
            <w:tcW w:type="dxa" w:w="402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统一处理 URL、@USER、emoji、hashtag 等推文噪声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src/training/trainer.py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模型训练</w:t>
            </w:r>
          </w:p>
        </w:tc>
        <w:tc>
          <w:tcPr>
            <w:tcW w:type="dxa" w:w="402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按事件训练，使用类别权重、label smoothing 和阈值搜索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src/models/transformer.py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模型推理</w:t>
            </w:r>
          </w:p>
        </w:tc>
        <w:tc>
          <w:tcPr>
            <w:tcW w:type="dxa" w:w="402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加载事件模型，融合 RoBERTa 与 TF-IDF 概率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src/pipeline.py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流程编排</w:t>
            </w:r>
          </w:p>
        </w:tc>
        <w:tc>
          <w:tcPr>
            <w:tcW w:type="dxa" w:w="402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连接分类、检索和解释模块，保证接口清晰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src/webui/*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可视化界面</w:t>
            </w:r>
          </w:p>
        </w:tc>
        <w:tc>
          <w:tcPr>
            <w:tcW w:type="dxa" w:w="402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支持单条检测、批量评测、指标展示和配置检查</w:t>
            </w:r>
          </w:p>
        </w:tc>
      </w:tr>
    </w:tbl>
    <w:p>
      <w:pPr>
        <w:spacing w:before="160" w:after="120" w:line="288" w:lineRule="auto"/>
      </w:pPr>
      <w:r>
        <w:rPr>
          <w:rFonts w:ascii="DengXian" w:hAnsi="DengXian" w:eastAsia="等线"/>
          <w:b/>
          <w:color w:val="000000"/>
          <w:sz w:val="24"/>
        </w:rPr>
        <w:t>4、检测结果分析（正确率等）</w:t>
      </w:r>
    </w:p>
    <w:p>
      <w:pPr>
        <w:spacing w:before="0" w:after="120" w:line="307" w:lineRule="auto"/>
        <w:ind w:firstLine="420"/>
      </w:pPr>
      <w:r>
        <w:rPr>
          <w:rFonts w:ascii="DengXian" w:hAnsi="DengXian" w:eastAsia="等线"/>
          <w:b w:val="0"/>
          <w:color w:val="000000"/>
          <w:sz w:val="21"/>
        </w:rPr>
        <w:t>README 中的 WebUI 评测截图显示，本次批量评测处理 400 条样本，分类耗时 1869.2 ms；Accuracy 90.00%、Precision 89.88%、Recall 86.78%、F1 88.30%，混淆矩阵为 TN=209、FP=17、FN=23、TP=151。由于文件 val.csv 实际含 401 条，本报告保留这一差异说明，避免把截图处理量误写成数据集总量。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DengXian" w:hAnsi="DengXian" w:eastAsia="等线"/>
                <w:b/>
                <w:color w:val="000000"/>
                <w:sz w:val="18"/>
              </w:rPr>
              <w:t>Accuracy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DengXian" w:hAnsi="DengXian" w:eastAsia="等线"/>
                <w:b/>
                <w:color w:val="000000"/>
                <w:sz w:val="18"/>
              </w:rPr>
              <w:t>Precision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DengXian" w:hAnsi="DengXian" w:eastAsia="等线"/>
                <w:b/>
                <w:color w:val="000000"/>
                <w:sz w:val="18"/>
              </w:rPr>
              <w:t>Recall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DengXian" w:hAnsi="DengXian" w:eastAsia="等线"/>
                <w:b/>
                <w:color w:val="000000"/>
                <w:sz w:val="18"/>
              </w:rPr>
              <w:t>F1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DengXian" w:hAnsi="DengXian" w:eastAsia="等线"/>
                <w:b/>
                <w:color w:val="000000"/>
                <w:sz w:val="18"/>
              </w:rPr>
              <w:t>TN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DengXian" w:hAnsi="DengXian" w:eastAsia="等线"/>
                <w:b/>
                <w:color w:val="000000"/>
                <w:sz w:val="18"/>
              </w:rPr>
              <w:t>FP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DengXian" w:hAnsi="DengXian" w:eastAsia="等线"/>
                <w:b/>
                <w:color w:val="000000"/>
                <w:sz w:val="18"/>
              </w:rPr>
              <w:t>FN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DengXian" w:hAnsi="DengXian" w:eastAsia="等线"/>
                <w:b/>
                <w:color w:val="000000"/>
                <w:sz w:val="18"/>
              </w:rPr>
              <w:t>TP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90.00%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89.88%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86.78%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88.30%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209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17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151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5983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图 2026-06-13 22-51-3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98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rFonts w:ascii="DengXian" w:hAnsi="DengXian" w:eastAsia="等线"/>
          <w:b w:val="0"/>
          <w:color w:val="404040"/>
          <w:sz w:val="18"/>
        </w:rPr>
        <w:t>图3  WebUI 批量评测、混淆矩阵与标签分布截图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1202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图 2026-06-13 22-49-4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20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rFonts w:ascii="DengXian" w:hAnsi="DengXian" w:eastAsia="等线"/>
          <w:b w:val="0"/>
          <w:color w:val="404040"/>
          <w:sz w:val="18"/>
        </w:rPr>
        <w:t>图4  单条推文检测结果与分类置信度截图</w:t>
      </w:r>
    </w:p>
    <w:p>
      <w:pPr>
        <w:spacing w:before="0" w:after="120" w:line="307" w:lineRule="auto"/>
        <w:ind w:firstLine="420"/>
      </w:pPr>
      <w:r>
        <w:rPr>
          <w:rFonts w:ascii="DengXian" w:hAnsi="DengXian" w:eastAsia="等线"/>
          <w:b w:val="0"/>
          <w:color w:val="000000"/>
          <w:sz w:val="21"/>
        </w:rPr>
        <w:t>结果说明：Precision 接近 90%，说明模型对“谣言”预测较谨慎；Recall 为 86.78%，仍有 23 条谣言漏判，后续可优先分析 FN/FP 集中事件，并继续优化事件内阈值和证据扰动方法。</w:t>
      </w:r>
    </w:p>
    <w:p>
      <w:pPr>
        <w:spacing w:before="160" w:after="120" w:line="288" w:lineRule="auto"/>
      </w:pPr>
      <w:r>
        <w:rPr>
          <w:rFonts w:ascii="DengXian" w:hAnsi="DengXian" w:eastAsia="等线"/>
          <w:b/>
          <w:color w:val="000000"/>
          <w:sz w:val="24"/>
        </w:rPr>
        <w:t>5、判断依据的分析（可解释性等）</w:t>
      </w:r>
    </w:p>
    <w:p>
      <w:pPr>
        <w:spacing w:before="0" w:after="120" w:line="307" w:lineRule="auto"/>
        <w:ind w:firstLine="420"/>
      </w:pPr>
      <w:r>
        <w:rPr>
          <w:rFonts w:ascii="DengXian" w:hAnsi="DengXian" w:eastAsia="等线"/>
          <w:b w:val="0"/>
          <w:color w:val="000000"/>
          <w:sz w:val="21"/>
        </w:rPr>
        <w:t>解释内容由输入文本线索、模型预测标签与概率、训练集相似表达三部分组成。提示词明确限制解释范围：相似案例只作为模式参考，不等同于外部事实证据；LLM 不得声称完成事实核查，也不得修改分类器标签。这种设计把解释放在模型决策之后，降低“解释替代预测”的风险。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024"/>
        <w:gridCol w:w="3024"/>
        <w:gridCol w:w="3024"/>
      </w:tblGrid>
      <w:tr>
        <w:tc>
          <w:tcPr>
            <w:tcW w:type="dxa" w:w="181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DengXian" w:hAnsi="DengXian" w:eastAsia="等线"/>
                <w:b/>
                <w:color w:val="000000"/>
                <w:sz w:val="18"/>
              </w:rPr>
              <w:t>解释来源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DengXian" w:hAnsi="DengXian" w:eastAsia="等线"/>
                <w:b/>
                <w:color w:val="000000"/>
                <w:sz w:val="18"/>
              </w:rPr>
              <w:t>具体内容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DengXian" w:hAnsi="DengXian" w:eastAsia="等线"/>
                <w:b/>
                <w:color w:val="000000"/>
                <w:sz w:val="18"/>
              </w:rPr>
              <w:t>作用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输入文本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关键词、URL、话题标签、转发和语义表达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说明模型关注的可观察线索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模型输出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预测标签、0/1 概率、事件编号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给出检测结论和置信程度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相似案例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训练集中 Top-K 相似推文及标签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辅助比较同类表达模式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LLM 整理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按约束提示词生成中文依据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提高可读性，但不替代事实核查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0254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图 2026-06-13 22-50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2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rFonts w:ascii="DengXian" w:hAnsi="DengXian" w:eastAsia="等线"/>
          <w:b w:val="0"/>
          <w:color w:val="404040"/>
          <w:sz w:val="18"/>
        </w:rPr>
        <w:t>图5  模型判断依据与关键证据词截图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0127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图 2026-06-13 22-50-2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12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rFonts w:ascii="DengXian" w:hAnsi="DengXian" w:eastAsia="等线"/>
          <w:b w:val="0"/>
          <w:color w:val="404040"/>
          <w:sz w:val="18"/>
        </w:rPr>
        <w:t>图6  训练集 Top-K 相似案例截图</w:t>
      </w:r>
    </w:p>
    <w:p>
      <w:pPr>
        <w:spacing w:before="160" w:after="120" w:line="288" w:lineRule="auto"/>
      </w:pPr>
      <w:r>
        <w:rPr>
          <w:rFonts w:ascii="DengXian" w:hAnsi="DengXian" w:eastAsia="等线"/>
          <w:b/>
          <w:color w:val="000000"/>
          <w:sz w:val="24"/>
        </w:rPr>
        <w:t>6、部署与运行说明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4536"/>
        <w:gridCol w:w="4536"/>
      </w:tblGrid>
      <w:tr>
        <w:tc>
          <w:tcPr>
            <w:tcW w:type="dxa" w:w="1928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DengXian" w:hAnsi="DengXian" w:eastAsia="等线"/>
                <w:b/>
                <w:color w:val="000000"/>
                <w:sz w:val="18"/>
              </w:rPr>
              <w:t>步骤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DengXian" w:hAnsi="DengXian" w:eastAsia="等线"/>
                <w:b/>
                <w:color w:val="000000"/>
                <w:sz w:val="18"/>
              </w:rPr>
              <w:t>命令或说明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安装依赖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pip install -r requirements.txt；PyTorch 按本机 CUDA/CPU 环境单独安装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训练模型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python -m src.cli.train --config configs/default.yaml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验证评测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python -m src.cli.evaluate --config configs/default.yaml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单条预测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python -m src.cli.predict --config configs/default.yaml --text "input tweet here" --event 1 --no-explain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启动 WebUI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python -m src.webui.main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9459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图 2026-06-13 22-52-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94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rFonts w:ascii="DengXian" w:hAnsi="DengXian" w:eastAsia="等线"/>
          <w:b w:val="0"/>
          <w:color w:val="404040"/>
          <w:sz w:val="18"/>
        </w:rPr>
        <w:t>图7  WebUI 服务、分类模型与解释模型运行状态截图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3701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图 2026-06-13 23-03-1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7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rFonts w:ascii="DengXian" w:hAnsi="DengXian" w:eastAsia="等线"/>
          <w:b w:val="0"/>
          <w:color w:val="404040"/>
          <w:sz w:val="18"/>
        </w:rPr>
        <w:t>图8  大语言模型服务地址、模型与生成参数配置截图</w:t>
      </w:r>
    </w:p>
    <w:p>
      <w:pPr>
        <w:spacing w:before="0" w:after="120" w:line="307" w:lineRule="auto"/>
      </w:pPr>
      <w:r>
        <w:rPr>
          <w:rFonts w:ascii="DengXian" w:hAnsi="DengXian" w:eastAsia="等线"/>
          <w:b w:val="0"/>
          <w:color w:val="000000"/>
          <w:sz w:val="21"/>
        </w:rPr>
        <w:t>代码仓库：https://github.com/accelerator-s/ai_rumor_detection</w:t>
      </w:r>
    </w:p>
    <w:p>
      <w:pPr>
        <w:spacing w:before="160" w:after="120" w:line="288" w:lineRule="auto"/>
      </w:pPr>
      <w:r>
        <w:rPr>
          <w:rFonts w:ascii="DengXian" w:hAnsi="DengXian" w:eastAsia="等线"/>
          <w:b/>
          <w:color w:val="000000"/>
          <w:sz w:val="24"/>
        </w:rPr>
        <w:t>7、工作总结</w:t>
      </w:r>
    </w:p>
    <w:p>
      <w:pPr>
        <w:spacing w:before="0" w:after="120" w:line="307" w:lineRule="auto"/>
        <w:ind w:firstLine="420"/>
      </w:pPr>
      <w:r>
        <w:rPr>
          <w:rFonts w:ascii="DengXian" w:hAnsi="DengXian" w:eastAsia="等线"/>
          <w:b w:val="0"/>
          <w:color w:val="000000"/>
          <w:sz w:val="21"/>
        </w:rPr>
        <w:t>（1）收获、心得：本次大作业将课堂中的机器学习、深度学习、模型评估和可解释性要求串成了完整工程流程。相比只训练一个分类器，项目更强调数据清洗、阈值选择、错误分析、部署复现和解释边界，对“模型能跑”和“结果可信”有了更直接的理解。</w:t>
      </w:r>
    </w:p>
    <w:p>
      <w:pPr>
        <w:spacing w:before="0" w:after="120" w:line="307" w:lineRule="auto"/>
        <w:ind w:firstLine="420"/>
      </w:pPr>
      <w:r>
        <w:rPr>
          <w:rFonts w:ascii="DengXian" w:hAnsi="DengXian" w:eastAsia="等线"/>
          <w:b w:val="0"/>
          <w:color w:val="000000"/>
          <w:sz w:val="21"/>
        </w:rPr>
        <w:t>（2）遇到问题及解决思路：主要问题包括推文噪声较多、事件分布不均、小样本事件难训练、解释容易越界。解决思路是统一清洗流程，按事件训练模型，使用类别权重和阈值搜索缓解不平衡，并通过受约束提示词限制 LLM 只解释模型依据。</w:t>
      </w:r>
    </w:p>
    <w:p>
      <w:pPr>
        <w:spacing w:before="160" w:after="120" w:line="288" w:lineRule="auto"/>
      </w:pPr>
      <w:r>
        <w:rPr>
          <w:rFonts w:ascii="DengXian" w:hAnsi="DengXian" w:eastAsia="等线"/>
          <w:b/>
          <w:color w:val="000000"/>
          <w:sz w:val="24"/>
        </w:rPr>
        <w:t>8、课程建议</w:t>
      </w:r>
    </w:p>
    <w:p>
      <w:pPr>
        <w:spacing w:before="0" w:after="120" w:line="307" w:lineRule="auto"/>
        <w:ind w:firstLine="420"/>
      </w:pPr>
      <w:r>
        <w:rPr>
          <w:rFonts w:ascii="DengXian" w:hAnsi="DengXian" w:eastAsia="等线"/>
          <w:b w:val="0"/>
          <w:color w:val="000000"/>
          <w:sz w:val="21"/>
        </w:rPr>
        <w:t>建议课程继续保留开放题目形式，同时在支持文档中补充一份“报告结构清单”和“可解释性示例”，帮助小组更早明确评分重点。若条件允许，也可以提供统一的模型评测脚本或隐藏测试入口，使不同小组的准确率、运行时间和解释质量更容易横向比较。</w:t>
      </w:r>
    </w:p>
    <w:p>
      <w:pPr>
        <w:spacing w:before="160" w:after="120" w:line="288" w:lineRule="auto"/>
      </w:pPr>
      <w:r>
        <w:rPr>
          <w:rFonts w:ascii="DengXian" w:hAnsi="DengXian" w:eastAsia="等线"/>
          <w:b/>
          <w:color w:val="000000"/>
          <w:sz w:val="24"/>
        </w:rPr>
        <w:t>9、小组协作与改进方向</w:t>
      </w:r>
    </w:p>
    <w:p>
      <w:pPr>
        <w:spacing w:before="0" w:after="120" w:line="307" w:lineRule="auto"/>
        <w:ind w:firstLine="420"/>
      </w:pPr>
      <w:r>
        <w:rPr>
          <w:rFonts w:ascii="DengXian" w:hAnsi="DengXian" w:eastAsia="等线"/>
          <w:b w:val="0"/>
          <w:color w:val="000000"/>
          <w:sz w:val="21"/>
        </w:rPr>
        <w:t>现有材料记录的小组成员为：黄俊艺，王博宇，江世鸿，马轾轩。仓库可确认的工作流覆盖数据处理、模型训练、阈值搜索、解释生成、WebUI 展示、批量评测与 README 部署说明；组号、学号、组长和贡献比例未在当前材料中出现，提交前应由组长按真实分工补齐。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4536"/>
        <w:gridCol w:w="4536"/>
      </w:tblGrid>
      <w:tr>
        <w:tc>
          <w:tcPr>
            <w:tcW w:type="dxa" w:w="215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DengXian" w:hAnsi="DengXian" w:eastAsia="等线"/>
                <w:b/>
                <w:color w:val="000000"/>
                <w:sz w:val="18"/>
              </w:rPr>
              <w:t>工作项</w:t>
            </w:r>
          </w:p>
        </w:tc>
        <w:tc>
          <w:tcPr>
            <w:tcW w:type="dxa" w:w="691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DengXian" w:hAnsi="DengXian" w:eastAsia="等线"/>
                <w:b/>
                <w:color w:val="000000"/>
                <w:sz w:val="18"/>
              </w:rPr>
              <w:t>已完成内容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模型与评测</w:t>
            </w:r>
          </w:p>
        </w:tc>
        <w:tc>
          <w:tcPr>
            <w:tcW w:type="dxa" w:w="6917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分事件 RoBERTa、TF-IDF 融合、阈值搜索、val 指标展示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可解释性</w:t>
            </w:r>
          </w:p>
        </w:tc>
        <w:tc>
          <w:tcPr>
            <w:tcW w:type="dxa" w:w="6917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关键词证据、相似案例、受约束中文解释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工程部署</w:t>
            </w:r>
          </w:p>
        </w:tc>
        <w:tc>
          <w:tcPr>
            <w:tcW w:type="dxa" w:w="6917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CLI、WebUI、批量 CSV、README 运行命令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后续优化</w:t>
            </w:r>
          </w:p>
        </w:tc>
        <w:tc>
          <w:tcPr>
            <w:tcW w:type="dxa" w:w="6917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DengXian" w:hAnsi="DengXian" w:eastAsia="等线"/>
                <w:b w:val="0"/>
                <w:color w:val="000000"/>
                <w:sz w:val="18"/>
              </w:rPr>
              <w:t>分析错误集中事件；补充去重后指标；归档 checkpoint 与评测 JSON</w:t>
            </w:r>
          </w:p>
        </w:tc>
      </w:tr>
    </w:tbl>
    <w:p>
      <w:pPr>
        <w:spacing w:before="160" w:after="120" w:line="288" w:lineRule="auto"/>
      </w:pPr>
      <w:r>
        <w:rPr>
          <w:rFonts w:ascii="DengXian" w:hAnsi="DengXian" w:eastAsia="等线"/>
          <w:b/>
          <w:color w:val="000000"/>
          <w:sz w:val="24"/>
        </w:rPr>
        <w:t>参考资料</w:t>
      </w:r>
    </w:p>
    <w:p>
      <w:pPr>
        <w:spacing w:before="0" w:after="40" w:line="307" w:lineRule="auto"/>
      </w:pPr>
      <w:r>
        <w:rPr>
          <w:rFonts w:ascii="DengXian" w:hAnsi="DengXian" w:eastAsia="等线"/>
          <w:b w:val="0"/>
          <w:color w:val="000000"/>
          <w:sz w:val="18"/>
        </w:rPr>
        <w:t>[1] 《人工智能导论》大作业要求与课程支持文档。</w:t>
      </w:r>
    </w:p>
    <w:p>
      <w:pPr>
        <w:spacing w:before="0" w:after="40" w:line="307" w:lineRule="auto"/>
      </w:pPr>
      <w:r>
        <w:rPr>
          <w:rFonts w:ascii="DengXian" w:hAnsi="DengXian" w:eastAsia="等线"/>
          <w:b w:val="0"/>
          <w:color w:val="000000"/>
          <w:sz w:val="18"/>
        </w:rPr>
        <w:t>[2] Cardiff NLP twitter-roberta-base 模型说明与本项目 README。</w:t>
      </w:r>
    </w:p>
    <w:p>
      <w:pPr>
        <w:spacing w:before="0" w:after="40" w:line="307" w:lineRule="auto"/>
      </w:pPr>
      <w:r>
        <w:rPr>
          <w:rFonts w:ascii="DengXian" w:hAnsi="DengXian" w:eastAsia="等线"/>
          <w:b w:val="0"/>
          <w:color w:val="000000"/>
          <w:sz w:val="18"/>
        </w:rPr>
        <w:t>[3] SJTU API 使用指南：https://claw.sjtu.edu.cn/guide/sjtu-api/</w:t>
      </w:r>
    </w:p>
    <w:sectPr w:rsidR="00FC693F" w:rsidRPr="0006063C" w:rsidSect="00034616">
      <w:pgSz w:w="11906" w:h="16838"/>
      <w:pgMar w:top="1361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20"/>
    </w:pPr>
    <w:rPr>
      <w:rFonts w:ascii="DengXian" w:hAnsi="DengXian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可解释的谣言检测系统</dc:title>
  <dc:subject/>
  <dc:creator>人工智能导论课程大作业小组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