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0B2E5C"/>
          <w:sz w:val="28"/>
        </w:rPr>
        <w:t>SEO LAB AGENCY</w:t>
      </w:r>
    </w:p>
    <w:p>
      <w:pPr>
        <w:spacing w:after="800"/>
      </w:pPr>
    </w:p>
    <w:p>
      <w:pPr>
        <w:spacing w:after="400"/>
      </w:pPr>
    </w:p>
    <w:p>
      <w:pPr>
        <w:jc w:val="left"/>
      </w:pPr>
      <w:r>
        <w:rPr>
          <w:rFonts w:ascii="Calibri" w:hAnsi="Calibri"/>
          <w:b/>
          <w:i w:val="0"/>
          <w:color w:val="0B2E5C"/>
          <w:sz w:val="56"/>
        </w:rPr>
        <w:t>INFORME DE ANÁLISIS SEO</w:t>
      </w:r>
    </w:p>
    <w:p>
      <w:r>
        <w:rPr>
          <w:rFonts w:ascii="Calibri" w:hAnsi="Calibri"/>
          <w:b w:val="0"/>
          <w:i w:val="0"/>
          <w:color w:val="1F4E8C"/>
          <w:sz w:val="36"/>
        </w:rPr>
        <w:t>Diagnóstico de Visibilidad Orgánica y Plan de Crecimiento</w:t>
      </w:r>
    </w:p>
    <w:p>
      <w:r>
        <w:rPr>
          <w:rFonts w:ascii="Calibri" w:hAnsi="Calibri"/>
          <w:b/>
          <w:i w:val="0"/>
          <w:color w:val="333333"/>
          <w:sz w:val="44"/>
        </w:rPr>
        <w:t>topdoctors.es</w:t>
      </w:r>
    </w:p>
    <w:p>
      <w:pPr>
        <w:spacing w:after="720"/>
      </w:pPr>
    </w:p>
    <w:tbl>
      <w:tblPr>
        <w:tblW w:type="auto" w:w="0"/>
        <w:tblLayout w:type="autofit"/>
        <w:tblLook w:firstColumn="1" w:firstRow="1" w:lastColumn="0" w:lastRow="0" w:noHBand="0" w:noVBand="1" w:val="04A0"/>
      </w:tblPr>
      <w:tblGrid>
        <w:gridCol w:w="4873"/>
        <w:gridCol w:w="4873"/>
      </w:tblGrid>
      <w:tr>
        <w:tc>
          <w:tcPr>
            <w:tcW w:type="dxa" w:w="2835"/>
            <w:tcBorders>
              <w:top w:val="nil" w:sz="8" w:color="000000"/>
              <w:left w:val="nil" w:sz="8" w:color="000000"/>
              <w:bottom w:val="nil" w:sz="8" w:color="000000"/>
              <w:right w:val="nil" w:sz="8" w:color="000000"/>
            </w:tcBorders>
          </w:tcPr>
          <w:p>
            <w:r>
              <w:rPr>
                <w:rFonts w:ascii="Calibri" w:hAnsi="Calibri"/>
                <w:b/>
                <w:i w:val="0"/>
                <w:color w:val="0B2E5C"/>
                <w:sz w:val="21"/>
              </w:rPr>
              <w:t>Fecha de análisis</w:t>
            </w:r>
          </w:p>
        </w:tc>
        <w:tc>
          <w:tcPr>
            <w:tcW w:type="dxa" w:w="6803"/>
            <w:tcBorders>
              <w:top w:val="nil" w:sz="8" w:color="000000"/>
              <w:left w:val="nil" w:sz="8" w:color="000000"/>
              <w:bottom w:val="nil" w:sz="8" w:color="000000"/>
              <w:right w:val="nil" w:sz="8" w:color="000000"/>
            </w:tcBorders>
          </w:tcPr>
          <w:p>
            <w:r>
              <w:rPr>
                <w:rFonts w:ascii="Calibri" w:hAnsi="Calibri"/>
                <w:b w:val="0"/>
                <w:i w:val="0"/>
                <w:color w:val="333333"/>
                <w:sz w:val="21"/>
              </w:rPr>
              <w:t>19 de mayo de 2026</w:t>
            </w:r>
          </w:p>
        </w:tc>
      </w:tr>
      <w:tr>
        <w:tc>
          <w:tcPr>
            <w:tcW w:type="dxa" w:w="2835"/>
            <w:tcBorders>
              <w:top w:val="nil" w:sz="8" w:color="000000"/>
              <w:left w:val="nil" w:sz="8" w:color="000000"/>
              <w:bottom w:val="nil" w:sz="8" w:color="000000"/>
              <w:right w:val="nil" w:sz="8" w:color="000000"/>
            </w:tcBorders>
          </w:tcPr>
          <w:p>
            <w:r>
              <w:rPr>
                <w:rFonts w:ascii="Calibri" w:hAnsi="Calibri"/>
                <w:b/>
                <w:i w:val="0"/>
                <w:color w:val="0B2E5C"/>
                <w:sz w:val="21"/>
              </w:rPr>
              <w:t>Herramienta utilizada</w:t>
            </w:r>
          </w:p>
        </w:tc>
        <w:tc>
          <w:tcPr>
            <w:tcW w:type="dxa" w:w="6803"/>
            <w:tcBorders>
              <w:top w:val="nil" w:sz="8" w:color="000000"/>
              <w:left w:val="nil" w:sz="8" w:color="000000"/>
              <w:bottom w:val="nil" w:sz="8" w:color="000000"/>
              <w:right w:val="nil" w:sz="8" w:color="000000"/>
            </w:tcBorders>
          </w:tcPr>
          <w:p>
            <w:r>
              <w:rPr>
                <w:rFonts w:ascii="Calibri" w:hAnsi="Calibri"/>
                <w:b w:val="0"/>
                <w:i w:val="0"/>
                <w:color w:val="333333"/>
                <w:sz w:val="21"/>
              </w:rPr>
              <w:t>Ahrefs — Base de datos de SEO global (DR/UR, Rank Tracker, Backlinks, Top Pages)</w:t>
            </w:r>
          </w:p>
        </w:tc>
      </w:tr>
      <w:tr>
        <w:tc>
          <w:tcPr>
            <w:tcW w:type="dxa" w:w="2835"/>
            <w:tcBorders>
              <w:top w:val="nil" w:sz="8" w:color="000000"/>
              <w:left w:val="nil" w:sz="8" w:color="000000"/>
              <w:bottom w:val="nil" w:sz="8" w:color="000000"/>
              <w:right w:val="nil" w:sz="8" w:color="000000"/>
            </w:tcBorders>
          </w:tcPr>
          <w:p>
            <w:r>
              <w:rPr>
                <w:rFonts w:ascii="Calibri" w:hAnsi="Calibri"/>
                <w:b/>
                <w:i w:val="0"/>
                <w:color w:val="0B2E5C"/>
                <w:sz w:val="21"/>
              </w:rPr>
              <w:t>Clasificación</w:t>
            </w:r>
          </w:p>
        </w:tc>
        <w:tc>
          <w:tcPr>
            <w:tcW w:type="dxa" w:w="6803"/>
            <w:tcBorders>
              <w:top w:val="nil" w:sz="8" w:color="000000"/>
              <w:left w:val="nil" w:sz="8" w:color="000000"/>
              <w:bottom w:val="nil" w:sz="8" w:color="000000"/>
              <w:right w:val="nil" w:sz="8" w:color="000000"/>
            </w:tcBorders>
          </w:tcPr>
          <w:p>
            <w:r>
              <w:rPr>
                <w:rFonts w:ascii="Calibri" w:hAnsi="Calibri"/>
                <w:b w:val="0"/>
                <w:i w:val="0"/>
                <w:color w:val="333333"/>
                <w:sz w:val="21"/>
              </w:rPr>
              <w:t>Confidencial — Uso exclusivo del cliente</w:t>
            </w:r>
          </w:p>
        </w:tc>
      </w:tr>
      <w:tr>
        <w:tc>
          <w:tcPr>
            <w:tcW w:type="dxa" w:w="2835"/>
            <w:tcBorders>
              <w:top w:val="nil" w:sz="8" w:color="000000"/>
              <w:left w:val="nil" w:sz="8" w:color="000000"/>
              <w:bottom w:val="nil" w:sz="8" w:color="000000"/>
              <w:right w:val="nil" w:sz="8" w:color="000000"/>
            </w:tcBorders>
          </w:tcPr>
          <w:p>
            <w:r>
              <w:rPr>
                <w:rFonts w:ascii="Calibri" w:hAnsi="Calibri"/>
                <w:b/>
                <w:i w:val="0"/>
                <w:color w:val="0B2E5C"/>
                <w:sz w:val="21"/>
              </w:rPr>
              <w:t>Creado por</w:t>
            </w:r>
          </w:p>
        </w:tc>
        <w:tc>
          <w:tcPr>
            <w:tcW w:type="dxa" w:w="6803"/>
            <w:tcBorders>
              <w:top w:val="nil" w:sz="8" w:color="000000"/>
              <w:left w:val="nil" w:sz="8" w:color="000000"/>
              <w:bottom w:val="nil" w:sz="8" w:color="000000"/>
              <w:right w:val="nil" w:sz="8" w:color="000000"/>
            </w:tcBorders>
          </w:tcPr>
          <w:p>
            <w:r>
              <w:rPr>
                <w:rFonts w:ascii="Calibri" w:hAnsi="Calibri"/>
                <w:b w:val="0"/>
                <w:i w:val="0"/>
                <w:color w:val="333333"/>
                <w:sz w:val="21"/>
              </w:rPr>
              <w:t>SEO Lab Agency</w:t>
            </w:r>
          </w:p>
        </w:tc>
      </w:tr>
    </w:tbl>
    <w:p>
      <w:r>
        <w:br w:type="page"/>
      </w:r>
    </w:p>
    <w:p>
      <w:pPr>
        <w:spacing w:before="360" w:after="160"/>
        <w:pBdr>
          <w:bottom w:val="single" w:sz="8" w:color="1F4E8C" w:space="4"/>
        </w:pBdr>
      </w:pPr>
      <w:r>
        <w:rPr>
          <w:rFonts w:ascii="Calibri" w:hAnsi="Calibri"/>
          <w:b/>
          <w:i w:val="0"/>
          <w:color w:val="0B2E5C"/>
          <w:sz w:val="44"/>
        </w:rPr>
        <w:t>1. Resumen Ejecutivo</w:t>
      </w:r>
    </w:p>
    <w:p>
      <w:pPr>
        <w:spacing w:after="80" w:before="0" w:line="300" w:lineRule="auto"/>
      </w:pPr>
      <w:r>
        <w:rPr>
          <w:rFonts w:ascii="Calibri" w:hAnsi="Calibri"/>
          <w:b w:val="0"/>
          <w:i w:val="0"/>
          <w:sz w:val="22"/>
        </w:rPr>
        <w:t>topdoctors.es es uno de los activos digitales más sólidos del sector salud privado en España: Domain Rating 78/100, posición #19,920 en el ranking global de Ahrefs y un universo de 100,335 keywords orgánicas que generan 760,959 visitas mensuales y un valor de tráfico estimado en $21,570,727 USD/mes. Esa autoridad, sin embargo, convive con dos amenazas latentes y dos oportunidades capitalizables que están dejando dinero sobre la mesa cada día.</w:t>
      </w:r>
    </w:p>
    <w:p>
      <w:pPr>
        <w:spacing w:after="80" w:before="0" w:line="300" w:lineRule="auto"/>
      </w:pPr>
      <w:r>
        <w:rPr>
          <w:rFonts w:ascii="Calibri" w:hAnsi="Calibri"/>
          <w:b w:val="0"/>
          <w:i w:val="0"/>
          <w:sz w:val="22"/>
        </w:rPr>
        <w:t>El problema no es de visibilidad — el dominio aparece. El problema es que parte sustancial de su tráfico se concentra exactamente en el tipo de contenido que Google AI Overviews y los motores de IA generativa (ChatGPT, Gemini, Perplexity) están reemplazando, mientras decenas de keywords de cinco cifras de volumen están a una posición de distancia del primer puesto sin que nadie las esté trabajando.</w:t>
      </w:r>
    </w:p>
    <w:tbl>
      <w:tblPr>
        <w:tblW w:type="auto" w:w="0"/>
        <w:tblLayout w:type="autofit"/>
        <w:tblLook w:firstColumn="1" w:firstRow="1" w:lastColumn="0" w:lastRow="0" w:noHBand="0" w:noVBand="1" w:val="04A0"/>
      </w:tblPr>
      <w:tblGrid>
        <w:gridCol w:w="9746"/>
      </w:tblGrid>
      <w:tr>
        <w:tc>
          <w:tcPr>
            <w:tcW w:type="dxa" w:w="9746"/>
            <w:shd w:val="clear" w:color="auto" w:fill="F4F7FB"/>
            <w:tcBorders>
              <w:top w:val="single" w:sz="4" w:color="1F4E8C"/>
              <w:left w:val="single" w:sz="24" w:color="1F4E8C"/>
              <w:bottom w:val="single" w:sz="4" w:color="1F4E8C"/>
              <w:right w:val="single" w:sz="4" w:color="1F4E8C"/>
            </w:tcBorders>
          </w:tcPr>
          <w:p>
            <w:pPr>
              <w:spacing w:after="40"/>
            </w:pPr>
            <w:r>
              <w:rPr>
                <w:rFonts w:ascii="Calibri" w:hAnsi="Calibri"/>
                <w:b/>
                <w:i w:val="0"/>
                <w:color w:val="0B2E5C"/>
                <w:sz w:val="22"/>
              </w:rPr>
              <w:t xml:space="preserve">HALLAZGO PRINCIPAL: </w:t>
            </w:r>
            <w:r>
              <w:rPr>
                <w:rFonts w:ascii="Calibri" w:hAnsi="Calibri"/>
                <w:b w:val="0"/>
                <w:i w:val="0"/>
                <w:color w:val="333333"/>
                <w:sz w:val="22"/>
              </w:rPr>
              <w:t>topdoctors.es tiene 85 keywords (34% de la muestra analizada) atrapadas en posiciones 4–10, varias con volúmenes mensuales entre 13,000 y 37,000 búsquedas. El 48.16% del tráfico total del dominio proviene de las carpetas /diccionario-medico/ y /farmacia/ — exactamente los formatos de contenido que AI Overviews está absorbiendo en España. El dominio aún no muestra una caída medida, pero los datos confirman una exposición estructural a un riesgo inminente que la competencia (Doctoralia, Quirónsalud, Sanitas) ya está cubriendo.</w:t>
            </w:r>
          </w:p>
        </w:tc>
      </w:tr>
    </w:tbl>
    <w:p>
      <w:pPr>
        <w:spacing w:after="80"/>
      </w:pP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436"/>
            <w:shd w:val="clear" w:color="auto" w:fill="EAEFF5"/>
            <w:tcBorders>
              <w:top w:val="single" w:sz="4" w:color="D6DEE8"/>
              <w:left w:val="single" w:sz="4" w:color="D6DEE8"/>
              <w:bottom w:val="single" w:sz="4" w:color="D6DEE8"/>
              <w:right w:val="single" w:sz="4" w:color="D6DEE8"/>
            </w:tcBorders>
            <w:vAlign w:val="center"/>
          </w:tcPr>
          <w:p>
            <w:pPr>
              <w:spacing w:after="40"/>
              <w:jc w:val="center"/>
            </w:pPr>
            <w:r>
              <w:rPr>
                <w:rFonts w:ascii="Calibri" w:hAnsi="Calibri"/>
                <w:b/>
                <w:i w:val="0"/>
                <w:color w:val="0B2E5C"/>
                <w:sz w:val="52"/>
              </w:rPr>
              <w:t>760,959</w:t>
            </w:r>
          </w:p>
          <w:p>
            <w:pPr>
              <w:spacing w:after="80"/>
              <w:jc w:val="center"/>
            </w:pPr>
            <w:r>
              <w:rPr>
                <w:rFonts w:ascii="Calibri" w:hAnsi="Calibri"/>
                <w:b w:val="0"/>
                <w:i w:val="0"/>
                <w:color w:val="666666"/>
                <w:sz w:val="18"/>
              </w:rPr>
              <w:t>Tráfico orgánico mensual estimado</w:t>
            </w:r>
          </w:p>
        </w:tc>
        <w:tc>
          <w:tcPr>
            <w:tcW w:type="dxa" w:w="2436"/>
            <w:shd w:val="clear" w:color="auto" w:fill="EAEFF5"/>
            <w:tcBorders>
              <w:top w:val="single" w:sz="4" w:color="D6DEE8"/>
              <w:left w:val="single" w:sz="4" w:color="D6DEE8"/>
              <w:bottom w:val="single" w:sz="4" w:color="D6DEE8"/>
              <w:right w:val="single" w:sz="4" w:color="D6DEE8"/>
            </w:tcBorders>
            <w:vAlign w:val="center"/>
          </w:tcPr>
          <w:p>
            <w:pPr>
              <w:spacing w:after="40"/>
              <w:jc w:val="center"/>
            </w:pPr>
            <w:r>
              <w:rPr>
                <w:rFonts w:ascii="Calibri" w:hAnsi="Calibri"/>
                <w:b/>
                <w:i w:val="0"/>
                <w:color w:val="0B2E5C"/>
                <w:sz w:val="52"/>
              </w:rPr>
              <w:t>100,335</w:t>
            </w:r>
          </w:p>
          <w:p>
            <w:pPr>
              <w:spacing w:after="80"/>
              <w:jc w:val="center"/>
            </w:pPr>
            <w:r>
              <w:rPr>
                <w:rFonts w:ascii="Calibri" w:hAnsi="Calibri"/>
                <w:b w:val="0"/>
                <w:i w:val="0"/>
                <w:color w:val="666666"/>
                <w:sz w:val="18"/>
              </w:rPr>
              <w:t>Keywords orgánicas en top-100 (universo)</w:t>
            </w:r>
          </w:p>
        </w:tc>
        <w:tc>
          <w:tcPr>
            <w:tcW w:type="dxa" w:w="2436"/>
            <w:shd w:val="clear" w:color="auto" w:fill="EAEFF5"/>
            <w:tcBorders>
              <w:top w:val="single" w:sz="4" w:color="D6DEE8"/>
              <w:left w:val="single" w:sz="4" w:color="D6DEE8"/>
              <w:bottom w:val="single" w:sz="4" w:color="D6DEE8"/>
              <w:right w:val="single" w:sz="4" w:color="D6DEE8"/>
            </w:tcBorders>
            <w:vAlign w:val="center"/>
          </w:tcPr>
          <w:p>
            <w:pPr>
              <w:spacing w:after="40"/>
              <w:jc w:val="center"/>
            </w:pPr>
            <w:r>
              <w:rPr>
                <w:rFonts w:ascii="Calibri" w:hAnsi="Calibri"/>
                <w:b/>
                <w:i w:val="0"/>
                <w:color w:val="1E7E34"/>
                <w:sz w:val="52"/>
              </w:rPr>
              <w:t>$21.57M</w:t>
            </w:r>
          </w:p>
          <w:p>
            <w:pPr>
              <w:spacing w:after="40"/>
              <w:jc w:val="center"/>
            </w:pPr>
            <w:r>
              <w:rPr>
                <w:rFonts w:ascii="Calibri" w:hAnsi="Calibri"/>
                <w:b/>
                <w:i w:val="0"/>
                <w:color w:val="1E7E34"/>
                <w:sz w:val="19"/>
              </w:rPr>
              <w:t>USD/mes</w:t>
            </w:r>
          </w:p>
          <w:p>
            <w:pPr>
              <w:spacing w:after="80"/>
              <w:jc w:val="center"/>
            </w:pPr>
            <w:r>
              <w:rPr>
                <w:rFonts w:ascii="Calibri" w:hAnsi="Calibri"/>
                <w:b w:val="0"/>
                <w:i w:val="0"/>
                <w:color w:val="666666"/>
                <w:sz w:val="18"/>
              </w:rPr>
              <w:t>Valor de tráfico (CPC equivalente Google Ads)</w:t>
            </w:r>
          </w:p>
        </w:tc>
        <w:tc>
          <w:tcPr>
            <w:tcW w:type="dxa" w:w="2436"/>
            <w:shd w:val="clear" w:color="auto" w:fill="EAEFF5"/>
            <w:tcBorders>
              <w:top w:val="single" w:sz="4" w:color="D6DEE8"/>
              <w:left w:val="single" w:sz="4" w:color="D6DEE8"/>
              <w:bottom w:val="single" w:sz="4" w:color="D6DEE8"/>
              <w:right w:val="single" w:sz="4" w:color="D6DEE8"/>
            </w:tcBorders>
            <w:vAlign w:val="center"/>
          </w:tcPr>
          <w:p>
            <w:pPr>
              <w:spacing w:after="40"/>
              <w:jc w:val="center"/>
            </w:pPr>
            <w:r>
              <w:rPr>
                <w:rFonts w:ascii="Calibri" w:hAnsi="Calibri"/>
                <w:b/>
                <w:i w:val="0"/>
                <w:color w:val="1F4E8C"/>
                <w:sz w:val="52"/>
              </w:rPr>
              <w:t>78</w:t>
            </w:r>
          </w:p>
          <w:p>
            <w:pPr>
              <w:spacing w:after="40"/>
              <w:jc w:val="center"/>
            </w:pPr>
            <w:r>
              <w:rPr>
                <w:rFonts w:ascii="Calibri" w:hAnsi="Calibri"/>
                <w:b/>
                <w:i w:val="0"/>
                <w:color w:val="1F4E8C"/>
                <w:sz w:val="19"/>
              </w:rPr>
              <w:t>/ 100</w:t>
            </w:r>
          </w:p>
          <w:p>
            <w:pPr>
              <w:spacing w:after="80"/>
              <w:jc w:val="center"/>
            </w:pPr>
            <w:r>
              <w:rPr>
                <w:rFonts w:ascii="Calibri" w:hAnsi="Calibri"/>
                <w:b w:val="0"/>
                <w:i w:val="0"/>
                <w:color w:val="666666"/>
                <w:sz w:val="18"/>
              </w:rPr>
              <w:t>Domain Rating — autoridad de dominio Ahrefs</w:t>
            </w:r>
          </w:p>
        </w:tc>
      </w:tr>
    </w:tbl>
    <w:p>
      <w:pPr>
        <w:spacing w:after="80"/>
      </w:pP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436"/>
            <w:shd w:val="clear" w:color="auto" w:fill="EAEFF5"/>
            <w:tcBorders>
              <w:top w:val="single" w:sz="4" w:color="D6DEE8"/>
              <w:left w:val="single" w:sz="4" w:color="D6DEE8"/>
              <w:bottom w:val="single" w:sz="4" w:color="D6DEE8"/>
              <w:right w:val="single" w:sz="4" w:color="D6DEE8"/>
            </w:tcBorders>
            <w:vAlign w:val="center"/>
          </w:tcPr>
          <w:p>
            <w:pPr>
              <w:spacing w:after="40"/>
              <w:jc w:val="center"/>
            </w:pPr>
            <w:r>
              <w:rPr>
                <w:rFonts w:ascii="Calibri" w:hAnsi="Calibri"/>
                <w:b/>
                <w:i w:val="0"/>
                <w:color w:val="0B2E5C"/>
                <w:sz w:val="52"/>
              </w:rPr>
              <w:t>6,525</w:t>
            </w:r>
          </w:p>
          <w:p>
            <w:pPr>
              <w:spacing w:after="80"/>
              <w:jc w:val="center"/>
            </w:pPr>
            <w:r>
              <w:rPr>
                <w:rFonts w:ascii="Calibri" w:hAnsi="Calibri"/>
                <w:b w:val="0"/>
                <w:i w:val="0"/>
                <w:color w:val="666666"/>
                <w:sz w:val="18"/>
              </w:rPr>
              <w:t>Referring domains que enlazan al sitio</w:t>
            </w:r>
          </w:p>
        </w:tc>
        <w:tc>
          <w:tcPr>
            <w:tcW w:type="dxa" w:w="2436"/>
            <w:shd w:val="clear" w:color="auto" w:fill="EAEFF5"/>
            <w:tcBorders>
              <w:top w:val="single" w:sz="4" w:color="D6DEE8"/>
              <w:left w:val="single" w:sz="4" w:color="D6DEE8"/>
              <w:bottom w:val="single" w:sz="4" w:color="D6DEE8"/>
              <w:right w:val="single" w:sz="4" w:color="D6DEE8"/>
            </w:tcBorders>
            <w:vAlign w:val="center"/>
          </w:tcPr>
          <w:p>
            <w:pPr>
              <w:spacing w:after="40"/>
              <w:jc w:val="center"/>
            </w:pPr>
            <w:r>
              <w:rPr>
                <w:rFonts w:ascii="Calibri" w:hAnsi="Calibri"/>
                <w:b/>
                <w:i w:val="0"/>
                <w:color w:val="0B2E5C"/>
                <w:sz w:val="52"/>
              </w:rPr>
              <w:t>353,179</w:t>
            </w:r>
          </w:p>
          <w:p>
            <w:pPr>
              <w:spacing w:after="80"/>
              <w:jc w:val="center"/>
            </w:pPr>
            <w:r>
              <w:rPr>
                <w:rFonts w:ascii="Calibri" w:hAnsi="Calibri"/>
                <w:b w:val="0"/>
                <w:i w:val="0"/>
                <w:color w:val="666666"/>
                <w:sz w:val="18"/>
              </w:rPr>
              <w:t>Backlinks totales detectados</w:t>
            </w:r>
          </w:p>
        </w:tc>
        <w:tc>
          <w:tcPr>
            <w:tcW w:type="dxa" w:w="2436"/>
            <w:shd w:val="clear" w:color="auto" w:fill="EAEFF5"/>
            <w:tcBorders>
              <w:top w:val="single" w:sz="4" w:color="D6DEE8"/>
              <w:left w:val="single" w:sz="4" w:color="D6DEE8"/>
              <w:bottom w:val="single" w:sz="4" w:color="D6DEE8"/>
              <w:right w:val="single" w:sz="4" w:color="D6DEE8"/>
            </w:tcBorders>
            <w:vAlign w:val="center"/>
          </w:tcPr>
          <w:p>
            <w:pPr>
              <w:spacing w:after="40"/>
              <w:jc w:val="center"/>
            </w:pPr>
            <w:r>
              <w:rPr>
                <w:rFonts w:ascii="Calibri" w:hAnsi="Calibri"/>
                <w:b/>
                <w:i w:val="0"/>
                <w:color w:val="C01B1B"/>
                <w:sz w:val="52"/>
              </w:rPr>
              <w:t>0</w:t>
            </w:r>
          </w:p>
          <w:p>
            <w:pPr>
              <w:spacing w:after="80"/>
              <w:jc w:val="center"/>
            </w:pPr>
            <w:r>
              <w:rPr>
                <w:rFonts w:ascii="Calibri" w:hAnsi="Calibri"/>
                <w:b w:val="0"/>
                <w:i w:val="0"/>
                <w:color w:val="666666"/>
                <w:sz w:val="18"/>
              </w:rPr>
              <w:t>Featured snippets en muestra de 250 keywords</w:t>
            </w:r>
          </w:p>
        </w:tc>
        <w:tc>
          <w:tcPr>
            <w:tcW w:type="dxa" w:w="2436"/>
            <w:shd w:val="clear" w:color="auto" w:fill="EAEFF5"/>
            <w:tcBorders>
              <w:top w:val="single" w:sz="4" w:color="D6DEE8"/>
              <w:left w:val="single" w:sz="4" w:color="D6DEE8"/>
              <w:bottom w:val="single" w:sz="4" w:color="D6DEE8"/>
              <w:right w:val="single" w:sz="4" w:color="D6DEE8"/>
            </w:tcBorders>
            <w:vAlign w:val="center"/>
          </w:tcPr>
          <w:p>
            <w:pPr>
              <w:spacing w:after="40"/>
              <w:jc w:val="center"/>
            </w:pPr>
            <w:r>
              <w:rPr>
                <w:rFonts w:ascii="Calibri" w:hAnsi="Calibri"/>
                <w:b/>
                <w:i w:val="0"/>
                <w:color w:val="C01B1B"/>
                <w:sz w:val="52"/>
              </w:rPr>
              <w:t>12.23</w:t>
            </w:r>
          </w:p>
          <w:p>
            <w:pPr>
              <w:spacing w:after="40"/>
              <w:jc w:val="center"/>
            </w:pPr>
            <w:r>
              <w:rPr>
                <w:rFonts w:ascii="Calibri" w:hAnsi="Calibri"/>
                <w:b/>
                <w:i w:val="0"/>
                <w:color w:val="C01B1B"/>
                <w:sz w:val="19"/>
              </w:rPr>
              <w:t>/ 100</w:t>
            </w:r>
          </w:p>
          <w:p>
            <w:pPr>
              <w:spacing w:after="80"/>
              <w:jc w:val="center"/>
            </w:pPr>
            <w:r>
              <w:rPr>
                <w:rFonts w:ascii="Calibri" w:hAnsi="Calibri"/>
                <w:b w:val="0"/>
                <w:i w:val="0"/>
                <w:color w:val="666666"/>
                <w:sz w:val="18"/>
              </w:rPr>
              <w:t>DR promedio de referrentes — perfil débil</w:t>
            </w:r>
          </w:p>
        </w:tc>
      </w:tr>
    </w:tbl>
    <w:p>
      <w:pPr>
        <w:spacing w:after="80"/>
      </w:pPr>
    </w:p>
    <w:p>
      <w:pPr>
        <w:spacing w:before="240" w:after="80"/>
      </w:pPr>
      <w:r>
        <w:rPr>
          <w:rFonts w:ascii="Calibri" w:hAnsi="Calibri"/>
          <w:b/>
          <w:i w:val="0"/>
          <w:color w:val="1F4E8C"/>
          <w:sz w:val="28"/>
        </w:rPr>
        <w:t>Dos amenazas latentes y dos oportunidades capitalizables</w:t>
      </w:r>
    </w:p>
    <w:p>
      <w:pPr>
        <w:spacing w:before="160" w:after="40"/>
      </w:pPr>
      <w:r>
        <w:rPr>
          <w:rFonts w:ascii="Calibri" w:hAnsi="Calibri"/>
          <w:b/>
          <w:i w:val="0"/>
          <w:color w:val="0B2E5C"/>
          <w:sz w:val="23"/>
        </w:rPr>
        <w:t>1. Amenaza — AI Overviews están consumiendo el tráfico informacional</w:t>
      </w:r>
    </w:p>
    <w:p>
      <w:pPr>
        <w:spacing w:after="80" w:before="0" w:line="300" w:lineRule="auto"/>
      </w:pPr>
      <w:r>
        <w:rPr>
          <w:rFonts w:ascii="Calibri" w:hAnsi="Calibri"/>
          <w:b w:val="0"/>
          <w:i w:val="0"/>
          <w:sz w:val="22"/>
        </w:rPr>
        <w:t>Google lanzó AI Overviews en España en 2024 y el sector salud es el segmento con mayor índice de aparición de respuestas generativas. La carpeta /diccionario-medico/ aporta el 24.83% del tráfico de topdoctors.es (≈63,900 visitas/mes en la muestra analizada) y la carpeta /farmacia/ aporta otro 23.33% (≈60,000 visitas/mes). En conjunto, casi la mitad del tráfico del dominio depende de queries que Google está respondiendo directamente en el resultado, antes de que el usuario haga clic. La muestra de 250 keywords no detectó NI UN featured snippet capturado por topdoctors.es — es decir, hoy el dominio no está siendo citado como fuente de respuesta por Google ni por las IA generativas.</w:t>
      </w:r>
    </w:p>
    <w:p>
      <w:pPr>
        <w:spacing w:before="160" w:after="40"/>
      </w:pPr>
      <w:r>
        <w:rPr>
          <w:rFonts w:ascii="Calibri" w:hAnsi="Calibri"/>
          <w:b/>
          <w:i w:val="0"/>
          <w:color w:val="0B2E5C"/>
          <w:sz w:val="23"/>
        </w:rPr>
        <w:t>2. Amenaza — Perfil de autoridad asimétrico</w:t>
      </w:r>
    </w:p>
    <w:p>
      <w:pPr>
        <w:spacing w:after="80" w:before="0" w:line="300" w:lineRule="auto"/>
      </w:pPr>
      <w:r>
        <w:rPr>
          <w:rFonts w:ascii="Calibri" w:hAnsi="Calibri"/>
          <w:b w:val="0"/>
          <w:i w:val="0"/>
          <w:sz w:val="22"/>
        </w:rPr>
        <w:t>El dominio tiene Domain Rating 78 (autoridad excepcional), pero el DR promedio de los 250 referrentes más recientes es solamente 12.23/100. La autoridad se sostiene mayoritariamente por un puñado de enlaces históricos (wikipedia.org DR 97, cosmopolitan.com DR 89, hellomagazine.com DR 82, topdoctors.co.uk DR 74 con 3,000 backlinks). El flujo de enlaces nuevos es de baja calidad: cualquier corrección algorítmica que devalúe los enlaces históricos golpea de frente la autoridad acumulada.</w:t>
      </w:r>
    </w:p>
    <w:p>
      <w:pPr>
        <w:spacing w:before="160" w:after="40"/>
      </w:pPr>
      <w:r>
        <w:rPr>
          <w:rFonts w:ascii="Calibri" w:hAnsi="Calibri"/>
          <w:b/>
          <w:i w:val="0"/>
          <w:color w:val="0B2E5C"/>
          <w:sz w:val="23"/>
        </w:rPr>
        <w:t>3. Oportunidad — 85 keywords atrapadas en posiciones 4–10</w:t>
      </w:r>
    </w:p>
    <w:p>
      <w:pPr>
        <w:spacing w:after="80" w:before="0" w:line="300" w:lineRule="auto"/>
      </w:pPr>
      <w:r>
        <w:rPr>
          <w:rFonts w:ascii="Calibri" w:hAnsi="Calibri"/>
          <w:b w:val="0"/>
          <w:i w:val="0"/>
          <w:sz w:val="22"/>
        </w:rPr>
        <w:t>El 34% de las keywords de la muestra están en la "zona muerta" de Google (posiciones 4–10), donde el CTR es entre 4 y 7 veces menor que en la posición #1. Hay 35 keywords con volumen ≥ 1,000 búsquedas/mes en esa zona, varias de ellas con Keyword Difficulty entre 0 y 10 — es decir, son ascensos perfectamente alcanzables con trabajo de contenido y enlazado interno bien dirigido.</w:t>
      </w:r>
    </w:p>
    <w:p>
      <w:pPr>
        <w:spacing w:before="160" w:after="40"/>
      </w:pPr>
      <w:r>
        <w:rPr>
          <w:rFonts w:ascii="Calibri" w:hAnsi="Calibri"/>
          <w:b/>
          <w:i w:val="0"/>
          <w:color w:val="0B2E5C"/>
          <w:sz w:val="23"/>
        </w:rPr>
        <w:t>4. Oportunidad — Cola larga y huella geográfica subutilizada</w:t>
      </w:r>
    </w:p>
    <w:p>
      <w:pPr>
        <w:spacing w:after="80" w:before="0" w:line="300" w:lineRule="auto"/>
      </w:pPr>
      <w:r>
        <w:rPr>
          <w:rFonts w:ascii="Calibri" w:hAnsi="Calibri"/>
          <w:b w:val="0"/>
          <w:i w:val="0"/>
          <w:sz w:val="22"/>
        </w:rPr>
        <w:t>topdoctors.es ya tiene presencia activa en 30+ ciudades españolas (Madrid, Barcelona, Valencia, Alicante, Málaga, Sevilla, Bilbao, Pamplona, Las Palmas, Tenerife, Granada, Zaragoza, etc.) pero Madrid concentra el 15.46% del tráfico mientras Barcelona solo el 3.07%. La huella urbana está creada pero no está optimizada — la replicación del modelo Madrid en las 9 ciudades top puede duplicar el tráfico de la sección por sí sola.</w:t>
      </w:r>
    </w:p>
    <w:p>
      <w:pPr>
        <w:spacing w:before="240" w:after="80"/>
      </w:pPr>
      <w:r>
        <w:rPr>
          <w:rFonts w:ascii="Calibri" w:hAnsi="Calibri"/>
          <w:b/>
          <w:i w:val="0"/>
          <w:color w:val="1F4E8C"/>
          <w:sz w:val="28"/>
        </w:rPr>
        <w:t>AI Search: el canal donde se está perdiendo la conversación</w:t>
      </w:r>
    </w:p>
    <w:p>
      <w:pPr>
        <w:spacing w:after="80" w:before="0" w:line="300" w:lineRule="auto"/>
      </w:pPr>
      <w:r>
        <w:rPr>
          <w:rFonts w:ascii="Calibri" w:hAnsi="Calibri"/>
          <w:b w:val="0"/>
          <w:i w:val="0"/>
          <w:sz w:val="22"/>
        </w:rPr>
        <w:t>En 2026, una porción creciente de la búsqueda médica en España ya no termina en Google: termina en ChatGPT, Gemini, Perplexity o en la propia respuesta generativa de Google. La IA recomienda profesionales y plataformas basándose en el contenido que cada marca ha producido para ser citada como fuente confiable. Los formatos que la IA prioriza son: contenido estructurado con schema MedicalCondition/MedicalProcedure, Q&amp;A directos, listas numeradas con definiciones, autoría médica verificable y citas a fuentes oficiales.</w:t>
      </w:r>
    </w:p>
    <w:p>
      <w:pPr>
        <w:spacing w:after="80" w:before="0" w:line="300" w:lineRule="auto"/>
      </w:pPr>
      <w:r>
        <w:rPr>
          <w:rFonts w:ascii="Calibri" w:hAnsi="Calibri"/>
          <w:b w:val="0"/>
          <w:i w:val="0"/>
          <w:sz w:val="22"/>
        </w:rPr>
        <w:t>topdoctors.es tiene la materia prima — 250 páginas activas en /diccionario-medico/ — pero hoy no están optimizadas para ese ecosistema. La medición precisa de AI Share of Voice de topdoctors.es frente a Doctoralia, Quirónsalud, Sanitas y MAPFRE es uno de los primeros entregables del plan propuesto (Semana 1, Fase 1).</w:t>
      </w:r>
    </w:p>
    <w:p>
      <w:pPr>
        <w:spacing w:before="240" w:after="80"/>
      </w:pPr>
      <w:r>
        <w:rPr>
          <w:rFonts w:ascii="Calibri" w:hAnsi="Calibri"/>
          <w:b/>
          <w:i w:val="0"/>
          <w:color w:val="1F4E8C"/>
          <w:sz w:val="28"/>
        </w:rPr>
        <w:t>Plan en tres fases</w:t>
      </w:r>
    </w:p>
    <w:tbl>
      <w:tblPr>
        <w:tblW w:type="auto" w:w="0"/>
        <w:jc w:val="left"/>
        <w:tblLayout w:type="autofit"/>
        <w:tblLook w:firstColumn="1" w:firstRow="1" w:lastColumn="0" w:lastRow="0" w:noHBand="0" w:noVBand="1" w:val="04A0"/>
        <w:tblBorders>
          <w:top w:val="single" w:sz="4" w:color="CDD6E0"/>
          <w:left w:val="single" w:sz="4" w:color="CDD6E0"/>
          <w:bottom w:val="single" w:sz="4" w:color="CDD6E0"/>
          <w:right w:val="single" w:sz="4" w:color="CDD6E0"/>
          <w:insideH w:val="single" w:sz="4" w:color="CDD6E0"/>
          <w:insideV w:val="single" w:sz="4" w:color="CDD6E0"/>
        </w:tblBorders>
      </w:tblPr>
      <w:tblGrid>
        <w:gridCol w:w="2436"/>
        <w:gridCol w:w="2436"/>
        <w:gridCol w:w="2436"/>
        <w:gridCol w:w="2436"/>
      </w:tblGrid>
      <w:tr>
        <w:tc>
          <w:tcPr>
            <w:tcW w:type="dxa" w:w="2436"/>
            <w:shd w:val="clear" w:color="auto" w:fill="0B2E5C"/>
          </w:tcPr>
          <w:p>
            <w:pPr>
              <w:spacing w:after="40"/>
            </w:pPr>
            <w:r>
              <w:rPr>
                <w:rFonts w:ascii="Calibri" w:hAnsi="Calibri"/>
                <w:b/>
                <w:i w:val="0"/>
                <w:color w:val="FFFFFF"/>
                <w:sz w:val="20"/>
              </w:rPr>
              <w:t>Fase</w:t>
            </w:r>
          </w:p>
        </w:tc>
        <w:tc>
          <w:tcPr>
            <w:tcW w:type="dxa" w:w="2436"/>
            <w:shd w:val="clear" w:color="auto" w:fill="0B2E5C"/>
          </w:tcPr>
          <w:p>
            <w:pPr>
              <w:spacing w:after="40"/>
            </w:pPr>
            <w:r>
              <w:rPr>
                <w:rFonts w:ascii="Calibri" w:hAnsi="Calibri"/>
                <w:b/>
                <w:i w:val="0"/>
                <w:color w:val="FFFFFF"/>
                <w:sz w:val="20"/>
              </w:rPr>
              <w:t>Plazo</w:t>
            </w:r>
          </w:p>
        </w:tc>
        <w:tc>
          <w:tcPr>
            <w:tcW w:type="dxa" w:w="2436"/>
            <w:shd w:val="clear" w:color="auto" w:fill="0B2E5C"/>
          </w:tcPr>
          <w:p>
            <w:pPr>
              <w:spacing w:after="40"/>
            </w:pPr>
            <w:r>
              <w:rPr>
                <w:rFonts w:ascii="Calibri" w:hAnsi="Calibri"/>
                <w:b/>
                <w:i w:val="0"/>
                <w:color w:val="FFFFFF"/>
                <w:sz w:val="20"/>
              </w:rPr>
              <w:t>Enfoque</w:t>
            </w:r>
          </w:p>
        </w:tc>
        <w:tc>
          <w:tcPr>
            <w:tcW w:type="dxa" w:w="2436"/>
            <w:shd w:val="clear" w:color="auto" w:fill="0B2E5C"/>
          </w:tcPr>
          <w:p>
            <w:pPr>
              <w:spacing w:after="40"/>
            </w:pPr>
            <w:r>
              <w:rPr>
                <w:rFonts w:ascii="Calibri" w:hAnsi="Calibri"/>
                <w:b/>
                <w:i w:val="0"/>
                <w:color w:val="FFFFFF"/>
                <w:sz w:val="20"/>
              </w:rPr>
              <w:t>Resultado esperado</w:t>
            </w:r>
          </w:p>
        </w:tc>
      </w:tr>
      <w:tr>
        <w:tc>
          <w:tcPr>
            <w:tcW w:type="dxa" w:w="2436"/>
          </w:tcPr>
          <w:p>
            <w:pPr>
              <w:spacing w:after="40"/>
            </w:pPr>
            <w:r>
              <w:rPr>
                <w:rFonts w:ascii="Calibri" w:hAnsi="Calibri"/>
                <w:b w:val="0"/>
                <w:i w:val="0"/>
                <w:color w:val="333333"/>
                <w:sz w:val="20"/>
              </w:rPr>
              <w:t>Quick Wins</w:t>
            </w:r>
          </w:p>
        </w:tc>
        <w:tc>
          <w:tcPr>
            <w:tcW w:type="dxa" w:w="2436"/>
          </w:tcPr>
          <w:p>
            <w:pPr>
              <w:spacing w:after="40"/>
            </w:pPr>
            <w:r>
              <w:rPr>
                <w:rFonts w:ascii="Calibri" w:hAnsi="Calibri"/>
                <w:b w:val="0"/>
                <w:i w:val="0"/>
                <w:color w:val="333333"/>
                <w:sz w:val="20"/>
              </w:rPr>
              <w:t>Semanas 1–2</w:t>
            </w:r>
          </w:p>
        </w:tc>
        <w:tc>
          <w:tcPr>
            <w:tcW w:type="dxa" w:w="2436"/>
          </w:tcPr>
          <w:p>
            <w:pPr>
              <w:spacing w:after="40"/>
            </w:pPr>
            <w:r>
              <w:rPr>
                <w:rFonts w:ascii="Calibri" w:hAnsi="Calibri"/>
                <w:b w:val="0"/>
                <w:i w:val="0"/>
                <w:color w:val="333333"/>
                <w:sz w:val="20"/>
              </w:rPr>
              <w:t>Capturar las 30 keywords de mayor volumen en pos 4–10</w:t>
            </w:r>
          </w:p>
        </w:tc>
        <w:tc>
          <w:tcPr>
            <w:tcW w:type="dxa" w:w="2436"/>
          </w:tcPr>
          <w:p>
            <w:pPr>
              <w:spacing w:after="40"/>
            </w:pPr>
            <w:r>
              <w:rPr>
                <w:rFonts w:ascii="Calibri" w:hAnsi="Calibri"/>
                <w:b w:val="0"/>
                <w:i w:val="0"/>
                <w:color w:val="1E7E34"/>
                <w:sz w:val="20"/>
              </w:rPr>
              <w:t>+5,000 a +8,000 visitas/mes</w:t>
            </w:r>
          </w:p>
        </w:tc>
      </w:tr>
      <w:tr>
        <w:tc>
          <w:tcPr>
            <w:tcW w:type="dxa" w:w="2436"/>
            <w:shd w:val="clear" w:color="auto" w:fill="F5F8FC"/>
          </w:tcPr>
          <w:p>
            <w:pPr>
              <w:spacing w:after="40"/>
            </w:pPr>
            <w:r>
              <w:rPr>
                <w:rFonts w:ascii="Calibri" w:hAnsi="Calibri"/>
                <w:b w:val="0"/>
                <w:i w:val="0"/>
                <w:color w:val="333333"/>
                <w:sz w:val="20"/>
              </w:rPr>
              <w:t>Crecimiento estructural</w:t>
            </w:r>
          </w:p>
        </w:tc>
        <w:tc>
          <w:tcPr>
            <w:tcW w:type="dxa" w:w="2436"/>
            <w:shd w:val="clear" w:color="auto" w:fill="F5F8FC"/>
          </w:tcPr>
          <w:p>
            <w:pPr>
              <w:spacing w:after="40"/>
            </w:pPr>
            <w:r>
              <w:rPr>
                <w:rFonts w:ascii="Calibri" w:hAnsi="Calibri"/>
                <w:b w:val="0"/>
                <w:i w:val="0"/>
                <w:color w:val="333333"/>
                <w:sz w:val="20"/>
              </w:rPr>
              <w:t>Meses 1–2</w:t>
            </w:r>
          </w:p>
        </w:tc>
        <w:tc>
          <w:tcPr>
            <w:tcW w:type="dxa" w:w="2436"/>
            <w:shd w:val="clear" w:color="auto" w:fill="F5F8FC"/>
          </w:tcPr>
          <w:p>
            <w:pPr>
              <w:spacing w:after="40"/>
            </w:pPr>
            <w:r>
              <w:rPr>
                <w:rFonts w:ascii="Calibri" w:hAnsi="Calibri"/>
                <w:b w:val="0"/>
                <w:i w:val="0"/>
                <w:color w:val="333333"/>
                <w:sz w:val="20"/>
              </w:rPr>
              <w:t>Blindar /diccionario-medico/ y /farmacia/ frente a AI Overviews</w:t>
            </w:r>
          </w:p>
        </w:tc>
        <w:tc>
          <w:tcPr>
            <w:tcW w:type="dxa" w:w="2436"/>
            <w:shd w:val="clear" w:color="auto" w:fill="F5F8FC"/>
          </w:tcPr>
          <w:p>
            <w:pPr>
              <w:spacing w:after="40"/>
            </w:pPr>
            <w:r>
              <w:rPr>
                <w:rFonts w:ascii="Calibri" w:hAnsi="Calibri"/>
                <w:b w:val="0"/>
                <w:i w:val="0"/>
                <w:color w:val="1E7E34"/>
                <w:sz w:val="20"/>
              </w:rPr>
              <w:t>+15,000 a +25,000 visitas/mes</w:t>
            </w:r>
          </w:p>
        </w:tc>
      </w:tr>
      <w:tr>
        <w:tc>
          <w:tcPr>
            <w:tcW w:type="dxa" w:w="2436"/>
          </w:tcPr>
          <w:p>
            <w:pPr>
              <w:spacing w:after="40"/>
            </w:pPr>
            <w:r>
              <w:rPr>
                <w:rFonts w:ascii="Calibri" w:hAnsi="Calibri"/>
                <w:b w:val="0"/>
                <w:i w:val="0"/>
                <w:color w:val="333333"/>
                <w:sz w:val="20"/>
              </w:rPr>
              <w:t>Autoridad y AI Search</w:t>
            </w:r>
          </w:p>
        </w:tc>
        <w:tc>
          <w:tcPr>
            <w:tcW w:type="dxa" w:w="2436"/>
          </w:tcPr>
          <w:p>
            <w:pPr>
              <w:spacing w:after="40"/>
            </w:pPr>
            <w:r>
              <w:rPr>
                <w:rFonts w:ascii="Calibri" w:hAnsi="Calibri"/>
                <w:b w:val="0"/>
                <w:i w:val="0"/>
                <w:color w:val="333333"/>
                <w:sz w:val="20"/>
              </w:rPr>
              <w:t>Meses 1–3</w:t>
            </w:r>
          </w:p>
        </w:tc>
        <w:tc>
          <w:tcPr>
            <w:tcW w:type="dxa" w:w="2436"/>
          </w:tcPr>
          <w:p>
            <w:pPr>
              <w:spacing w:after="40"/>
            </w:pPr>
            <w:r>
              <w:rPr>
                <w:rFonts w:ascii="Calibri" w:hAnsi="Calibri"/>
                <w:b w:val="0"/>
                <w:i w:val="0"/>
                <w:color w:val="333333"/>
                <w:sz w:val="20"/>
              </w:rPr>
              <w:t>Link building dirigido + contenido citable por IA + medición AI SoV</w:t>
            </w:r>
          </w:p>
        </w:tc>
        <w:tc>
          <w:tcPr>
            <w:tcW w:type="dxa" w:w="2436"/>
          </w:tcPr>
          <w:p>
            <w:pPr>
              <w:spacing w:after="40"/>
            </w:pPr>
            <w:r>
              <w:rPr>
                <w:rFonts w:ascii="Calibri" w:hAnsi="Calibri"/>
                <w:b w:val="0"/>
                <w:i w:val="0"/>
                <w:color w:val="333333"/>
                <w:sz w:val="20"/>
              </w:rPr>
              <w:t>AI Share of Voice &gt; 25%</w:t>
            </w:r>
          </w:p>
        </w:tc>
      </w:tr>
    </w:tbl>
    <w:p>
      <w:pPr>
        <w:spacing w:after="80" w:before="0" w:line="300" w:lineRule="auto"/>
      </w:pPr>
      <w:r>
        <w:rPr>
          <w:rFonts w:ascii="Calibri" w:hAnsi="Calibri"/>
          <w:b w:val="0"/>
          <w:i w:val="0"/>
          <w:sz w:val="8"/>
        </w:rPr>
        <w:t xml:space="preserve"> </w:t>
      </w:r>
    </w:p>
    <w:p>
      <w:pPr>
        <w:spacing w:after="80" w:before="0" w:line="300" w:lineRule="auto"/>
      </w:pPr>
      <w:r>
        <w:rPr>
          <w:rFonts w:ascii="Calibri" w:hAnsi="Calibri"/>
          <w:b w:val="0"/>
          <w:i w:val="0"/>
          <w:sz w:val="22"/>
        </w:rPr>
        <w:t>Objetivo a 90 días: incrementar el tráfico orgánico mensual en al menos un 8% (≈ +60,000 visitas/mes), elevar el valor de tráfico mensual por encima de $23M USD, capturar al menos 15 featured snippets nuevos y establecer la línea base medible de AI Share of Voice para iniciar la batalla por las recomendaciones generativas. Todo el plan se ejecuta sin incrementar el presupuesto en Google Ads — apalancando exclusivamente el activo orgánico ya construido.</w:t>
      </w:r>
    </w:p>
    <w:p>
      <w:r>
        <w:br w:type="page"/>
      </w:r>
    </w:p>
    <w:p>
      <w:pPr>
        <w:spacing w:before="360" w:after="160"/>
        <w:pBdr>
          <w:bottom w:val="single" w:sz="8" w:color="1F4E8C" w:space="4"/>
        </w:pBdr>
      </w:pPr>
      <w:r>
        <w:rPr>
          <w:rFonts w:ascii="Calibri" w:hAnsi="Calibri"/>
          <w:b/>
          <w:i w:val="0"/>
          <w:color w:val="0B2E5C"/>
          <w:sz w:val="44"/>
        </w:rPr>
        <w:t>2. Metodología del Análisis</w:t>
      </w:r>
    </w:p>
    <w:p>
      <w:pPr>
        <w:spacing w:after="80" w:before="0" w:line="300" w:lineRule="auto"/>
      </w:pPr>
      <w:r>
        <w:rPr>
          <w:rFonts w:ascii="Calibri" w:hAnsi="Calibri"/>
          <w:b w:val="0"/>
          <w:i w:val="0"/>
          <w:sz w:val="22"/>
        </w:rPr>
        <w:t>Todos los datos presentados en este informe provienen exclusivamente de Ahrefs, herramienta líder en análisis SEO con cobertura de más de 200 países y un índice de más de 500 millones de keywords activas. La ingesta y el procesamiento fueron ejecutados a través del pipeline propietario "Ahrefs Traffic Loss Agent Swarm v1.0" sobre la base de datos analítica de SEO Lab Agency en Supabase.</w:t>
      </w:r>
    </w:p>
    <w:p>
      <w:pPr>
        <w:spacing w:before="160" w:after="40"/>
      </w:pPr>
      <w:r>
        <w:rPr>
          <w:rFonts w:ascii="Calibri" w:hAnsi="Calibri"/>
          <w:b/>
          <w:i w:val="0"/>
          <w:color w:val="0B2E5C"/>
          <w:sz w:val="23"/>
        </w:rPr>
        <w:t>Alcance del snapshot ingerido (19 de mayo de 2026)</w:t>
      </w:r>
    </w:p>
    <w:p>
      <w:pPr>
        <w:pStyle w:val="ListBullet"/>
        <w:spacing w:after="40" w:line="288" w:lineRule="auto"/>
      </w:pPr>
      <w:r>
        <w:rPr>
          <w:rFonts w:ascii="Calibri" w:hAnsi="Calibri"/>
          <w:b/>
          <w:i w:val="0"/>
          <w:color w:val="0B2E5C"/>
          <w:sz w:val="22"/>
        </w:rPr>
        <w:t xml:space="preserve">Universo de keywords: </w:t>
      </w:r>
      <w:r>
        <w:rPr>
          <w:rFonts w:ascii="Calibri" w:hAnsi="Calibri"/>
          <w:b w:val="0"/>
          <w:i w:val="0"/>
          <w:color w:val="333333"/>
          <w:sz w:val="22"/>
        </w:rPr>
        <w:t>100,335 keywords orgánicas detectadas en el universo total del dominio.</w:t>
      </w:r>
    </w:p>
    <w:p>
      <w:pPr>
        <w:pStyle w:val="ListBullet"/>
        <w:spacing w:after="40" w:line="288" w:lineRule="auto"/>
      </w:pPr>
      <w:r>
        <w:rPr>
          <w:rFonts w:ascii="Calibri" w:hAnsi="Calibri"/>
          <w:b/>
          <w:i w:val="0"/>
          <w:color w:val="0B2E5C"/>
          <w:sz w:val="22"/>
        </w:rPr>
        <w:t xml:space="preserve">Muestra analizada en detalle: </w:t>
      </w:r>
      <w:r>
        <w:rPr>
          <w:rFonts w:ascii="Calibri" w:hAnsi="Calibri"/>
          <w:b w:val="0"/>
          <w:i w:val="0"/>
          <w:color w:val="333333"/>
          <w:sz w:val="22"/>
        </w:rPr>
        <w:t>250 keywords priorizadas por volumen y tráfico (muestra representativa del 0.25%).</w:t>
      </w:r>
    </w:p>
    <w:p>
      <w:pPr>
        <w:pStyle w:val="ListBullet"/>
        <w:spacing w:after="40" w:line="288" w:lineRule="auto"/>
      </w:pPr>
      <w:r>
        <w:rPr>
          <w:rFonts w:ascii="Calibri" w:hAnsi="Calibri"/>
          <w:b/>
          <w:i w:val="0"/>
          <w:color w:val="0B2E5C"/>
          <w:sz w:val="22"/>
        </w:rPr>
        <w:t xml:space="preserve">Páginas analizadas: </w:t>
      </w:r>
      <w:r>
        <w:rPr>
          <w:rFonts w:ascii="Calibri" w:hAnsi="Calibri"/>
          <w:b w:val="0"/>
          <w:i w:val="0"/>
          <w:color w:val="333333"/>
          <w:sz w:val="22"/>
        </w:rPr>
        <w:t>250 páginas activas con tráfico orgánico real en España.</w:t>
      </w:r>
    </w:p>
    <w:p>
      <w:pPr>
        <w:pStyle w:val="ListBullet"/>
        <w:spacing w:after="40" w:line="288" w:lineRule="auto"/>
      </w:pPr>
      <w:r>
        <w:rPr>
          <w:rFonts w:ascii="Calibri" w:hAnsi="Calibri"/>
          <w:b/>
          <w:i w:val="0"/>
          <w:color w:val="0B2E5C"/>
          <w:sz w:val="22"/>
        </w:rPr>
        <w:t xml:space="preserve">Backlinks analizados: </w:t>
      </w:r>
      <w:r>
        <w:rPr>
          <w:rFonts w:ascii="Calibri" w:hAnsi="Calibri"/>
          <w:b w:val="0"/>
          <w:i w:val="0"/>
          <w:color w:val="333333"/>
          <w:sz w:val="22"/>
        </w:rPr>
        <w:t>250 backlinks más recientes con perfil dofollow/nofollow y DR de origen.</w:t>
      </w:r>
    </w:p>
    <w:p>
      <w:pPr>
        <w:pStyle w:val="ListBullet"/>
        <w:spacing w:after="40" w:line="288" w:lineRule="auto"/>
      </w:pPr>
      <w:r>
        <w:rPr>
          <w:rFonts w:ascii="Calibri" w:hAnsi="Calibri"/>
          <w:b/>
          <w:i w:val="0"/>
          <w:color w:val="0B2E5C"/>
          <w:sz w:val="22"/>
        </w:rPr>
        <w:t xml:space="preserve">Referring domains analizados: </w:t>
      </w:r>
      <w:r>
        <w:rPr>
          <w:rFonts w:ascii="Calibri" w:hAnsi="Calibri"/>
          <w:b w:val="0"/>
          <w:i w:val="0"/>
          <w:color w:val="333333"/>
          <w:sz w:val="22"/>
        </w:rPr>
        <w:t>250 referring domains únicos con sus métricas de autoridad.</w:t>
      </w:r>
    </w:p>
    <w:p>
      <w:pPr>
        <w:pStyle w:val="ListBullet"/>
        <w:spacing w:after="40" w:line="288" w:lineRule="auto"/>
      </w:pPr>
      <w:r>
        <w:rPr>
          <w:rFonts w:ascii="Calibri" w:hAnsi="Calibri"/>
          <w:b/>
          <w:i w:val="0"/>
          <w:color w:val="0B2E5C"/>
          <w:sz w:val="22"/>
        </w:rPr>
        <w:t xml:space="preserve">Mercado objetivo: </w:t>
      </w:r>
      <w:r>
        <w:rPr>
          <w:rFonts w:ascii="Calibri" w:hAnsi="Calibri"/>
          <w:b w:val="0"/>
          <w:i w:val="0"/>
          <w:color w:val="333333"/>
          <w:sz w:val="22"/>
        </w:rPr>
        <w:t>Geografía: España (configuración Ahrefs country=es).</w:t>
      </w:r>
    </w:p>
    <w:tbl>
      <w:tblPr>
        <w:tblW w:type="auto" w:w="0"/>
        <w:tblLayout w:type="autofit"/>
        <w:tblLook w:firstColumn="1" w:firstRow="1" w:lastColumn="0" w:lastRow="0" w:noHBand="0" w:noVBand="1" w:val="04A0"/>
      </w:tblPr>
      <w:tblGrid>
        <w:gridCol w:w="9746"/>
      </w:tblGrid>
      <w:tr>
        <w:tc>
          <w:tcPr>
            <w:tcW w:type="dxa" w:w="9746"/>
            <w:shd w:val="clear" w:color="auto" w:fill="F4F7FB"/>
            <w:tcBorders>
              <w:top w:val="single" w:sz="4" w:color="1F4E8C"/>
              <w:left w:val="single" w:sz="24" w:color="1F4E8C"/>
              <w:bottom w:val="single" w:sz="4" w:color="1F4E8C"/>
              <w:right w:val="single" w:sz="4" w:color="1F4E8C"/>
            </w:tcBorders>
          </w:tcPr>
          <w:p>
            <w:pPr>
              <w:spacing w:after="40"/>
            </w:pPr>
            <w:r>
              <w:rPr>
                <w:rFonts w:ascii="Calibri" w:hAnsi="Calibri"/>
                <w:b/>
                <w:i w:val="0"/>
                <w:color w:val="0B2E5C"/>
                <w:sz w:val="22"/>
              </w:rPr>
              <w:t xml:space="preserve">NOTA METODOLÓGICA: </w:t>
            </w:r>
            <w:r>
              <w:rPr>
                <w:rFonts w:ascii="Calibri" w:hAnsi="Calibri"/>
                <w:b w:val="0"/>
                <w:i w:val="0"/>
                <w:color w:val="333333"/>
                <w:sz w:val="22"/>
              </w:rPr>
              <w:t>La muestra de 250 keywords representa el 0.25% del universo de 100,335 keywords detectadas por Ahrefs para topdoctors.es. Las conclusiones cuantitativas de este informe son representativas para las keywords de mayor tráfico (donde se concentra el grueso del valor de negocio), pero la magnitud total de las oportunidades en la cola larga es razonablemente mayor a la documentada aquí. La Fase 1 del plan incluye la ingesta ampliada a 5,000 keywords para una medición exhaustiva.</w:t>
            </w:r>
          </w:p>
        </w:tc>
      </w:tr>
    </w:tbl>
    <w:p>
      <w:pPr>
        <w:spacing w:after="80"/>
      </w:pPr>
    </w:p>
    <w:p>
      <w:pPr>
        <w:spacing w:before="360" w:after="160"/>
        <w:pBdr>
          <w:bottom w:val="single" w:sz="8" w:color="1F4E8C" w:space="4"/>
        </w:pBdr>
      </w:pPr>
      <w:r>
        <w:rPr>
          <w:rFonts w:ascii="Calibri" w:hAnsi="Calibri"/>
          <w:b/>
          <w:i w:val="0"/>
          <w:color w:val="0B2E5C"/>
          <w:sz w:val="44"/>
        </w:rPr>
        <w:t>3. Estado Actual del Dominio</w:t>
      </w:r>
    </w:p>
    <w:p>
      <w:pPr>
        <w:spacing w:before="240" w:after="80"/>
      </w:pPr>
      <w:r>
        <w:rPr>
          <w:rFonts w:ascii="Calibri" w:hAnsi="Calibri"/>
          <w:b/>
          <w:i w:val="0"/>
          <w:color w:val="1F4E8C"/>
          <w:sz w:val="28"/>
        </w:rPr>
        <w:t>3.1 Métricas Generales (Ahrefs, 19 mayo 2026)</w:t>
      </w:r>
    </w:p>
    <w:tbl>
      <w:tblPr>
        <w:tblW w:type="auto" w:w="0"/>
        <w:jc w:val="left"/>
        <w:tblLayout w:type="autofit"/>
        <w:tblLook w:firstColumn="1" w:firstRow="1" w:lastColumn="0" w:lastRow="0" w:noHBand="0" w:noVBand="1" w:val="04A0"/>
        <w:tblBorders>
          <w:top w:val="single" w:sz="4" w:color="CDD6E0"/>
          <w:left w:val="single" w:sz="4" w:color="CDD6E0"/>
          <w:bottom w:val="single" w:sz="4" w:color="CDD6E0"/>
          <w:right w:val="single" w:sz="4" w:color="CDD6E0"/>
          <w:insideH w:val="single" w:sz="4" w:color="CDD6E0"/>
          <w:insideV w:val="single" w:sz="4" w:color="CDD6E0"/>
        </w:tblBorders>
      </w:tblPr>
      <w:tblGrid>
        <w:gridCol w:w="3249"/>
        <w:gridCol w:w="3249"/>
        <w:gridCol w:w="3249"/>
      </w:tblGrid>
      <w:tr>
        <w:tc>
          <w:tcPr>
            <w:tcW w:type="dxa" w:w="3249"/>
            <w:shd w:val="clear" w:color="auto" w:fill="0B2E5C"/>
          </w:tcPr>
          <w:p>
            <w:pPr>
              <w:spacing w:after="40"/>
            </w:pPr>
            <w:r>
              <w:rPr>
                <w:rFonts w:ascii="Calibri" w:hAnsi="Calibri"/>
                <w:b/>
                <w:i w:val="0"/>
                <w:color w:val="FFFFFF"/>
                <w:sz w:val="20"/>
              </w:rPr>
              <w:t>Indicador</w:t>
            </w:r>
          </w:p>
        </w:tc>
        <w:tc>
          <w:tcPr>
            <w:tcW w:type="dxa" w:w="3249"/>
            <w:shd w:val="clear" w:color="auto" w:fill="0B2E5C"/>
          </w:tcPr>
          <w:p>
            <w:pPr>
              <w:spacing w:after="40"/>
            </w:pPr>
            <w:r>
              <w:rPr>
                <w:rFonts w:ascii="Calibri" w:hAnsi="Calibri"/>
                <w:b/>
                <w:i w:val="0"/>
                <w:color w:val="FFFFFF"/>
                <w:sz w:val="20"/>
              </w:rPr>
              <w:t>Valor</w:t>
            </w:r>
          </w:p>
        </w:tc>
        <w:tc>
          <w:tcPr>
            <w:tcW w:type="dxa" w:w="3249"/>
            <w:shd w:val="clear" w:color="auto" w:fill="0B2E5C"/>
          </w:tcPr>
          <w:p>
            <w:pPr>
              <w:spacing w:after="40"/>
            </w:pPr>
            <w:r>
              <w:rPr>
                <w:rFonts w:ascii="Calibri" w:hAnsi="Calibri"/>
                <w:b/>
                <w:i w:val="0"/>
                <w:color w:val="FFFFFF"/>
                <w:sz w:val="20"/>
              </w:rPr>
              <w:t>Interpretación</w:t>
            </w:r>
          </w:p>
        </w:tc>
      </w:tr>
      <w:tr>
        <w:tc>
          <w:tcPr>
            <w:tcW w:type="dxa" w:w="3249"/>
          </w:tcPr>
          <w:p>
            <w:pPr>
              <w:spacing w:after="40"/>
            </w:pPr>
            <w:r>
              <w:rPr>
                <w:rFonts w:ascii="Calibri" w:hAnsi="Calibri"/>
                <w:b w:val="0"/>
                <w:i w:val="0"/>
                <w:color w:val="333333"/>
                <w:sz w:val="20"/>
              </w:rPr>
              <w:t>Domain Rating (DR)</w:t>
            </w:r>
          </w:p>
        </w:tc>
        <w:tc>
          <w:tcPr>
            <w:tcW w:type="dxa" w:w="3249"/>
          </w:tcPr>
          <w:p>
            <w:pPr>
              <w:spacing w:after="40"/>
            </w:pPr>
            <w:r>
              <w:rPr>
                <w:rFonts w:ascii="Calibri" w:hAnsi="Calibri"/>
                <w:b w:val="0"/>
                <w:i w:val="0"/>
                <w:color w:val="333333"/>
                <w:sz w:val="20"/>
              </w:rPr>
              <w:t>78 / 100</w:t>
            </w:r>
          </w:p>
        </w:tc>
        <w:tc>
          <w:tcPr>
            <w:tcW w:type="dxa" w:w="3249"/>
          </w:tcPr>
          <w:p>
            <w:pPr>
              <w:spacing w:after="40"/>
            </w:pPr>
            <w:r>
              <w:rPr>
                <w:rFonts w:ascii="Calibri" w:hAnsi="Calibri"/>
                <w:b w:val="0"/>
                <w:i w:val="0"/>
                <w:color w:val="333333"/>
                <w:sz w:val="20"/>
              </w:rPr>
              <w:t>Autoridad excepcional. Top tier para el sector salud privado en España.</w:t>
            </w:r>
          </w:p>
        </w:tc>
      </w:tr>
      <w:tr>
        <w:tc>
          <w:tcPr>
            <w:tcW w:type="dxa" w:w="3249"/>
            <w:shd w:val="clear" w:color="auto" w:fill="F5F8FC"/>
          </w:tcPr>
          <w:p>
            <w:pPr>
              <w:spacing w:after="40"/>
            </w:pPr>
            <w:r>
              <w:rPr>
                <w:rFonts w:ascii="Calibri" w:hAnsi="Calibri"/>
                <w:b w:val="0"/>
                <w:i w:val="0"/>
                <w:color w:val="333333"/>
                <w:sz w:val="20"/>
              </w:rPr>
              <w:t>Ahrefs Rank</w:t>
            </w:r>
          </w:p>
        </w:tc>
        <w:tc>
          <w:tcPr>
            <w:tcW w:type="dxa" w:w="3249"/>
            <w:shd w:val="clear" w:color="auto" w:fill="F5F8FC"/>
          </w:tcPr>
          <w:p>
            <w:pPr>
              <w:spacing w:after="40"/>
            </w:pPr>
            <w:r>
              <w:rPr>
                <w:rFonts w:ascii="Calibri" w:hAnsi="Calibri"/>
                <w:b w:val="0"/>
                <w:i w:val="0"/>
                <w:color w:val="333333"/>
                <w:sz w:val="20"/>
              </w:rPr>
              <w:t>#19,920 global</w:t>
            </w:r>
          </w:p>
        </w:tc>
        <w:tc>
          <w:tcPr>
            <w:tcW w:type="dxa" w:w="3249"/>
            <w:shd w:val="clear" w:color="auto" w:fill="F5F8FC"/>
          </w:tcPr>
          <w:p>
            <w:pPr>
              <w:spacing w:after="40"/>
            </w:pPr>
            <w:r>
              <w:rPr>
                <w:rFonts w:ascii="Calibri" w:hAnsi="Calibri"/>
                <w:b w:val="0"/>
                <w:i w:val="0"/>
                <w:color w:val="333333"/>
                <w:sz w:val="20"/>
              </w:rPr>
              <w:t>Dentro del 0.001% superior de los dominios indexados por Ahrefs.</w:t>
            </w:r>
          </w:p>
        </w:tc>
      </w:tr>
      <w:tr>
        <w:tc>
          <w:tcPr>
            <w:tcW w:type="dxa" w:w="3249"/>
          </w:tcPr>
          <w:p>
            <w:pPr>
              <w:spacing w:after="40"/>
            </w:pPr>
            <w:r>
              <w:rPr>
                <w:rFonts w:ascii="Calibri" w:hAnsi="Calibri"/>
                <w:b w:val="0"/>
                <w:i w:val="0"/>
                <w:color w:val="333333"/>
                <w:sz w:val="20"/>
              </w:rPr>
              <w:t>URL Rating promedio</w:t>
            </w:r>
          </w:p>
        </w:tc>
        <w:tc>
          <w:tcPr>
            <w:tcW w:type="dxa" w:w="3249"/>
          </w:tcPr>
          <w:p>
            <w:pPr>
              <w:spacing w:after="40"/>
            </w:pPr>
            <w:r>
              <w:rPr>
                <w:rFonts w:ascii="Calibri" w:hAnsi="Calibri"/>
                <w:b w:val="0"/>
                <w:i w:val="0"/>
                <w:color w:val="333333"/>
                <w:sz w:val="20"/>
              </w:rPr>
              <w:t>44 / 100</w:t>
            </w:r>
          </w:p>
        </w:tc>
        <w:tc>
          <w:tcPr>
            <w:tcW w:type="dxa" w:w="3249"/>
          </w:tcPr>
          <w:p>
            <w:pPr>
              <w:spacing w:after="40"/>
            </w:pPr>
            <w:r>
              <w:rPr>
                <w:rFonts w:ascii="Calibri" w:hAnsi="Calibri"/>
                <w:b w:val="0"/>
                <w:i w:val="0"/>
                <w:color w:val="333333"/>
                <w:sz w:val="20"/>
              </w:rPr>
              <w:t>Página principal con autoridad alta; páginas internas con margen amplio.</w:t>
            </w:r>
          </w:p>
        </w:tc>
      </w:tr>
      <w:tr>
        <w:tc>
          <w:tcPr>
            <w:tcW w:type="dxa" w:w="3249"/>
            <w:shd w:val="clear" w:color="auto" w:fill="F5F8FC"/>
          </w:tcPr>
          <w:p>
            <w:pPr>
              <w:spacing w:after="40"/>
            </w:pPr>
            <w:r>
              <w:rPr>
                <w:rFonts w:ascii="Calibri" w:hAnsi="Calibri"/>
                <w:b w:val="0"/>
                <w:i w:val="0"/>
                <w:color w:val="333333"/>
                <w:sz w:val="20"/>
              </w:rPr>
              <w:t>Tráfico orgánico estimado</w:t>
            </w:r>
          </w:p>
        </w:tc>
        <w:tc>
          <w:tcPr>
            <w:tcW w:type="dxa" w:w="3249"/>
            <w:shd w:val="clear" w:color="auto" w:fill="F5F8FC"/>
          </w:tcPr>
          <w:p>
            <w:pPr>
              <w:spacing w:after="40"/>
            </w:pPr>
            <w:r>
              <w:rPr>
                <w:rFonts w:ascii="Calibri" w:hAnsi="Calibri"/>
                <w:b w:val="0"/>
                <w:i w:val="0"/>
                <w:color w:val="333333"/>
                <w:sz w:val="20"/>
              </w:rPr>
              <w:t>760,959 visitas/mes</w:t>
            </w:r>
          </w:p>
        </w:tc>
        <w:tc>
          <w:tcPr>
            <w:tcW w:type="dxa" w:w="3249"/>
            <w:shd w:val="clear" w:color="auto" w:fill="F5F8FC"/>
          </w:tcPr>
          <w:p>
            <w:pPr>
              <w:spacing w:after="40"/>
            </w:pPr>
            <w:r>
              <w:rPr>
                <w:rFonts w:ascii="Calibri" w:hAnsi="Calibri"/>
                <w:b w:val="0"/>
                <w:i w:val="0"/>
                <w:color w:val="333333"/>
                <w:sz w:val="20"/>
              </w:rPr>
              <w:t>Volumen alto y diversificado en 100,335 keywords activas.</w:t>
            </w:r>
          </w:p>
        </w:tc>
      </w:tr>
      <w:tr>
        <w:tc>
          <w:tcPr>
            <w:tcW w:type="dxa" w:w="3249"/>
          </w:tcPr>
          <w:p>
            <w:pPr>
              <w:spacing w:after="40"/>
            </w:pPr>
            <w:r>
              <w:rPr>
                <w:rFonts w:ascii="Calibri" w:hAnsi="Calibri"/>
                <w:b w:val="0"/>
                <w:i w:val="0"/>
                <w:color w:val="333333"/>
                <w:sz w:val="20"/>
              </w:rPr>
              <w:t>Keywords en top-100</w:t>
            </w:r>
          </w:p>
        </w:tc>
        <w:tc>
          <w:tcPr>
            <w:tcW w:type="dxa" w:w="3249"/>
          </w:tcPr>
          <w:p>
            <w:pPr>
              <w:spacing w:after="40"/>
            </w:pPr>
            <w:r>
              <w:rPr>
                <w:rFonts w:ascii="Calibri" w:hAnsi="Calibri"/>
                <w:b w:val="0"/>
                <w:i w:val="0"/>
                <w:color w:val="333333"/>
                <w:sz w:val="20"/>
              </w:rPr>
              <w:t>100,335</w:t>
            </w:r>
          </w:p>
        </w:tc>
        <w:tc>
          <w:tcPr>
            <w:tcW w:type="dxa" w:w="3249"/>
          </w:tcPr>
          <w:p>
            <w:pPr>
              <w:spacing w:after="40"/>
            </w:pPr>
            <w:r>
              <w:rPr>
                <w:rFonts w:ascii="Calibri" w:hAnsi="Calibri"/>
                <w:b w:val="0"/>
                <w:i w:val="0"/>
                <w:color w:val="333333"/>
                <w:sz w:val="20"/>
              </w:rPr>
              <w:t>Universo amplio; la muestra detallada cubre el 0.25% por volumen.</w:t>
            </w:r>
          </w:p>
        </w:tc>
      </w:tr>
      <w:tr>
        <w:tc>
          <w:tcPr>
            <w:tcW w:type="dxa" w:w="3249"/>
            <w:shd w:val="clear" w:color="auto" w:fill="F5F8FC"/>
          </w:tcPr>
          <w:p>
            <w:pPr>
              <w:spacing w:after="40"/>
            </w:pPr>
            <w:r>
              <w:rPr>
                <w:rFonts w:ascii="Calibri" w:hAnsi="Calibri"/>
                <w:b w:val="0"/>
                <w:i w:val="0"/>
                <w:color w:val="333333"/>
                <w:sz w:val="20"/>
              </w:rPr>
              <w:t>Backlinks totales</w:t>
            </w:r>
          </w:p>
        </w:tc>
        <w:tc>
          <w:tcPr>
            <w:tcW w:type="dxa" w:w="3249"/>
            <w:shd w:val="clear" w:color="auto" w:fill="F5F8FC"/>
          </w:tcPr>
          <w:p>
            <w:pPr>
              <w:spacing w:after="40"/>
            </w:pPr>
            <w:r>
              <w:rPr>
                <w:rFonts w:ascii="Calibri" w:hAnsi="Calibri"/>
                <w:b w:val="0"/>
                <w:i w:val="0"/>
                <w:color w:val="333333"/>
                <w:sz w:val="20"/>
              </w:rPr>
              <w:t>353,179</w:t>
            </w:r>
          </w:p>
        </w:tc>
        <w:tc>
          <w:tcPr>
            <w:tcW w:type="dxa" w:w="3249"/>
            <w:shd w:val="clear" w:color="auto" w:fill="F5F8FC"/>
          </w:tcPr>
          <w:p>
            <w:pPr>
              <w:spacing w:after="40"/>
            </w:pPr>
            <w:r>
              <w:rPr>
                <w:rFonts w:ascii="Calibri" w:hAnsi="Calibri"/>
                <w:b w:val="0"/>
                <w:i w:val="0"/>
                <w:color w:val="333333"/>
                <w:sz w:val="20"/>
              </w:rPr>
              <w:t>Perfil voluminoso, principalmente histórico.</w:t>
            </w:r>
          </w:p>
        </w:tc>
      </w:tr>
      <w:tr>
        <w:tc>
          <w:tcPr>
            <w:tcW w:type="dxa" w:w="3249"/>
          </w:tcPr>
          <w:p>
            <w:pPr>
              <w:spacing w:after="40"/>
            </w:pPr>
            <w:r>
              <w:rPr>
                <w:rFonts w:ascii="Calibri" w:hAnsi="Calibri"/>
                <w:b w:val="0"/>
                <w:i w:val="0"/>
                <w:color w:val="333333"/>
                <w:sz w:val="20"/>
              </w:rPr>
              <w:t>Referring domains</w:t>
            </w:r>
          </w:p>
        </w:tc>
        <w:tc>
          <w:tcPr>
            <w:tcW w:type="dxa" w:w="3249"/>
          </w:tcPr>
          <w:p>
            <w:pPr>
              <w:spacing w:after="40"/>
            </w:pPr>
            <w:r>
              <w:rPr>
                <w:rFonts w:ascii="Calibri" w:hAnsi="Calibri"/>
                <w:b w:val="0"/>
                <w:i w:val="0"/>
                <w:color w:val="333333"/>
                <w:sz w:val="20"/>
              </w:rPr>
              <w:t>6,525</w:t>
            </w:r>
          </w:p>
        </w:tc>
        <w:tc>
          <w:tcPr>
            <w:tcW w:type="dxa" w:w="3249"/>
          </w:tcPr>
          <w:p>
            <w:pPr>
              <w:spacing w:after="40"/>
            </w:pPr>
            <w:r>
              <w:rPr>
                <w:rFonts w:ascii="Calibri" w:hAnsi="Calibri"/>
                <w:b w:val="0"/>
                <w:i w:val="0"/>
                <w:color w:val="333333"/>
                <w:sz w:val="20"/>
              </w:rPr>
              <w:t>Diversidad sólida en cantidad; la calidad media es baja (ver Sección 6).</w:t>
            </w:r>
          </w:p>
        </w:tc>
      </w:tr>
      <w:tr>
        <w:tc>
          <w:tcPr>
            <w:tcW w:type="dxa" w:w="3249"/>
            <w:shd w:val="clear" w:color="auto" w:fill="F5F8FC"/>
          </w:tcPr>
          <w:p>
            <w:pPr>
              <w:spacing w:after="40"/>
            </w:pPr>
            <w:r>
              <w:rPr>
                <w:rFonts w:ascii="Calibri" w:hAnsi="Calibri"/>
                <w:b w:val="0"/>
                <w:i w:val="0"/>
                <w:color w:val="333333"/>
                <w:sz w:val="20"/>
              </w:rPr>
              <w:t>Valor de tráfico estimado</w:t>
            </w:r>
          </w:p>
        </w:tc>
        <w:tc>
          <w:tcPr>
            <w:tcW w:type="dxa" w:w="3249"/>
            <w:shd w:val="clear" w:color="auto" w:fill="F5F8FC"/>
          </w:tcPr>
          <w:p>
            <w:pPr>
              <w:spacing w:after="40"/>
            </w:pPr>
            <w:r>
              <w:rPr>
                <w:rFonts w:ascii="Calibri" w:hAnsi="Calibri"/>
                <w:b w:val="0"/>
                <w:i w:val="0"/>
                <w:color w:val="333333"/>
                <w:sz w:val="20"/>
              </w:rPr>
              <w:t>$21,570,727 USD/mes</w:t>
            </w:r>
          </w:p>
        </w:tc>
        <w:tc>
          <w:tcPr>
            <w:tcW w:type="dxa" w:w="3249"/>
            <w:shd w:val="clear" w:color="auto" w:fill="F5F8FC"/>
          </w:tcPr>
          <w:p>
            <w:pPr>
              <w:spacing w:after="40"/>
            </w:pPr>
            <w:r>
              <w:rPr>
                <w:rFonts w:ascii="Calibri" w:hAnsi="Calibri"/>
                <w:b w:val="0"/>
                <w:i w:val="0"/>
                <w:color w:val="333333"/>
                <w:sz w:val="20"/>
              </w:rPr>
              <w:t>Equivalente al costo de generar las mismas visitas vía Google Ads.</w:t>
            </w:r>
          </w:p>
        </w:tc>
      </w:tr>
    </w:tbl>
    <w:p>
      <w:pPr>
        <w:spacing w:before="240" w:after="80"/>
      </w:pPr>
      <w:r>
        <w:rPr>
          <w:rFonts w:ascii="Calibri" w:hAnsi="Calibri"/>
          <w:b/>
          <w:i w:val="0"/>
          <w:color w:val="1F4E8C"/>
          <w:sz w:val="28"/>
        </w:rPr>
        <w:t>3.2 Distribución de Posiciones en Google (muestra de 250 keywords)</w:t>
      </w:r>
    </w:p>
    <w:p>
      <w:pPr>
        <w:spacing w:after="80" w:before="0" w:line="300" w:lineRule="auto"/>
      </w:pPr>
      <w:r>
        <w:rPr>
          <w:rFonts w:ascii="Calibri" w:hAnsi="Calibri"/>
          <w:b w:val="0"/>
          <w:i w:val="0"/>
          <w:sz w:val="22"/>
        </w:rPr>
        <w:t>El perfil de posicionamiento de la muestra analizada confirma una base sólida en los primeros puestos: el 58.8% de las keywords están en top 3 y el 92.8% están en la primera página. Esto descarta cualquier problema de relevancia o calidad de contenido en el dominio.</w:t>
      </w:r>
    </w:p>
    <w:tbl>
      <w:tblPr>
        <w:tblW w:type="auto" w:w="0"/>
        <w:jc w:val="left"/>
        <w:tblLayout w:type="autofit"/>
        <w:tblLook w:firstColumn="1" w:firstRow="1" w:lastColumn="0" w:lastRow="0" w:noHBand="0" w:noVBand="1" w:val="04A0"/>
        <w:tblBorders>
          <w:top w:val="single" w:sz="4" w:color="CDD6E0"/>
          <w:left w:val="single" w:sz="4" w:color="CDD6E0"/>
          <w:bottom w:val="single" w:sz="4" w:color="CDD6E0"/>
          <w:right w:val="single" w:sz="4" w:color="CDD6E0"/>
          <w:insideH w:val="single" w:sz="4" w:color="CDD6E0"/>
          <w:insideV w:val="single" w:sz="4" w:color="CDD6E0"/>
        </w:tblBorders>
      </w:tblPr>
      <w:tblGrid>
        <w:gridCol w:w="2436"/>
        <w:gridCol w:w="2436"/>
        <w:gridCol w:w="2436"/>
        <w:gridCol w:w="2436"/>
      </w:tblGrid>
      <w:tr>
        <w:tc>
          <w:tcPr>
            <w:tcW w:type="dxa" w:w="2436"/>
            <w:shd w:val="clear" w:color="auto" w:fill="0B2E5C"/>
          </w:tcPr>
          <w:p>
            <w:pPr>
              <w:spacing w:after="40"/>
            </w:pPr>
            <w:r>
              <w:rPr>
                <w:rFonts w:ascii="Calibri" w:hAnsi="Calibri"/>
                <w:b/>
                <w:i w:val="0"/>
                <w:color w:val="FFFFFF"/>
                <w:sz w:val="20"/>
              </w:rPr>
              <w:t>Rango de posición</w:t>
            </w:r>
          </w:p>
        </w:tc>
        <w:tc>
          <w:tcPr>
            <w:tcW w:type="dxa" w:w="2436"/>
            <w:shd w:val="clear" w:color="auto" w:fill="0B2E5C"/>
          </w:tcPr>
          <w:p>
            <w:pPr>
              <w:spacing w:after="40"/>
            </w:pPr>
            <w:r>
              <w:rPr>
                <w:rFonts w:ascii="Calibri" w:hAnsi="Calibri"/>
                <w:b/>
                <w:i w:val="0"/>
                <w:color w:val="FFFFFF"/>
                <w:sz w:val="20"/>
              </w:rPr>
              <w:t>Keywords</w:t>
            </w:r>
          </w:p>
        </w:tc>
        <w:tc>
          <w:tcPr>
            <w:tcW w:type="dxa" w:w="2436"/>
            <w:shd w:val="clear" w:color="auto" w:fill="0B2E5C"/>
          </w:tcPr>
          <w:p>
            <w:pPr>
              <w:spacing w:after="40"/>
            </w:pPr>
            <w:r>
              <w:rPr>
                <w:rFonts w:ascii="Calibri" w:hAnsi="Calibri"/>
                <w:b/>
                <w:i w:val="0"/>
                <w:color w:val="FFFFFF"/>
                <w:sz w:val="20"/>
              </w:rPr>
              <w:t>% sobre muestra</w:t>
            </w:r>
          </w:p>
        </w:tc>
        <w:tc>
          <w:tcPr>
            <w:tcW w:type="dxa" w:w="2436"/>
            <w:shd w:val="clear" w:color="auto" w:fill="0B2E5C"/>
          </w:tcPr>
          <w:p>
            <w:pPr>
              <w:spacing w:after="40"/>
            </w:pPr>
            <w:r>
              <w:rPr>
                <w:rFonts w:ascii="Calibri" w:hAnsi="Calibri"/>
                <w:b/>
                <w:i w:val="0"/>
                <w:color w:val="FFFFFF"/>
                <w:sz w:val="20"/>
              </w:rPr>
              <w:t>Lectura</w:t>
            </w:r>
          </w:p>
        </w:tc>
      </w:tr>
      <w:tr>
        <w:tc>
          <w:tcPr>
            <w:tcW w:type="dxa" w:w="2436"/>
          </w:tcPr>
          <w:p>
            <w:pPr>
              <w:spacing w:after="40"/>
            </w:pPr>
            <w:r>
              <w:rPr>
                <w:rFonts w:ascii="Calibri" w:hAnsi="Calibri"/>
                <w:b w:val="0"/>
                <w:i w:val="0"/>
                <w:color w:val="333333"/>
                <w:sz w:val="20"/>
              </w:rPr>
              <w:t>Posiciones #1–#3 (top 3)</w:t>
            </w:r>
          </w:p>
        </w:tc>
        <w:tc>
          <w:tcPr>
            <w:tcW w:type="dxa" w:w="2436"/>
          </w:tcPr>
          <w:p>
            <w:pPr>
              <w:spacing w:after="40"/>
            </w:pPr>
            <w:r>
              <w:rPr>
                <w:rFonts w:ascii="Calibri" w:hAnsi="Calibri"/>
                <w:b w:val="0"/>
                <w:i w:val="0"/>
                <w:color w:val="333333"/>
                <w:sz w:val="20"/>
              </w:rPr>
              <w:t>147</w:t>
            </w:r>
          </w:p>
        </w:tc>
        <w:tc>
          <w:tcPr>
            <w:tcW w:type="dxa" w:w="2436"/>
          </w:tcPr>
          <w:p>
            <w:pPr>
              <w:spacing w:after="40"/>
            </w:pPr>
            <w:r>
              <w:rPr>
                <w:rFonts w:ascii="Calibri" w:hAnsi="Calibri"/>
                <w:b w:val="0"/>
                <w:i w:val="0"/>
                <w:color w:val="333333"/>
                <w:sz w:val="20"/>
              </w:rPr>
              <w:t>58.8%</w:t>
            </w:r>
          </w:p>
        </w:tc>
        <w:tc>
          <w:tcPr>
            <w:tcW w:type="dxa" w:w="2436"/>
          </w:tcPr>
          <w:p>
            <w:pPr>
              <w:spacing w:after="40"/>
            </w:pPr>
            <w:r>
              <w:rPr>
                <w:rFonts w:ascii="Calibri" w:hAnsi="Calibri"/>
                <w:b w:val="0"/>
                <w:i w:val="0"/>
                <w:color w:val="333333"/>
                <w:sz w:val="20"/>
              </w:rPr>
              <w:t>Base de tráfico consolidada — protege estos puestos.</w:t>
            </w:r>
          </w:p>
        </w:tc>
      </w:tr>
      <w:tr>
        <w:tc>
          <w:tcPr>
            <w:tcW w:type="dxa" w:w="2436"/>
            <w:shd w:val="clear" w:color="auto" w:fill="F5F8FC"/>
          </w:tcPr>
          <w:p>
            <w:pPr>
              <w:spacing w:after="40"/>
            </w:pPr>
            <w:r>
              <w:rPr>
                <w:rFonts w:ascii="Calibri" w:hAnsi="Calibri"/>
                <w:b w:val="0"/>
                <w:i w:val="0"/>
                <w:color w:val="333333"/>
                <w:sz w:val="20"/>
              </w:rPr>
              <w:t>Posiciones #4–#10 (1ª pág)</w:t>
            </w:r>
          </w:p>
        </w:tc>
        <w:tc>
          <w:tcPr>
            <w:tcW w:type="dxa" w:w="2436"/>
            <w:shd w:val="clear" w:color="auto" w:fill="F5F8FC"/>
          </w:tcPr>
          <w:p>
            <w:pPr>
              <w:spacing w:after="40"/>
            </w:pPr>
            <w:r>
              <w:rPr>
                <w:rFonts w:ascii="Calibri" w:hAnsi="Calibri"/>
                <w:b w:val="0"/>
                <w:i w:val="0"/>
                <w:color w:val="333333"/>
                <w:sz w:val="20"/>
              </w:rPr>
              <w:t>85</w:t>
            </w:r>
          </w:p>
        </w:tc>
        <w:tc>
          <w:tcPr>
            <w:tcW w:type="dxa" w:w="2436"/>
            <w:shd w:val="clear" w:color="auto" w:fill="F5F8FC"/>
          </w:tcPr>
          <w:p>
            <w:pPr>
              <w:spacing w:after="40"/>
            </w:pPr>
            <w:r>
              <w:rPr>
                <w:rFonts w:ascii="Calibri" w:hAnsi="Calibri"/>
                <w:b w:val="0"/>
                <w:i w:val="0"/>
                <w:color w:val="333333"/>
                <w:sz w:val="20"/>
              </w:rPr>
              <w:t>34.0%</w:t>
            </w:r>
          </w:p>
        </w:tc>
        <w:tc>
          <w:tcPr>
            <w:tcW w:type="dxa" w:w="2436"/>
            <w:shd w:val="clear" w:color="auto" w:fill="F5F8FC"/>
          </w:tcPr>
          <w:p>
            <w:pPr>
              <w:spacing w:after="40"/>
            </w:pPr>
            <w:r>
              <w:rPr>
                <w:rFonts w:ascii="Calibri" w:hAnsi="Calibri"/>
                <w:b w:val="0"/>
                <w:i w:val="0"/>
                <w:color w:val="333333"/>
                <w:sz w:val="20"/>
              </w:rPr>
              <w:t>ZONA DE OPORTUNIDAD — 5,000+ visitas/mes recuperables.</w:t>
            </w:r>
          </w:p>
        </w:tc>
      </w:tr>
      <w:tr>
        <w:tc>
          <w:tcPr>
            <w:tcW w:type="dxa" w:w="2436"/>
          </w:tcPr>
          <w:p>
            <w:pPr>
              <w:spacing w:after="40"/>
            </w:pPr>
            <w:r>
              <w:rPr>
                <w:rFonts w:ascii="Calibri" w:hAnsi="Calibri"/>
                <w:b w:val="0"/>
                <w:i w:val="0"/>
                <w:color w:val="333333"/>
                <w:sz w:val="20"/>
              </w:rPr>
              <w:t>Posiciones #11–#20 (2ª pág)</w:t>
            </w:r>
          </w:p>
        </w:tc>
        <w:tc>
          <w:tcPr>
            <w:tcW w:type="dxa" w:w="2436"/>
          </w:tcPr>
          <w:p>
            <w:pPr>
              <w:spacing w:after="40"/>
            </w:pPr>
            <w:r>
              <w:rPr>
                <w:rFonts w:ascii="Calibri" w:hAnsi="Calibri"/>
                <w:b w:val="0"/>
                <w:i w:val="0"/>
                <w:color w:val="333333"/>
                <w:sz w:val="20"/>
              </w:rPr>
              <w:t>16</w:t>
            </w:r>
          </w:p>
        </w:tc>
        <w:tc>
          <w:tcPr>
            <w:tcW w:type="dxa" w:w="2436"/>
          </w:tcPr>
          <w:p>
            <w:pPr>
              <w:spacing w:after="40"/>
            </w:pPr>
            <w:r>
              <w:rPr>
                <w:rFonts w:ascii="Calibri" w:hAnsi="Calibri"/>
                <w:b w:val="0"/>
                <w:i w:val="0"/>
                <w:color w:val="333333"/>
                <w:sz w:val="20"/>
              </w:rPr>
              <w:t xml:space="preserve"> 6.4%</w:t>
            </w:r>
          </w:p>
        </w:tc>
        <w:tc>
          <w:tcPr>
            <w:tcW w:type="dxa" w:w="2436"/>
          </w:tcPr>
          <w:p>
            <w:pPr>
              <w:spacing w:after="40"/>
            </w:pPr>
            <w:r>
              <w:rPr>
                <w:rFonts w:ascii="Calibri" w:hAnsi="Calibri"/>
                <w:b w:val="0"/>
                <w:i w:val="0"/>
                <w:color w:val="333333"/>
                <w:sz w:val="20"/>
              </w:rPr>
              <w:t>Requieren refuerzo de contenido + enlazado interno.</w:t>
            </w:r>
          </w:p>
        </w:tc>
      </w:tr>
      <w:tr>
        <w:tc>
          <w:tcPr>
            <w:tcW w:type="dxa" w:w="2436"/>
            <w:shd w:val="clear" w:color="auto" w:fill="F5F8FC"/>
          </w:tcPr>
          <w:p>
            <w:pPr>
              <w:spacing w:after="40"/>
            </w:pPr>
            <w:r>
              <w:rPr>
                <w:rFonts w:ascii="Calibri" w:hAnsi="Calibri"/>
                <w:b w:val="0"/>
                <w:i w:val="0"/>
                <w:color w:val="333333"/>
                <w:sz w:val="20"/>
              </w:rPr>
              <w:t>Posiciones #21+</w:t>
            </w:r>
          </w:p>
        </w:tc>
        <w:tc>
          <w:tcPr>
            <w:tcW w:type="dxa" w:w="2436"/>
            <w:shd w:val="clear" w:color="auto" w:fill="F5F8FC"/>
          </w:tcPr>
          <w:p>
            <w:pPr>
              <w:spacing w:after="40"/>
            </w:pPr>
            <w:r>
              <w:rPr>
                <w:rFonts w:ascii="Calibri" w:hAnsi="Calibri"/>
                <w:b w:val="0"/>
                <w:i w:val="0"/>
                <w:color w:val="333333"/>
                <w:sz w:val="20"/>
              </w:rPr>
              <w:t>2</w:t>
            </w:r>
          </w:p>
        </w:tc>
        <w:tc>
          <w:tcPr>
            <w:tcW w:type="dxa" w:w="2436"/>
            <w:shd w:val="clear" w:color="auto" w:fill="F5F8FC"/>
          </w:tcPr>
          <w:p>
            <w:pPr>
              <w:spacing w:after="40"/>
            </w:pPr>
            <w:r>
              <w:rPr>
                <w:rFonts w:ascii="Calibri" w:hAnsi="Calibri"/>
                <w:b w:val="0"/>
                <w:i w:val="0"/>
                <w:color w:val="333333"/>
                <w:sz w:val="20"/>
              </w:rPr>
              <w:t xml:space="preserve"> 0.8%</w:t>
            </w:r>
          </w:p>
        </w:tc>
        <w:tc>
          <w:tcPr>
            <w:tcW w:type="dxa" w:w="2436"/>
            <w:shd w:val="clear" w:color="auto" w:fill="F5F8FC"/>
          </w:tcPr>
          <w:p>
            <w:pPr>
              <w:spacing w:after="40"/>
            </w:pPr>
            <w:r>
              <w:rPr>
                <w:rFonts w:ascii="Calibri" w:hAnsi="Calibri"/>
                <w:b w:val="0"/>
                <w:i w:val="0"/>
                <w:color w:val="333333"/>
                <w:sz w:val="20"/>
              </w:rPr>
              <w:t>Volumen marginal; bajo prioridad.</w:t>
            </w:r>
          </w:p>
        </w:tc>
      </w:tr>
      <w:tr>
        <w:tc>
          <w:tcPr>
            <w:tcW w:type="dxa" w:w="2436"/>
          </w:tcPr>
          <w:p>
            <w:pPr>
              <w:spacing w:after="40"/>
            </w:pPr>
            <w:r>
              <w:rPr>
                <w:rFonts w:ascii="Calibri" w:hAnsi="Calibri"/>
                <w:b w:val="0"/>
                <w:i w:val="0"/>
                <w:color w:val="333333"/>
                <w:sz w:val="20"/>
              </w:rPr>
              <w:t>Featured snippets capturados</w:t>
            </w:r>
          </w:p>
        </w:tc>
        <w:tc>
          <w:tcPr>
            <w:tcW w:type="dxa" w:w="2436"/>
          </w:tcPr>
          <w:p>
            <w:pPr>
              <w:spacing w:after="40"/>
            </w:pPr>
            <w:r>
              <w:rPr>
                <w:rFonts w:ascii="Calibri" w:hAnsi="Calibri"/>
                <w:b w:val="0"/>
                <w:i w:val="0"/>
                <w:color w:val="333333"/>
                <w:sz w:val="20"/>
              </w:rPr>
              <w:t>0</w:t>
            </w:r>
          </w:p>
        </w:tc>
        <w:tc>
          <w:tcPr>
            <w:tcW w:type="dxa" w:w="2436"/>
          </w:tcPr>
          <w:p>
            <w:pPr>
              <w:spacing w:after="40"/>
            </w:pPr>
            <w:r>
              <w:rPr>
                <w:rFonts w:ascii="Calibri" w:hAnsi="Calibri"/>
                <w:b w:val="0"/>
                <w:i w:val="0"/>
                <w:color w:val="333333"/>
                <w:sz w:val="20"/>
              </w:rPr>
              <w:t xml:space="preserve"> 0.0%</w:t>
            </w:r>
          </w:p>
        </w:tc>
        <w:tc>
          <w:tcPr>
            <w:tcW w:type="dxa" w:w="2436"/>
          </w:tcPr>
          <w:p>
            <w:pPr>
              <w:spacing w:after="40"/>
            </w:pPr>
            <w:r>
              <w:rPr>
                <w:rFonts w:ascii="Calibri" w:hAnsi="Calibri"/>
                <w:b w:val="0"/>
                <w:i w:val="0"/>
                <w:color w:val="333333"/>
                <w:sz w:val="20"/>
              </w:rPr>
              <w:t>CRÍTICO — invisible para AI Overviews y motores generativos.</w:t>
            </w:r>
          </w:p>
        </w:tc>
      </w:tr>
    </w:tbl>
    <w:tbl>
      <w:tblPr>
        <w:tblW w:type="auto" w:w="0"/>
        <w:tblLayout w:type="autofit"/>
        <w:tblLook w:firstColumn="1" w:firstRow="1" w:lastColumn="0" w:lastRow="0" w:noHBand="0" w:noVBand="1" w:val="04A0"/>
      </w:tblPr>
      <w:tblGrid>
        <w:gridCol w:w="9746"/>
      </w:tblGrid>
      <w:tr>
        <w:tc>
          <w:tcPr>
            <w:tcW w:type="dxa" w:w="9746"/>
            <w:shd w:val="clear" w:color="auto" w:fill="F4F7FB"/>
            <w:tcBorders>
              <w:top w:val="single" w:sz="4" w:color="1F4E8C"/>
              <w:left w:val="single" w:sz="24" w:color="1F4E8C"/>
              <w:bottom w:val="single" w:sz="4" w:color="1F4E8C"/>
              <w:right w:val="single" w:sz="4" w:color="1F4E8C"/>
            </w:tcBorders>
          </w:tcPr>
          <w:p>
            <w:pPr>
              <w:spacing w:after="40"/>
            </w:pPr>
            <w:r>
              <w:rPr>
                <w:rFonts w:ascii="Calibri" w:hAnsi="Calibri"/>
                <w:b/>
                <w:i w:val="0"/>
                <w:color w:val="0B2E5C"/>
                <w:sz w:val="22"/>
              </w:rPr>
              <w:t xml:space="preserve">LECTURA POSITIVA: </w:t>
            </w:r>
            <w:r>
              <w:rPr>
                <w:rFonts w:ascii="Calibri" w:hAnsi="Calibri"/>
                <w:b w:val="0"/>
                <w:i w:val="0"/>
                <w:color w:val="333333"/>
                <w:sz w:val="22"/>
              </w:rPr>
              <w:t>El 92.8% de las keywords de la muestra ya están en la primera página de Google. El trabajo SEO requerido NO es de reconstrucción ni de recuperación post-penalización: es de optimización quirúrgica de un activo que ya funciona, orientada a empujar lo que está en pos 4–10 hacia el top 3 y a capturar los featured snippets que hoy se está llevando la competencia.</w:t>
            </w:r>
          </w:p>
        </w:tc>
      </w:tr>
    </w:tbl>
    <w:p>
      <w:pPr>
        <w:spacing w:after="80"/>
      </w:pPr>
    </w:p>
    <w:p>
      <w:pPr>
        <w:spacing w:before="240" w:after="80"/>
      </w:pPr>
      <w:r>
        <w:rPr>
          <w:rFonts w:ascii="Calibri" w:hAnsi="Calibri"/>
          <w:b/>
          <w:i w:val="0"/>
          <w:color w:val="1F4E8C"/>
          <w:sz w:val="28"/>
        </w:rPr>
        <w:t>3.3 Distribución de Tráfico por Carpeta</w:t>
      </w:r>
    </w:p>
    <w:p>
      <w:pPr>
        <w:spacing w:after="80" w:before="0" w:line="300" w:lineRule="auto"/>
      </w:pPr>
      <w:r>
        <w:rPr>
          <w:rFonts w:ascii="Calibri" w:hAnsi="Calibri"/>
          <w:b w:val="0"/>
          <w:i w:val="0"/>
          <w:sz w:val="22"/>
        </w:rPr>
        <w:t>El tráfico de topdoctors.es se concentra en cinco grandes secciones, dos de las cuales tienen exposición directa al riesgo de AI Overviews que se aborda en el diagnóstico (Sección 4):</w:t>
      </w:r>
    </w:p>
    <w:tbl>
      <w:tblPr>
        <w:tblW w:type="auto" w:w="0"/>
        <w:jc w:val="left"/>
        <w:tblLayout w:type="autofit"/>
        <w:tblLook w:firstColumn="1" w:firstRow="1" w:lastColumn="0" w:lastRow="0" w:noHBand="0" w:noVBand="1" w:val="04A0"/>
        <w:tblBorders>
          <w:top w:val="single" w:sz="4" w:color="CDD6E0"/>
          <w:left w:val="single" w:sz="4" w:color="CDD6E0"/>
          <w:bottom w:val="single" w:sz="4" w:color="CDD6E0"/>
          <w:right w:val="single" w:sz="4" w:color="CDD6E0"/>
          <w:insideH w:val="single" w:sz="4" w:color="CDD6E0"/>
          <w:insideV w:val="single" w:sz="4" w:color="CDD6E0"/>
        </w:tblBorders>
      </w:tblPr>
      <w:tblGrid>
        <w:gridCol w:w="1949"/>
        <w:gridCol w:w="1949"/>
        <w:gridCol w:w="1949"/>
        <w:gridCol w:w="1949"/>
        <w:gridCol w:w="1949"/>
      </w:tblGrid>
      <w:tr>
        <w:tc>
          <w:tcPr>
            <w:tcW w:type="dxa" w:w="1949"/>
            <w:shd w:val="clear" w:color="auto" w:fill="0B2E5C"/>
          </w:tcPr>
          <w:p>
            <w:pPr>
              <w:spacing w:after="40"/>
            </w:pPr>
            <w:r>
              <w:rPr>
                <w:rFonts w:ascii="Calibri" w:hAnsi="Calibri"/>
                <w:b/>
                <w:i w:val="0"/>
                <w:color w:val="FFFFFF"/>
                <w:sz w:val="20"/>
              </w:rPr>
              <w:t>Carpeta</w:t>
            </w:r>
          </w:p>
        </w:tc>
        <w:tc>
          <w:tcPr>
            <w:tcW w:type="dxa" w:w="1949"/>
            <w:shd w:val="clear" w:color="auto" w:fill="0B2E5C"/>
          </w:tcPr>
          <w:p>
            <w:pPr>
              <w:spacing w:after="40"/>
            </w:pPr>
            <w:r>
              <w:rPr>
                <w:rFonts w:ascii="Calibri" w:hAnsi="Calibri"/>
                <w:b/>
                <w:i w:val="0"/>
                <w:color w:val="FFFFFF"/>
                <w:sz w:val="20"/>
              </w:rPr>
              <w:t>Páginas en muestra</w:t>
            </w:r>
          </w:p>
        </w:tc>
        <w:tc>
          <w:tcPr>
            <w:tcW w:type="dxa" w:w="1949"/>
            <w:shd w:val="clear" w:color="auto" w:fill="0B2E5C"/>
          </w:tcPr>
          <w:p>
            <w:pPr>
              <w:spacing w:after="40"/>
            </w:pPr>
            <w:r>
              <w:rPr>
                <w:rFonts w:ascii="Calibri" w:hAnsi="Calibri"/>
                <w:b/>
                <w:i w:val="0"/>
                <w:color w:val="FFFFFF"/>
                <w:sz w:val="20"/>
              </w:rPr>
              <w:t>Tráfico mensual</w:t>
            </w:r>
          </w:p>
        </w:tc>
        <w:tc>
          <w:tcPr>
            <w:tcW w:type="dxa" w:w="1949"/>
            <w:shd w:val="clear" w:color="auto" w:fill="0B2E5C"/>
          </w:tcPr>
          <w:p>
            <w:pPr>
              <w:spacing w:after="40"/>
            </w:pPr>
            <w:r>
              <w:rPr>
                <w:rFonts w:ascii="Calibri" w:hAnsi="Calibri"/>
                <w:b/>
                <w:i w:val="0"/>
                <w:color w:val="FFFFFF"/>
                <w:sz w:val="20"/>
              </w:rPr>
              <w:t>% del tráfico</w:t>
            </w:r>
          </w:p>
        </w:tc>
        <w:tc>
          <w:tcPr>
            <w:tcW w:type="dxa" w:w="1949"/>
            <w:shd w:val="clear" w:color="auto" w:fill="0B2E5C"/>
          </w:tcPr>
          <w:p>
            <w:pPr>
              <w:spacing w:after="40"/>
            </w:pPr>
            <w:r>
              <w:rPr>
                <w:rFonts w:ascii="Calibri" w:hAnsi="Calibri"/>
                <w:b/>
                <w:i w:val="0"/>
                <w:color w:val="FFFFFF"/>
                <w:sz w:val="20"/>
              </w:rPr>
              <w:t>Tipo de contenido</w:t>
            </w:r>
          </w:p>
        </w:tc>
      </w:tr>
      <w:tr>
        <w:tc>
          <w:tcPr>
            <w:tcW w:type="dxa" w:w="1949"/>
          </w:tcPr>
          <w:p>
            <w:pPr>
              <w:spacing w:after="40"/>
            </w:pPr>
            <w:r>
              <w:rPr>
                <w:rFonts w:ascii="Calibri" w:hAnsi="Calibri"/>
                <w:b w:val="0"/>
                <w:i w:val="0"/>
                <w:color w:val="333333"/>
                <w:sz w:val="20"/>
              </w:rPr>
              <w:t>/diccionario-medico/</w:t>
            </w:r>
          </w:p>
        </w:tc>
        <w:tc>
          <w:tcPr>
            <w:tcW w:type="dxa" w:w="1949"/>
          </w:tcPr>
          <w:p>
            <w:pPr>
              <w:spacing w:after="40"/>
            </w:pPr>
            <w:r>
              <w:rPr>
                <w:rFonts w:ascii="Calibri" w:hAnsi="Calibri"/>
                <w:b w:val="0"/>
                <w:i w:val="0"/>
                <w:color w:val="333333"/>
                <w:sz w:val="20"/>
              </w:rPr>
              <w:t>74</w:t>
            </w:r>
          </w:p>
        </w:tc>
        <w:tc>
          <w:tcPr>
            <w:tcW w:type="dxa" w:w="1949"/>
          </w:tcPr>
          <w:p>
            <w:pPr>
              <w:spacing w:after="40"/>
            </w:pPr>
            <w:r>
              <w:rPr>
                <w:rFonts w:ascii="Calibri" w:hAnsi="Calibri"/>
                <w:b w:val="0"/>
                <w:i w:val="0"/>
                <w:color w:val="333333"/>
                <w:sz w:val="20"/>
              </w:rPr>
              <w:t>63,893</w:t>
            </w:r>
          </w:p>
        </w:tc>
        <w:tc>
          <w:tcPr>
            <w:tcW w:type="dxa" w:w="1949"/>
          </w:tcPr>
          <w:p>
            <w:pPr>
              <w:spacing w:after="40"/>
            </w:pPr>
            <w:r>
              <w:rPr>
                <w:rFonts w:ascii="Calibri" w:hAnsi="Calibri"/>
                <w:b w:val="0"/>
                <w:i w:val="0"/>
                <w:color w:val="333333"/>
                <w:sz w:val="20"/>
              </w:rPr>
              <w:t>24.83%</w:t>
            </w:r>
          </w:p>
        </w:tc>
        <w:tc>
          <w:tcPr>
            <w:tcW w:type="dxa" w:w="1949"/>
          </w:tcPr>
          <w:p>
            <w:pPr>
              <w:spacing w:after="40"/>
            </w:pPr>
            <w:r>
              <w:rPr>
                <w:rFonts w:ascii="Calibri" w:hAnsi="Calibri"/>
                <w:b w:val="0"/>
                <w:i w:val="0"/>
                <w:color w:val="333333"/>
                <w:sz w:val="20"/>
              </w:rPr>
              <w:t>Informacional puro — RIESGO ALTO AI Overviews</w:t>
            </w:r>
          </w:p>
        </w:tc>
      </w:tr>
      <w:tr>
        <w:tc>
          <w:tcPr>
            <w:tcW w:type="dxa" w:w="1949"/>
            <w:shd w:val="clear" w:color="auto" w:fill="F5F8FC"/>
          </w:tcPr>
          <w:p>
            <w:pPr>
              <w:spacing w:after="40"/>
            </w:pPr>
            <w:r>
              <w:rPr>
                <w:rFonts w:ascii="Calibri" w:hAnsi="Calibri"/>
                <w:b w:val="0"/>
                <w:i w:val="0"/>
                <w:color w:val="333333"/>
                <w:sz w:val="20"/>
              </w:rPr>
              <w:t>/farmacia/</w:t>
            </w:r>
          </w:p>
        </w:tc>
        <w:tc>
          <w:tcPr>
            <w:tcW w:type="dxa" w:w="1949"/>
            <w:shd w:val="clear" w:color="auto" w:fill="F5F8FC"/>
          </w:tcPr>
          <w:p>
            <w:pPr>
              <w:spacing w:after="40"/>
            </w:pPr>
            <w:r>
              <w:rPr>
                <w:rFonts w:ascii="Calibri" w:hAnsi="Calibri"/>
                <w:b w:val="0"/>
                <w:i w:val="0"/>
                <w:color w:val="333333"/>
                <w:sz w:val="20"/>
              </w:rPr>
              <w:t>31</w:t>
            </w:r>
          </w:p>
        </w:tc>
        <w:tc>
          <w:tcPr>
            <w:tcW w:type="dxa" w:w="1949"/>
            <w:shd w:val="clear" w:color="auto" w:fill="F5F8FC"/>
          </w:tcPr>
          <w:p>
            <w:pPr>
              <w:spacing w:after="40"/>
            </w:pPr>
            <w:r>
              <w:rPr>
                <w:rFonts w:ascii="Calibri" w:hAnsi="Calibri"/>
                <w:b w:val="0"/>
                <w:i w:val="0"/>
                <w:color w:val="333333"/>
                <w:sz w:val="20"/>
              </w:rPr>
              <w:t>60,028</w:t>
            </w:r>
          </w:p>
        </w:tc>
        <w:tc>
          <w:tcPr>
            <w:tcW w:type="dxa" w:w="1949"/>
            <w:shd w:val="clear" w:color="auto" w:fill="F5F8FC"/>
          </w:tcPr>
          <w:p>
            <w:pPr>
              <w:spacing w:after="40"/>
            </w:pPr>
            <w:r>
              <w:rPr>
                <w:rFonts w:ascii="Calibri" w:hAnsi="Calibri"/>
                <w:b w:val="0"/>
                <w:i w:val="0"/>
                <w:color w:val="333333"/>
                <w:sz w:val="20"/>
              </w:rPr>
              <w:t>23.33%</w:t>
            </w:r>
          </w:p>
        </w:tc>
        <w:tc>
          <w:tcPr>
            <w:tcW w:type="dxa" w:w="1949"/>
            <w:shd w:val="clear" w:color="auto" w:fill="F5F8FC"/>
          </w:tcPr>
          <w:p>
            <w:pPr>
              <w:spacing w:after="40"/>
            </w:pPr>
            <w:r>
              <w:rPr>
                <w:rFonts w:ascii="Calibri" w:hAnsi="Calibri"/>
                <w:b w:val="0"/>
                <w:i w:val="0"/>
                <w:color w:val="333333"/>
                <w:sz w:val="20"/>
              </w:rPr>
              <w:t>Local + transaccional — riesgo medio AI</w:t>
            </w:r>
          </w:p>
        </w:tc>
      </w:tr>
      <w:tr>
        <w:tc>
          <w:tcPr>
            <w:tcW w:type="dxa" w:w="1949"/>
          </w:tcPr>
          <w:p>
            <w:pPr>
              <w:spacing w:after="40"/>
            </w:pPr>
            <w:r>
              <w:rPr>
                <w:rFonts w:ascii="Calibri" w:hAnsi="Calibri"/>
                <w:b w:val="0"/>
                <w:i w:val="0"/>
                <w:color w:val="333333"/>
                <w:sz w:val="20"/>
              </w:rPr>
              <w:t>/madrid-ciudad/</w:t>
            </w:r>
          </w:p>
        </w:tc>
        <w:tc>
          <w:tcPr>
            <w:tcW w:type="dxa" w:w="1949"/>
          </w:tcPr>
          <w:p>
            <w:pPr>
              <w:spacing w:after="40"/>
            </w:pPr>
            <w:r>
              <w:rPr>
                <w:rFonts w:ascii="Calibri" w:hAnsi="Calibri"/>
                <w:b w:val="0"/>
                <w:i w:val="0"/>
                <w:color w:val="333333"/>
                <w:sz w:val="20"/>
              </w:rPr>
              <w:t>43</w:t>
            </w:r>
          </w:p>
        </w:tc>
        <w:tc>
          <w:tcPr>
            <w:tcW w:type="dxa" w:w="1949"/>
          </w:tcPr>
          <w:p>
            <w:pPr>
              <w:spacing w:after="40"/>
            </w:pPr>
            <w:r>
              <w:rPr>
                <w:rFonts w:ascii="Calibri" w:hAnsi="Calibri"/>
                <w:b w:val="0"/>
                <w:i w:val="0"/>
                <w:color w:val="333333"/>
                <w:sz w:val="20"/>
              </w:rPr>
              <w:t>39,796</w:t>
            </w:r>
          </w:p>
        </w:tc>
        <w:tc>
          <w:tcPr>
            <w:tcW w:type="dxa" w:w="1949"/>
          </w:tcPr>
          <w:p>
            <w:pPr>
              <w:spacing w:after="40"/>
            </w:pPr>
            <w:r>
              <w:rPr>
                <w:rFonts w:ascii="Calibri" w:hAnsi="Calibri"/>
                <w:b w:val="0"/>
                <w:i w:val="0"/>
                <w:color w:val="333333"/>
                <w:sz w:val="20"/>
              </w:rPr>
              <w:t>15.46%</w:t>
            </w:r>
          </w:p>
        </w:tc>
        <w:tc>
          <w:tcPr>
            <w:tcW w:type="dxa" w:w="1949"/>
          </w:tcPr>
          <w:p>
            <w:pPr>
              <w:spacing w:after="40"/>
            </w:pPr>
            <w:r>
              <w:rPr>
                <w:rFonts w:ascii="Calibri" w:hAnsi="Calibri"/>
                <w:b w:val="0"/>
                <w:i w:val="0"/>
                <w:color w:val="333333"/>
                <w:sz w:val="20"/>
              </w:rPr>
              <w:t>Hub geográfico — defendible y escalable</w:t>
            </w:r>
          </w:p>
        </w:tc>
      </w:tr>
      <w:tr>
        <w:tc>
          <w:tcPr>
            <w:tcW w:type="dxa" w:w="1949"/>
            <w:shd w:val="clear" w:color="auto" w:fill="F5F8FC"/>
          </w:tcPr>
          <w:p>
            <w:pPr>
              <w:spacing w:after="40"/>
            </w:pPr>
            <w:r>
              <w:rPr>
                <w:rFonts w:ascii="Calibri" w:hAnsi="Calibri"/>
                <w:b w:val="0"/>
                <w:i w:val="0"/>
                <w:color w:val="333333"/>
                <w:sz w:val="20"/>
              </w:rPr>
              <w:t>/articulos-medicos/</w:t>
            </w:r>
          </w:p>
        </w:tc>
        <w:tc>
          <w:tcPr>
            <w:tcW w:type="dxa" w:w="1949"/>
            <w:shd w:val="clear" w:color="auto" w:fill="F5F8FC"/>
          </w:tcPr>
          <w:p>
            <w:pPr>
              <w:spacing w:after="40"/>
            </w:pPr>
            <w:r>
              <w:rPr>
                <w:rFonts w:ascii="Calibri" w:hAnsi="Calibri"/>
                <w:b w:val="0"/>
                <w:i w:val="0"/>
                <w:color w:val="333333"/>
                <w:sz w:val="20"/>
              </w:rPr>
              <w:t>21</w:t>
            </w:r>
          </w:p>
        </w:tc>
        <w:tc>
          <w:tcPr>
            <w:tcW w:type="dxa" w:w="1949"/>
            <w:shd w:val="clear" w:color="auto" w:fill="F5F8FC"/>
          </w:tcPr>
          <w:p>
            <w:pPr>
              <w:spacing w:after="40"/>
            </w:pPr>
            <w:r>
              <w:rPr>
                <w:rFonts w:ascii="Calibri" w:hAnsi="Calibri"/>
                <w:b w:val="0"/>
                <w:i w:val="0"/>
                <w:color w:val="333333"/>
                <w:sz w:val="20"/>
              </w:rPr>
              <w:t>16,632</w:t>
            </w:r>
          </w:p>
        </w:tc>
        <w:tc>
          <w:tcPr>
            <w:tcW w:type="dxa" w:w="1949"/>
            <w:shd w:val="clear" w:color="auto" w:fill="F5F8FC"/>
          </w:tcPr>
          <w:p>
            <w:pPr>
              <w:spacing w:after="40"/>
            </w:pPr>
            <w:r>
              <w:rPr>
                <w:rFonts w:ascii="Calibri" w:hAnsi="Calibri"/>
                <w:b w:val="0"/>
                <w:i w:val="0"/>
                <w:color w:val="333333"/>
                <w:sz w:val="20"/>
              </w:rPr>
              <w:t xml:space="preserve"> 6.46%</w:t>
            </w:r>
          </w:p>
        </w:tc>
        <w:tc>
          <w:tcPr>
            <w:tcW w:type="dxa" w:w="1949"/>
            <w:shd w:val="clear" w:color="auto" w:fill="F5F8FC"/>
          </w:tcPr>
          <w:p>
            <w:pPr>
              <w:spacing w:after="40"/>
            </w:pPr>
            <w:r>
              <w:rPr>
                <w:rFonts w:ascii="Calibri" w:hAnsi="Calibri"/>
                <w:b w:val="0"/>
                <w:i w:val="0"/>
                <w:color w:val="333333"/>
                <w:sz w:val="20"/>
              </w:rPr>
              <w:t>Editorial — apto para optimización AI</w:t>
            </w:r>
          </w:p>
        </w:tc>
      </w:tr>
      <w:tr>
        <w:tc>
          <w:tcPr>
            <w:tcW w:type="dxa" w:w="1949"/>
          </w:tcPr>
          <w:p>
            <w:pPr>
              <w:spacing w:after="40"/>
            </w:pPr>
            <w:r>
              <w:rPr>
                <w:rFonts w:ascii="Calibri" w:hAnsi="Calibri"/>
                <w:b w:val="0"/>
                <w:i w:val="0"/>
                <w:color w:val="333333"/>
                <w:sz w:val="20"/>
              </w:rPr>
              <w:t>Homepage /</w:t>
            </w:r>
          </w:p>
        </w:tc>
        <w:tc>
          <w:tcPr>
            <w:tcW w:type="dxa" w:w="1949"/>
          </w:tcPr>
          <w:p>
            <w:pPr>
              <w:spacing w:after="40"/>
            </w:pPr>
            <w:r>
              <w:rPr>
                <w:rFonts w:ascii="Calibri" w:hAnsi="Calibri"/>
                <w:b w:val="0"/>
                <w:i w:val="0"/>
                <w:color w:val="333333"/>
                <w:sz w:val="20"/>
              </w:rPr>
              <w:t>1</w:t>
            </w:r>
          </w:p>
        </w:tc>
        <w:tc>
          <w:tcPr>
            <w:tcW w:type="dxa" w:w="1949"/>
          </w:tcPr>
          <w:p>
            <w:pPr>
              <w:spacing w:after="40"/>
            </w:pPr>
            <w:r>
              <w:rPr>
                <w:rFonts w:ascii="Calibri" w:hAnsi="Calibri"/>
                <w:b w:val="0"/>
                <w:i w:val="0"/>
                <w:color w:val="333333"/>
                <w:sz w:val="20"/>
              </w:rPr>
              <w:t>12,838</w:t>
            </w:r>
          </w:p>
        </w:tc>
        <w:tc>
          <w:tcPr>
            <w:tcW w:type="dxa" w:w="1949"/>
          </w:tcPr>
          <w:p>
            <w:pPr>
              <w:spacing w:after="40"/>
            </w:pPr>
            <w:r>
              <w:rPr>
                <w:rFonts w:ascii="Calibri" w:hAnsi="Calibri"/>
                <w:b w:val="0"/>
                <w:i w:val="0"/>
                <w:color w:val="333333"/>
                <w:sz w:val="20"/>
              </w:rPr>
              <w:t xml:space="preserve"> 4.99%</w:t>
            </w:r>
          </w:p>
        </w:tc>
        <w:tc>
          <w:tcPr>
            <w:tcW w:type="dxa" w:w="1949"/>
          </w:tcPr>
          <w:p>
            <w:pPr>
              <w:spacing w:after="40"/>
            </w:pPr>
            <w:r>
              <w:rPr>
                <w:rFonts w:ascii="Calibri" w:hAnsi="Calibri"/>
                <w:b w:val="0"/>
                <w:i w:val="0"/>
                <w:color w:val="333333"/>
                <w:sz w:val="20"/>
              </w:rPr>
              <w:t>Brand — estable, pos #1 en "top doctors"</w:t>
            </w:r>
          </w:p>
        </w:tc>
      </w:tr>
      <w:tr>
        <w:tc>
          <w:tcPr>
            <w:tcW w:type="dxa" w:w="1949"/>
            <w:shd w:val="clear" w:color="auto" w:fill="F5F8FC"/>
          </w:tcPr>
          <w:p>
            <w:pPr>
              <w:spacing w:after="40"/>
            </w:pPr>
            <w:r>
              <w:rPr>
                <w:rFonts w:ascii="Calibri" w:hAnsi="Calibri"/>
                <w:b w:val="0"/>
                <w:i w:val="0"/>
                <w:color w:val="333333"/>
                <w:sz w:val="20"/>
              </w:rPr>
              <w:t>/seguro-medico/</w:t>
            </w:r>
          </w:p>
        </w:tc>
        <w:tc>
          <w:tcPr>
            <w:tcW w:type="dxa" w:w="1949"/>
            <w:shd w:val="clear" w:color="auto" w:fill="F5F8FC"/>
          </w:tcPr>
          <w:p>
            <w:pPr>
              <w:spacing w:after="40"/>
            </w:pPr>
            <w:r>
              <w:rPr>
                <w:rFonts w:ascii="Calibri" w:hAnsi="Calibri"/>
                <w:b w:val="0"/>
                <w:i w:val="0"/>
                <w:color w:val="333333"/>
                <w:sz w:val="20"/>
              </w:rPr>
              <w:t>1</w:t>
            </w:r>
          </w:p>
        </w:tc>
        <w:tc>
          <w:tcPr>
            <w:tcW w:type="dxa" w:w="1949"/>
            <w:shd w:val="clear" w:color="auto" w:fill="F5F8FC"/>
          </w:tcPr>
          <w:p>
            <w:pPr>
              <w:spacing w:after="40"/>
            </w:pPr>
            <w:r>
              <w:rPr>
                <w:rFonts w:ascii="Calibri" w:hAnsi="Calibri"/>
                <w:b w:val="0"/>
                <w:i w:val="0"/>
                <w:color w:val="333333"/>
                <w:sz w:val="20"/>
              </w:rPr>
              <w:t xml:space="preserve"> 9,448</w:t>
            </w:r>
          </w:p>
        </w:tc>
        <w:tc>
          <w:tcPr>
            <w:tcW w:type="dxa" w:w="1949"/>
            <w:shd w:val="clear" w:color="auto" w:fill="F5F8FC"/>
          </w:tcPr>
          <w:p>
            <w:pPr>
              <w:spacing w:after="40"/>
            </w:pPr>
            <w:r>
              <w:rPr>
                <w:rFonts w:ascii="Calibri" w:hAnsi="Calibri"/>
                <w:b w:val="0"/>
                <w:i w:val="0"/>
                <w:color w:val="333333"/>
                <w:sz w:val="20"/>
              </w:rPr>
              <w:t xml:space="preserve"> 3.67%</w:t>
            </w:r>
          </w:p>
        </w:tc>
        <w:tc>
          <w:tcPr>
            <w:tcW w:type="dxa" w:w="1949"/>
            <w:shd w:val="clear" w:color="auto" w:fill="F5F8FC"/>
          </w:tcPr>
          <w:p>
            <w:pPr>
              <w:spacing w:after="40"/>
            </w:pPr>
            <w:r>
              <w:rPr>
                <w:rFonts w:ascii="Calibri" w:hAnsi="Calibri"/>
                <w:b w:val="0"/>
                <w:i w:val="0"/>
                <w:color w:val="333333"/>
                <w:sz w:val="20"/>
              </w:rPr>
              <w:t>Transaccional alto valor (CPC &gt; $100)</w:t>
            </w:r>
          </w:p>
        </w:tc>
      </w:tr>
      <w:tr>
        <w:tc>
          <w:tcPr>
            <w:tcW w:type="dxa" w:w="1949"/>
          </w:tcPr>
          <w:p>
            <w:pPr>
              <w:spacing w:after="40"/>
            </w:pPr>
            <w:r>
              <w:rPr>
                <w:rFonts w:ascii="Calibri" w:hAnsi="Calibri"/>
                <w:b w:val="0"/>
                <w:i w:val="0"/>
                <w:color w:val="333333"/>
                <w:sz w:val="20"/>
              </w:rPr>
              <w:t>/barcelona-ciudad/</w:t>
            </w:r>
          </w:p>
        </w:tc>
        <w:tc>
          <w:tcPr>
            <w:tcW w:type="dxa" w:w="1949"/>
          </w:tcPr>
          <w:p>
            <w:pPr>
              <w:spacing w:after="40"/>
            </w:pPr>
            <w:r>
              <w:rPr>
                <w:rFonts w:ascii="Calibri" w:hAnsi="Calibri"/>
                <w:b w:val="0"/>
                <w:i w:val="0"/>
                <w:color w:val="333333"/>
                <w:sz w:val="20"/>
              </w:rPr>
              <w:t>13</w:t>
            </w:r>
          </w:p>
        </w:tc>
        <w:tc>
          <w:tcPr>
            <w:tcW w:type="dxa" w:w="1949"/>
          </w:tcPr>
          <w:p>
            <w:pPr>
              <w:spacing w:after="40"/>
            </w:pPr>
            <w:r>
              <w:rPr>
                <w:rFonts w:ascii="Calibri" w:hAnsi="Calibri"/>
                <w:b w:val="0"/>
                <w:i w:val="0"/>
                <w:color w:val="333333"/>
                <w:sz w:val="20"/>
              </w:rPr>
              <w:t xml:space="preserve"> 7,905</w:t>
            </w:r>
          </w:p>
        </w:tc>
        <w:tc>
          <w:tcPr>
            <w:tcW w:type="dxa" w:w="1949"/>
          </w:tcPr>
          <w:p>
            <w:pPr>
              <w:spacing w:after="40"/>
            </w:pPr>
            <w:r>
              <w:rPr>
                <w:rFonts w:ascii="Calibri" w:hAnsi="Calibri"/>
                <w:b w:val="0"/>
                <w:i w:val="0"/>
                <w:color w:val="333333"/>
                <w:sz w:val="20"/>
              </w:rPr>
              <w:t xml:space="preserve"> 3.07%</w:t>
            </w:r>
          </w:p>
        </w:tc>
        <w:tc>
          <w:tcPr>
            <w:tcW w:type="dxa" w:w="1949"/>
          </w:tcPr>
          <w:p>
            <w:pPr>
              <w:spacing w:after="40"/>
            </w:pPr>
            <w:r>
              <w:rPr>
                <w:rFonts w:ascii="Calibri" w:hAnsi="Calibri"/>
                <w:b w:val="0"/>
                <w:i w:val="0"/>
                <w:color w:val="333333"/>
                <w:sz w:val="20"/>
              </w:rPr>
              <w:t>Hub subutilizado — replicar modelo Madrid</w:t>
            </w:r>
          </w:p>
        </w:tc>
      </w:tr>
      <w:tr>
        <w:tc>
          <w:tcPr>
            <w:tcW w:type="dxa" w:w="1949"/>
            <w:shd w:val="clear" w:color="auto" w:fill="F5F8FC"/>
          </w:tcPr>
          <w:p>
            <w:pPr>
              <w:spacing w:after="40"/>
            </w:pPr>
            <w:r>
              <w:rPr>
                <w:rFonts w:ascii="Calibri" w:hAnsi="Calibri"/>
                <w:b w:val="0"/>
                <w:i w:val="0"/>
                <w:color w:val="333333"/>
                <w:sz w:val="20"/>
              </w:rPr>
              <w:t>/doctor/</w:t>
            </w:r>
          </w:p>
        </w:tc>
        <w:tc>
          <w:tcPr>
            <w:tcW w:type="dxa" w:w="1949"/>
            <w:shd w:val="clear" w:color="auto" w:fill="F5F8FC"/>
          </w:tcPr>
          <w:p>
            <w:pPr>
              <w:spacing w:after="40"/>
            </w:pPr>
            <w:r>
              <w:rPr>
                <w:rFonts w:ascii="Calibri" w:hAnsi="Calibri"/>
                <w:b w:val="0"/>
                <w:i w:val="0"/>
                <w:color w:val="333333"/>
                <w:sz w:val="20"/>
              </w:rPr>
              <w:t>4</w:t>
            </w:r>
          </w:p>
        </w:tc>
        <w:tc>
          <w:tcPr>
            <w:tcW w:type="dxa" w:w="1949"/>
            <w:shd w:val="clear" w:color="auto" w:fill="F5F8FC"/>
          </w:tcPr>
          <w:p>
            <w:pPr>
              <w:spacing w:after="40"/>
            </w:pPr>
            <w:r>
              <w:rPr>
                <w:rFonts w:ascii="Calibri" w:hAnsi="Calibri"/>
                <w:b w:val="0"/>
                <w:i w:val="0"/>
                <w:color w:val="333333"/>
                <w:sz w:val="20"/>
              </w:rPr>
              <w:t xml:space="preserve"> 7,440</w:t>
            </w:r>
          </w:p>
        </w:tc>
        <w:tc>
          <w:tcPr>
            <w:tcW w:type="dxa" w:w="1949"/>
            <w:shd w:val="clear" w:color="auto" w:fill="F5F8FC"/>
          </w:tcPr>
          <w:p>
            <w:pPr>
              <w:spacing w:after="40"/>
            </w:pPr>
            <w:r>
              <w:rPr>
                <w:rFonts w:ascii="Calibri" w:hAnsi="Calibri"/>
                <w:b w:val="0"/>
                <w:i w:val="0"/>
                <w:color w:val="333333"/>
                <w:sz w:val="20"/>
              </w:rPr>
              <w:t xml:space="preserve"> 2.89%</w:t>
            </w:r>
          </w:p>
        </w:tc>
        <w:tc>
          <w:tcPr>
            <w:tcW w:type="dxa" w:w="1949"/>
            <w:shd w:val="clear" w:color="auto" w:fill="F5F8FC"/>
          </w:tcPr>
          <w:p>
            <w:pPr>
              <w:spacing w:after="40"/>
            </w:pPr>
            <w:r>
              <w:rPr>
                <w:rFonts w:ascii="Calibri" w:hAnsi="Calibri"/>
                <w:b w:val="0"/>
                <w:i w:val="0"/>
                <w:color w:val="333333"/>
                <w:sz w:val="20"/>
              </w:rPr>
              <w:t>Perfiles individuales — alto potencial E-E-A-T</w:t>
            </w:r>
          </w:p>
        </w:tc>
      </w:tr>
      <w:tr>
        <w:tc>
          <w:tcPr>
            <w:tcW w:type="dxa" w:w="1949"/>
          </w:tcPr>
          <w:p>
            <w:pPr>
              <w:spacing w:after="40"/>
            </w:pPr>
            <w:r>
              <w:rPr>
                <w:rFonts w:ascii="Calibri" w:hAnsi="Calibri"/>
                <w:b w:val="0"/>
                <w:i w:val="0"/>
                <w:color w:val="333333"/>
                <w:sz w:val="20"/>
              </w:rPr>
              <w:t>/valencia-ciudad/</w:t>
            </w:r>
          </w:p>
        </w:tc>
        <w:tc>
          <w:tcPr>
            <w:tcW w:type="dxa" w:w="1949"/>
          </w:tcPr>
          <w:p>
            <w:pPr>
              <w:spacing w:after="40"/>
            </w:pPr>
            <w:r>
              <w:rPr>
                <w:rFonts w:ascii="Calibri" w:hAnsi="Calibri"/>
                <w:b w:val="0"/>
                <w:i w:val="0"/>
                <w:color w:val="333333"/>
                <w:sz w:val="20"/>
              </w:rPr>
              <w:t>9</w:t>
            </w:r>
          </w:p>
        </w:tc>
        <w:tc>
          <w:tcPr>
            <w:tcW w:type="dxa" w:w="1949"/>
          </w:tcPr>
          <w:p>
            <w:pPr>
              <w:spacing w:after="40"/>
            </w:pPr>
            <w:r>
              <w:rPr>
                <w:rFonts w:ascii="Calibri" w:hAnsi="Calibri"/>
                <w:b w:val="0"/>
                <w:i w:val="0"/>
                <w:color w:val="333333"/>
                <w:sz w:val="20"/>
              </w:rPr>
              <w:t xml:space="preserve"> 4,979</w:t>
            </w:r>
          </w:p>
        </w:tc>
        <w:tc>
          <w:tcPr>
            <w:tcW w:type="dxa" w:w="1949"/>
          </w:tcPr>
          <w:p>
            <w:pPr>
              <w:spacing w:after="40"/>
            </w:pPr>
            <w:r>
              <w:rPr>
                <w:rFonts w:ascii="Calibri" w:hAnsi="Calibri"/>
                <w:b w:val="0"/>
                <w:i w:val="0"/>
                <w:color w:val="333333"/>
                <w:sz w:val="20"/>
              </w:rPr>
              <w:t xml:space="preserve"> 1.93%</w:t>
            </w:r>
          </w:p>
        </w:tc>
        <w:tc>
          <w:tcPr>
            <w:tcW w:type="dxa" w:w="1949"/>
          </w:tcPr>
          <w:p>
            <w:pPr>
              <w:spacing w:after="40"/>
            </w:pPr>
            <w:r>
              <w:rPr>
                <w:rFonts w:ascii="Calibri" w:hAnsi="Calibri"/>
                <w:b w:val="0"/>
                <w:i w:val="0"/>
                <w:color w:val="333333"/>
                <w:sz w:val="20"/>
              </w:rPr>
              <w:t>Hub geográfico secundario — escalar</w:t>
            </w:r>
          </w:p>
        </w:tc>
      </w:tr>
      <w:tr>
        <w:tc>
          <w:tcPr>
            <w:tcW w:type="dxa" w:w="1949"/>
            <w:shd w:val="clear" w:color="auto" w:fill="F5F8FC"/>
          </w:tcPr>
          <w:p>
            <w:pPr>
              <w:spacing w:after="40"/>
            </w:pPr>
            <w:r>
              <w:rPr>
                <w:rFonts w:ascii="Calibri" w:hAnsi="Calibri"/>
                <w:b w:val="0"/>
                <w:i w:val="0"/>
                <w:color w:val="333333"/>
                <w:sz w:val="20"/>
              </w:rPr>
              <w:t>Otras ciudades + cola</w:t>
            </w:r>
          </w:p>
        </w:tc>
        <w:tc>
          <w:tcPr>
            <w:tcW w:type="dxa" w:w="1949"/>
            <w:shd w:val="clear" w:color="auto" w:fill="F5F8FC"/>
          </w:tcPr>
          <w:p>
            <w:pPr>
              <w:spacing w:after="40"/>
            </w:pPr>
            <w:r>
              <w:rPr>
                <w:rFonts w:ascii="Calibri" w:hAnsi="Calibri"/>
                <w:b w:val="0"/>
                <w:i w:val="0"/>
                <w:color w:val="333333"/>
                <w:sz w:val="20"/>
              </w:rPr>
              <w:t>53+</w:t>
            </w:r>
          </w:p>
        </w:tc>
        <w:tc>
          <w:tcPr>
            <w:tcW w:type="dxa" w:w="1949"/>
            <w:shd w:val="clear" w:color="auto" w:fill="F5F8FC"/>
          </w:tcPr>
          <w:p>
            <w:pPr>
              <w:spacing w:after="40"/>
            </w:pPr>
            <w:r>
              <w:rPr>
                <w:rFonts w:ascii="Calibri" w:hAnsi="Calibri"/>
                <w:b w:val="0"/>
                <w:i w:val="0"/>
                <w:color w:val="333333"/>
                <w:sz w:val="20"/>
              </w:rPr>
              <w:t>34,386</w:t>
            </w:r>
          </w:p>
        </w:tc>
        <w:tc>
          <w:tcPr>
            <w:tcW w:type="dxa" w:w="1949"/>
            <w:shd w:val="clear" w:color="auto" w:fill="F5F8FC"/>
          </w:tcPr>
          <w:p>
            <w:pPr>
              <w:spacing w:after="40"/>
            </w:pPr>
            <w:r>
              <w:rPr>
                <w:rFonts w:ascii="Calibri" w:hAnsi="Calibri"/>
                <w:b w:val="0"/>
                <w:i w:val="0"/>
                <w:color w:val="333333"/>
                <w:sz w:val="20"/>
              </w:rPr>
              <w:t>13.36%</w:t>
            </w:r>
          </w:p>
        </w:tc>
        <w:tc>
          <w:tcPr>
            <w:tcW w:type="dxa" w:w="1949"/>
            <w:shd w:val="clear" w:color="auto" w:fill="F5F8FC"/>
          </w:tcPr>
          <w:p>
            <w:pPr>
              <w:spacing w:after="40"/>
            </w:pPr>
            <w:r>
              <w:rPr>
                <w:rFonts w:ascii="Calibri" w:hAnsi="Calibri"/>
                <w:b w:val="0"/>
                <w:i w:val="0"/>
                <w:color w:val="333333"/>
                <w:sz w:val="20"/>
              </w:rPr>
              <w:t>20+ ciudades activas con margen de crecimiento</w:t>
            </w:r>
          </w:p>
        </w:tc>
      </w:tr>
    </w:tbl>
    <w:tbl>
      <w:tblPr>
        <w:tblW w:type="auto" w:w="0"/>
        <w:tblLayout w:type="autofit"/>
        <w:tblLook w:firstColumn="1" w:firstRow="1" w:lastColumn="0" w:lastRow="0" w:noHBand="0" w:noVBand="1" w:val="04A0"/>
      </w:tblPr>
      <w:tblGrid>
        <w:gridCol w:w="9746"/>
      </w:tblGrid>
      <w:tr>
        <w:tc>
          <w:tcPr>
            <w:tcW w:type="dxa" w:w="9746"/>
            <w:shd w:val="clear" w:color="auto" w:fill="FDEEEE"/>
            <w:tcBorders>
              <w:top w:val="single" w:sz="4" w:color="C01B1B"/>
              <w:left w:val="single" w:sz="24" w:color="C01B1B"/>
              <w:bottom w:val="single" w:sz="4" w:color="C01B1B"/>
              <w:right w:val="single" w:sz="4" w:color="C01B1B"/>
            </w:tcBorders>
          </w:tcPr>
          <w:p>
            <w:pPr>
              <w:spacing w:after="40"/>
            </w:pPr>
            <w:r>
              <w:rPr>
                <w:rFonts w:ascii="Calibri" w:hAnsi="Calibri"/>
                <w:b/>
                <w:i w:val="0"/>
                <w:color w:val="C01B1B"/>
                <w:sz w:val="22"/>
              </w:rPr>
              <w:t xml:space="preserve">RIESGO CRÍTICO IDENTIFICADO: </w:t>
            </w:r>
            <w:r>
              <w:rPr>
                <w:rFonts w:ascii="Calibri" w:hAnsi="Calibri"/>
                <w:b w:val="0"/>
                <w:i w:val="0"/>
                <w:color w:val="333333"/>
                <w:sz w:val="22"/>
              </w:rPr>
              <w:t>El 48.16% del tráfico depende de /diccionario-medico/ + /farmacia/. Ambas son carpetas donde Google ya muestra AI Overviews para la mayoría de queries (síntomas, definiciones, dosis, horarios). Cualquier expansión de AI Overviews en queries médicas — anunciada por Google para 2026 — golpearía simultáneamente a las dos secciones que sostienen casi la mitad del tráfico del dominio.</w:t>
            </w:r>
          </w:p>
        </w:tc>
      </w:tr>
    </w:tbl>
    <w:p>
      <w:pPr>
        <w:spacing w:after="80"/>
      </w:pPr>
    </w:p>
    <w:p>
      <w:r>
        <w:br w:type="page"/>
      </w:r>
    </w:p>
    <w:p>
      <w:pPr>
        <w:spacing w:before="360" w:after="160"/>
        <w:pBdr>
          <w:bottom w:val="single" w:sz="8" w:color="1F4E8C" w:space="4"/>
        </w:pBdr>
      </w:pPr>
      <w:r>
        <w:rPr>
          <w:rFonts w:ascii="Calibri" w:hAnsi="Calibri"/>
          <w:b/>
          <w:i w:val="0"/>
          <w:color w:val="0B2E5C"/>
          <w:sz w:val="44"/>
        </w:rPr>
        <w:t>4. Diagnóstico Estratégico</w:t>
      </w:r>
    </w:p>
    <w:p>
      <w:pPr>
        <w:spacing w:before="240" w:after="80"/>
      </w:pPr>
      <w:r>
        <w:rPr>
          <w:rFonts w:ascii="Calibri" w:hAnsi="Calibri"/>
          <w:b/>
          <w:i w:val="0"/>
          <w:color w:val="1F4E8C"/>
          <w:sz w:val="28"/>
        </w:rPr>
        <w:t>4.1 Lo que los datos CONFIRMAN como fortalezas</w:t>
      </w:r>
    </w:p>
    <w:p>
      <w:pPr>
        <w:pStyle w:val="ListBullet"/>
        <w:spacing w:after="40" w:line="288" w:lineRule="auto"/>
      </w:pPr>
      <w:r>
        <w:rPr>
          <w:rFonts w:ascii="Calibri" w:hAnsi="Calibri"/>
          <w:b/>
          <w:i w:val="0"/>
          <w:color w:val="0B2E5C"/>
          <w:sz w:val="22"/>
        </w:rPr>
        <w:t xml:space="preserve">Autoridad de dominio: </w:t>
      </w:r>
      <w:r>
        <w:rPr>
          <w:rFonts w:ascii="Calibri" w:hAnsi="Calibri"/>
          <w:b w:val="0"/>
          <w:i w:val="0"/>
          <w:color w:val="333333"/>
          <w:sz w:val="22"/>
        </w:rPr>
        <w:t>Domain Rating 78 — autoridad excepcional en sector salud privado en España.</w:t>
      </w:r>
    </w:p>
    <w:p>
      <w:pPr>
        <w:pStyle w:val="ListBullet"/>
        <w:spacing w:after="40" w:line="288" w:lineRule="auto"/>
      </w:pPr>
      <w:r>
        <w:rPr>
          <w:rFonts w:ascii="Calibri" w:hAnsi="Calibri"/>
          <w:b/>
          <w:i w:val="0"/>
          <w:color w:val="0B2E5C"/>
          <w:sz w:val="22"/>
        </w:rPr>
        <w:t xml:space="preserve">Visibilidad orgánica: </w:t>
      </w:r>
      <w:r>
        <w:rPr>
          <w:rFonts w:ascii="Calibri" w:hAnsi="Calibri"/>
          <w:b w:val="0"/>
          <w:i w:val="0"/>
          <w:color w:val="333333"/>
          <w:sz w:val="22"/>
        </w:rPr>
        <w:t>92.8% de la muestra en primera página de Google; 58.8% en top 3.</w:t>
      </w:r>
    </w:p>
    <w:p>
      <w:pPr>
        <w:pStyle w:val="ListBullet"/>
        <w:spacing w:after="40" w:line="288" w:lineRule="auto"/>
      </w:pPr>
      <w:r>
        <w:rPr>
          <w:rFonts w:ascii="Calibri" w:hAnsi="Calibri"/>
          <w:b/>
          <w:i w:val="0"/>
          <w:color w:val="0B2E5C"/>
          <w:sz w:val="22"/>
        </w:rPr>
        <w:t xml:space="preserve">Cobertura: </w:t>
      </w:r>
      <w:r>
        <w:rPr>
          <w:rFonts w:ascii="Calibri" w:hAnsi="Calibri"/>
          <w:b w:val="0"/>
          <w:i w:val="0"/>
          <w:color w:val="333333"/>
          <w:sz w:val="22"/>
        </w:rPr>
        <w:t>100,335 keywords activas, 6,525 referring domains, 353,179 backlinks.</w:t>
      </w:r>
    </w:p>
    <w:p>
      <w:pPr>
        <w:pStyle w:val="ListBullet"/>
        <w:spacing w:after="40" w:line="288" w:lineRule="auto"/>
      </w:pPr>
      <w:r>
        <w:rPr>
          <w:rFonts w:ascii="Calibri" w:hAnsi="Calibri"/>
          <w:b/>
          <w:i w:val="0"/>
          <w:color w:val="0B2E5C"/>
          <w:sz w:val="22"/>
        </w:rPr>
        <w:t xml:space="preserve">Perfil de enlaces: </w:t>
      </w:r>
      <w:r>
        <w:rPr>
          <w:rFonts w:ascii="Calibri" w:hAnsi="Calibri"/>
          <w:b w:val="0"/>
          <w:i w:val="0"/>
          <w:color w:val="333333"/>
          <w:sz w:val="22"/>
        </w:rPr>
        <w:t>81% de los referrentes recientes son dofollow — transmiten autoridad SEO.</w:t>
      </w:r>
    </w:p>
    <w:p>
      <w:pPr>
        <w:pStyle w:val="ListBullet"/>
        <w:spacing w:after="40" w:line="288" w:lineRule="auto"/>
      </w:pPr>
      <w:r>
        <w:rPr>
          <w:rFonts w:ascii="Calibri" w:hAnsi="Calibri"/>
          <w:b/>
          <w:i w:val="0"/>
          <w:color w:val="0B2E5C"/>
          <w:sz w:val="22"/>
        </w:rPr>
        <w:t xml:space="preserve">Valor de negocio: </w:t>
      </w:r>
      <w:r>
        <w:rPr>
          <w:rFonts w:ascii="Calibri" w:hAnsi="Calibri"/>
          <w:b w:val="0"/>
          <w:i w:val="0"/>
          <w:color w:val="333333"/>
          <w:sz w:val="22"/>
        </w:rPr>
        <w:t>$21.57M USD/mes de valor de tráfico orgánico — equivalente a no gastar ese presupuesto en Google Ads.</w:t>
      </w:r>
    </w:p>
    <w:p>
      <w:pPr>
        <w:pStyle w:val="ListBullet"/>
        <w:spacing w:after="40" w:line="288" w:lineRule="auto"/>
      </w:pPr>
      <w:r>
        <w:rPr>
          <w:rFonts w:ascii="Calibri" w:hAnsi="Calibri"/>
          <w:b/>
          <w:i w:val="0"/>
          <w:color w:val="0B2E5C"/>
          <w:sz w:val="22"/>
        </w:rPr>
        <w:t xml:space="preserve">Huella geográfica: </w:t>
      </w:r>
      <w:r>
        <w:rPr>
          <w:rFonts w:ascii="Calibri" w:hAnsi="Calibri"/>
          <w:b w:val="0"/>
          <w:i w:val="0"/>
          <w:color w:val="333333"/>
          <w:sz w:val="22"/>
        </w:rPr>
        <w:t>30+ ciudades españolas con presencia activa — huella nacional ya construida.</w:t>
      </w:r>
    </w:p>
    <w:p>
      <w:pPr>
        <w:spacing w:before="240" w:after="80"/>
      </w:pPr>
      <w:r>
        <w:rPr>
          <w:rFonts w:ascii="Calibri" w:hAnsi="Calibri"/>
          <w:b/>
          <w:i w:val="0"/>
          <w:color w:val="1F4E8C"/>
          <w:sz w:val="28"/>
        </w:rPr>
        <w:t>4.2 Amenaza 1 — Exposición a Google AI Overviews</w:t>
      </w:r>
    </w:p>
    <w:p>
      <w:pPr>
        <w:spacing w:after="80" w:before="0" w:line="300" w:lineRule="auto"/>
      </w:pPr>
      <w:r>
        <w:rPr>
          <w:rFonts w:ascii="Calibri" w:hAnsi="Calibri"/>
          <w:b/>
          <w:i w:val="0"/>
          <w:color w:val="C01B1B"/>
          <w:sz w:val="22"/>
        </w:rPr>
        <w:t>Probabilidad de impacto: ALTA. Evidencia documentada en los datos del propio dominio.</w:t>
      </w:r>
    </w:p>
    <w:p>
      <w:pPr>
        <w:spacing w:after="80" w:before="0" w:line="300" w:lineRule="auto"/>
      </w:pPr>
      <w:r>
        <w:rPr>
          <w:rFonts w:ascii="Calibri" w:hAnsi="Calibri"/>
          <w:b w:val="0"/>
          <w:i w:val="0"/>
          <w:sz w:val="22"/>
        </w:rPr>
        <w:t>AI Overviews — el bloque de respuesta generativa que Google muestra encima de los resultados orgánicos — desplazó entre un 15% y un 64% el CTR de las páginas posicionadas en queries informacionales durante 2024-2025 según múltiples estudios independientes del sector. El sector salud es el segmento con mayor índice de aparición de AI Overviews en España: queries sobre síntomas, definiciones de patologías, dosis, interacciones medicamentosas y horarios farmacéuticos se responden hoy directamente en el resultado generativo.</w:t>
      </w:r>
    </w:p>
    <w:p>
      <w:pPr>
        <w:spacing w:after="80" w:before="0" w:line="300" w:lineRule="auto"/>
      </w:pPr>
      <w:r>
        <w:rPr>
          <w:rFonts w:ascii="Calibri" w:hAnsi="Calibri"/>
          <w:b w:val="0"/>
          <w:i w:val="0"/>
          <w:sz w:val="22"/>
        </w:rPr>
        <w:t>La exposición de topdoctors.es es directamente cuantificable:</w:t>
      </w:r>
    </w:p>
    <w:p>
      <w:pPr>
        <w:pStyle w:val="ListBullet"/>
        <w:spacing w:after="40" w:line="288" w:lineRule="auto"/>
      </w:pPr>
      <w:r>
        <w:rPr>
          <w:rFonts w:ascii="Calibri" w:hAnsi="Calibri"/>
          <w:b w:val="0"/>
          <w:i w:val="0"/>
          <w:color w:val="333333"/>
          <w:sz w:val="22"/>
        </w:rPr>
        <w:t>/diccionario-medico/ aporta el 24.83% del tráfico — su contenido es 100% informacional (definición + síntomas + tratamiento).</w:t>
      </w:r>
    </w:p>
    <w:p>
      <w:pPr>
        <w:pStyle w:val="ListBullet"/>
        <w:spacing w:after="40" w:line="288" w:lineRule="auto"/>
      </w:pPr>
      <w:r>
        <w:rPr>
          <w:rFonts w:ascii="Calibri" w:hAnsi="Calibri"/>
          <w:b w:val="0"/>
          <w:i w:val="0"/>
          <w:color w:val="333333"/>
          <w:sz w:val="22"/>
        </w:rPr>
        <w:t>/farmacia/ aporta el 23.33% — queries del tipo "farmacia de guardia", "farmacia cerca de mí" se están migrando a Google Local + AI.</w:t>
      </w:r>
    </w:p>
    <w:p>
      <w:pPr>
        <w:pStyle w:val="ListBullet"/>
        <w:spacing w:after="40" w:line="288" w:lineRule="auto"/>
      </w:pPr>
      <w:r>
        <w:rPr>
          <w:rFonts w:ascii="Calibri" w:hAnsi="Calibri"/>
          <w:b w:val="0"/>
          <w:i w:val="0"/>
          <w:color w:val="333333"/>
          <w:sz w:val="22"/>
        </w:rPr>
        <w:t>0 featured snippets capturados en la muestra de 250 keywords — el dominio no está siendo citado como fuente AI.</w:t>
      </w:r>
    </w:p>
    <w:p>
      <w:pPr>
        <w:spacing w:after="80" w:before="0" w:line="300" w:lineRule="auto"/>
      </w:pPr>
      <w:r>
        <w:rPr>
          <w:rFonts w:ascii="Calibri" w:hAnsi="Calibri"/>
          <w:b/>
          <w:i w:val="0"/>
          <w:color w:val="0B2E5C"/>
          <w:sz w:val="22"/>
        </w:rPr>
        <w:t>Suma de tráfico en zona de riesgo directo: 123,921 visitas/mes en la muestra (48.16%) — el equivalente a $4M+ USD/mes en valor de tráfico que está en zona de absorción AI.</w:t>
      </w:r>
    </w:p>
    <w:p>
      <w:pPr>
        <w:spacing w:before="240" w:after="80"/>
      </w:pPr>
      <w:r>
        <w:rPr>
          <w:rFonts w:ascii="Calibri" w:hAnsi="Calibri"/>
          <w:b/>
          <w:i w:val="0"/>
          <w:color w:val="1F4E8C"/>
          <w:sz w:val="28"/>
        </w:rPr>
        <w:t>4.3 Amenaza 2 — Asimetría de Autoridad en el Perfil de Backlinks</w:t>
      </w:r>
    </w:p>
    <w:p>
      <w:pPr>
        <w:spacing w:after="80" w:before="0" w:line="300" w:lineRule="auto"/>
      </w:pPr>
      <w:r>
        <w:rPr>
          <w:rFonts w:ascii="Calibri" w:hAnsi="Calibri"/>
          <w:b/>
          <w:i w:val="0"/>
          <w:color w:val="C01B1B"/>
          <w:sz w:val="22"/>
        </w:rPr>
        <w:t>Probabilidad de impacto: MEDIA-ALTA. Evidencia visible en la muestra de 250 referring domains.</w:t>
      </w:r>
    </w:p>
    <w:p>
      <w:pPr>
        <w:spacing w:after="80" w:before="0" w:line="300" w:lineRule="auto"/>
      </w:pPr>
      <w:r>
        <w:rPr>
          <w:rFonts w:ascii="Calibri" w:hAnsi="Calibri"/>
          <w:b w:val="0"/>
          <w:i w:val="0"/>
          <w:sz w:val="22"/>
        </w:rPr>
        <w:t>El dominio tiene DR 78 acumulado en 6,525 referring domains, pero el DR promedio de los 250 referrentes más recientes es de solo 12.23/100. Esa cifra es muy baja para un dominio de la magnitud de topdoctors.es y revela un patrón típico: la autoridad histórica fue construida con enlaces fuertes (wikipedia.org, cosmopolitan.com, hellomagazine.com, topdoctors.co.uk) pero el flujo continuo de enlaces nuevos es de baja calidad, dependiente de directorios y blogs pequeños. Si Google ajusta el algoritmo para penalizar enlaces de baja autoridad — como hizo con la actualización de spam-link de octubre 2025 — la autoridad activa del dominio cae más rápido de lo que se renueva.</w:t>
      </w:r>
    </w:p>
    <w:p>
      <w:pPr>
        <w:spacing w:before="240" w:after="80"/>
      </w:pPr>
      <w:r>
        <w:rPr>
          <w:rFonts w:ascii="Calibri" w:hAnsi="Calibri"/>
          <w:b/>
          <w:i w:val="0"/>
          <w:color w:val="1F4E8C"/>
          <w:sz w:val="28"/>
        </w:rPr>
        <w:t>4.4 Oportunidad 1 — 35 Quick-Wins con Volumen ≥ 1,000</w:t>
      </w:r>
    </w:p>
    <w:p>
      <w:pPr>
        <w:spacing w:after="80" w:before="0" w:line="300" w:lineRule="auto"/>
      </w:pPr>
      <w:r>
        <w:rPr>
          <w:rFonts w:ascii="Calibri" w:hAnsi="Calibri"/>
          <w:b/>
          <w:i w:val="0"/>
          <w:color w:val="1E7E34"/>
          <w:sz w:val="22"/>
        </w:rPr>
        <w:t>Probabilidad de captura: ALTA. Trabajo de optimización quirúrgica + enlazado interno.</w:t>
      </w:r>
    </w:p>
    <w:p>
      <w:pPr>
        <w:spacing w:after="80" w:before="0" w:line="300" w:lineRule="auto"/>
      </w:pPr>
      <w:r>
        <w:rPr>
          <w:rFonts w:ascii="Calibri" w:hAnsi="Calibri"/>
          <w:b w:val="0"/>
          <w:i w:val="0"/>
          <w:sz w:val="22"/>
        </w:rPr>
        <w:t>En la muestra de 250 keywords analizadas, 35 cumplen tres condiciones simultáneas: posición entre 4 y 20, volumen ≥ 1,000 búsquedas/mes y Keyword Difficulty ≤ 25. Estas son las keywords con mayor relación esfuerzo/recompensa del dominio. Mover una keyword desde la posición #6 al #1 multiplica el tráfico estimado entre 4 y 7 veces (curva de CTR estándar Ahrefs).</w:t>
      </w:r>
    </w:p>
    <w:tbl>
      <w:tblPr>
        <w:tblW w:type="auto" w:w="0"/>
        <w:jc w:val="left"/>
        <w:tblLayout w:type="autofit"/>
        <w:tblLook w:firstColumn="1" w:firstRow="1" w:lastColumn="0" w:lastRow="0" w:noHBand="0" w:noVBand="1" w:val="04A0"/>
        <w:tblBorders>
          <w:top w:val="single" w:sz="4" w:color="CDD6E0"/>
          <w:left w:val="single" w:sz="4" w:color="CDD6E0"/>
          <w:bottom w:val="single" w:sz="4" w:color="CDD6E0"/>
          <w:right w:val="single" w:sz="4" w:color="CDD6E0"/>
          <w:insideH w:val="single" w:sz="4" w:color="CDD6E0"/>
          <w:insideV w:val="single" w:sz="4" w:color="CDD6E0"/>
        </w:tblBorders>
      </w:tblPr>
      <w:tblGrid>
        <w:gridCol w:w="1949"/>
        <w:gridCol w:w="1949"/>
        <w:gridCol w:w="1949"/>
        <w:gridCol w:w="1949"/>
        <w:gridCol w:w="1949"/>
      </w:tblGrid>
      <w:tr>
        <w:tc>
          <w:tcPr>
            <w:tcW w:type="dxa" w:w="1949"/>
            <w:shd w:val="clear" w:color="auto" w:fill="0B2E5C"/>
          </w:tcPr>
          <w:p>
            <w:pPr>
              <w:spacing w:after="40"/>
            </w:pPr>
            <w:r>
              <w:rPr>
                <w:rFonts w:ascii="Calibri" w:hAnsi="Calibri"/>
                <w:b/>
                <w:i w:val="0"/>
                <w:color w:val="FFFFFF"/>
                <w:sz w:val="20"/>
              </w:rPr>
              <w:t>Keyword</w:t>
            </w:r>
          </w:p>
        </w:tc>
        <w:tc>
          <w:tcPr>
            <w:tcW w:type="dxa" w:w="1949"/>
            <w:shd w:val="clear" w:color="auto" w:fill="0B2E5C"/>
          </w:tcPr>
          <w:p>
            <w:pPr>
              <w:spacing w:after="40"/>
            </w:pPr>
            <w:r>
              <w:rPr>
                <w:rFonts w:ascii="Calibri" w:hAnsi="Calibri"/>
                <w:b/>
                <w:i w:val="0"/>
                <w:color w:val="FFFFFF"/>
                <w:sz w:val="20"/>
              </w:rPr>
              <w:t>Vol/mes</w:t>
            </w:r>
          </w:p>
        </w:tc>
        <w:tc>
          <w:tcPr>
            <w:tcW w:type="dxa" w:w="1949"/>
            <w:shd w:val="clear" w:color="auto" w:fill="0B2E5C"/>
          </w:tcPr>
          <w:p>
            <w:pPr>
              <w:spacing w:after="40"/>
            </w:pPr>
            <w:r>
              <w:rPr>
                <w:rFonts w:ascii="Calibri" w:hAnsi="Calibri"/>
                <w:b/>
                <w:i w:val="0"/>
                <w:color w:val="FFFFFF"/>
                <w:sz w:val="20"/>
              </w:rPr>
              <w:t>Pos. actual</w:t>
            </w:r>
          </w:p>
        </w:tc>
        <w:tc>
          <w:tcPr>
            <w:tcW w:type="dxa" w:w="1949"/>
            <w:shd w:val="clear" w:color="auto" w:fill="0B2E5C"/>
          </w:tcPr>
          <w:p>
            <w:pPr>
              <w:spacing w:after="40"/>
            </w:pPr>
            <w:r>
              <w:rPr>
                <w:rFonts w:ascii="Calibri" w:hAnsi="Calibri"/>
                <w:b/>
                <w:i w:val="0"/>
                <w:color w:val="FFFFFF"/>
                <w:sz w:val="20"/>
              </w:rPr>
              <w:t>KD</w:t>
            </w:r>
          </w:p>
        </w:tc>
        <w:tc>
          <w:tcPr>
            <w:tcW w:type="dxa" w:w="1949"/>
            <w:shd w:val="clear" w:color="auto" w:fill="0B2E5C"/>
          </w:tcPr>
          <w:p>
            <w:pPr>
              <w:spacing w:after="40"/>
            </w:pPr>
            <w:r>
              <w:rPr>
                <w:rFonts w:ascii="Calibri" w:hAnsi="Calibri"/>
                <w:b/>
                <w:i w:val="0"/>
                <w:color w:val="FFFFFF"/>
                <w:sz w:val="20"/>
              </w:rPr>
              <w:t>URL actual</w:t>
            </w:r>
          </w:p>
        </w:tc>
      </w:tr>
      <w:tr>
        <w:tc>
          <w:tcPr>
            <w:tcW w:type="dxa" w:w="1949"/>
          </w:tcPr>
          <w:p>
            <w:pPr>
              <w:spacing w:after="40"/>
            </w:pPr>
            <w:r>
              <w:rPr>
                <w:rFonts w:ascii="Calibri" w:hAnsi="Calibri"/>
                <w:b w:val="0"/>
                <w:i w:val="0"/>
                <w:color w:val="333333"/>
                <w:sz w:val="20"/>
              </w:rPr>
              <w:t>farmacia de guardia</w:t>
            </w:r>
          </w:p>
        </w:tc>
        <w:tc>
          <w:tcPr>
            <w:tcW w:type="dxa" w:w="1949"/>
          </w:tcPr>
          <w:p>
            <w:pPr>
              <w:spacing w:after="40"/>
            </w:pPr>
            <w:r>
              <w:rPr>
                <w:rFonts w:ascii="Calibri" w:hAnsi="Calibri"/>
                <w:b w:val="0"/>
                <w:i w:val="0"/>
                <w:color w:val="333333"/>
                <w:sz w:val="20"/>
              </w:rPr>
              <w:t>37,000</w:t>
            </w:r>
          </w:p>
        </w:tc>
        <w:tc>
          <w:tcPr>
            <w:tcW w:type="dxa" w:w="1949"/>
          </w:tcPr>
          <w:p>
            <w:pPr>
              <w:spacing w:after="40"/>
            </w:pPr>
            <w:r>
              <w:rPr>
                <w:rFonts w:ascii="Calibri" w:hAnsi="Calibri"/>
                <w:b w:val="0"/>
                <w:i w:val="0"/>
                <w:color w:val="333333"/>
                <w:sz w:val="20"/>
              </w:rPr>
              <w:t>#7</w:t>
            </w:r>
          </w:p>
        </w:tc>
        <w:tc>
          <w:tcPr>
            <w:tcW w:type="dxa" w:w="1949"/>
          </w:tcPr>
          <w:p>
            <w:pPr>
              <w:spacing w:after="40"/>
            </w:pPr>
            <w:r>
              <w:rPr>
                <w:rFonts w:ascii="Calibri" w:hAnsi="Calibri"/>
                <w:b w:val="0"/>
                <w:i w:val="0"/>
                <w:color w:val="333333"/>
                <w:sz w:val="20"/>
              </w:rPr>
              <w:t>6</w:t>
            </w:r>
          </w:p>
        </w:tc>
        <w:tc>
          <w:tcPr>
            <w:tcW w:type="dxa" w:w="1949"/>
          </w:tcPr>
          <w:p>
            <w:pPr>
              <w:spacing w:after="40"/>
            </w:pPr>
            <w:r>
              <w:rPr>
                <w:rFonts w:ascii="Calibri" w:hAnsi="Calibri"/>
                <w:b w:val="0"/>
                <w:i w:val="0"/>
                <w:color w:val="333333"/>
                <w:sz w:val="20"/>
              </w:rPr>
              <w:t>/farmacia/toma-de-tension/madrid/</w:t>
            </w:r>
          </w:p>
        </w:tc>
      </w:tr>
      <w:tr>
        <w:tc>
          <w:tcPr>
            <w:tcW w:type="dxa" w:w="1949"/>
            <w:shd w:val="clear" w:color="auto" w:fill="F5F8FC"/>
          </w:tcPr>
          <w:p>
            <w:pPr>
              <w:spacing w:after="40"/>
            </w:pPr>
            <w:r>
              <w:rPr>
                <w:rFonts w:ascii="Calibri" w:hAnsi="Calibri"/>
                <w:b w:val="0"/>
                <w:i w:val="0"/>
                <w:color w:val="333333"/>
                <w:sz w:val="20"/>
              </w:rPr>
              <w:t>conjuntivitis</w:t>
            </w:r>
          </w:p>
        </w:tc>
        <w:tc>
          <w:tcPr>
            <w:tcW w:type="dxa" w:w="1949"/>
            <w:shd w:val="clear" w:color="auto" w:fill="F5F8FC"/>
          </w:tcPr>
          <w:p>
            <w:pPr>
              <w:spacing w:after="40"/>
            </w:pPr>
            <w:r>
              <w:rPr>
                <w:rFonts w:ascii="Calibri" w:hAnsi="Calibri"/>
                <w:b w:val="0"/>
                <w:i w:val="0"/>
                <w:color w:val="333333"/>
                <w:sz w:val="20"/>
              </w:rPr>
              <w:t>37,000</w:t>
            </w:r>
          </w:p>
        </w:tc>
        <w:tc>
          <w:tcPr>
            <w:tcW w:type="dxa" w:w="1949"/>
            <w:shd w:val="clear" w:color="auto" w:fill="F5F8FC"/>
          </w:tcPr>
          <w:p>
            <w:pPr>
              <w:spacing w:after="40"/>
            </w:pPr>
            <w:r>
              <w:rPr>
                <w:rFonts w:ascii="Calibri" w:hAnsi="Calibri"/>
                <w:b w:val="0"/>
                <w:i w:val="0"/>
                <w:color w:val="333333"/>
                <w:sz w:val="20"/>
              </w:rPr>
              <w:t>#12</w:t>
            </w:r>
          </w:p>
        </w:tc>
        <w:tc>
          <w:tcPr>
            <w:tcW w:type="dxa" w:w="1949"/>
            <w:shd w:val="clear" w:color="auto" w:fill="F5F8FC"/>
          </w:tcPr>
          <w:p>
            <w:pPr>
              <w:spacing w:after="40"/>
            </w:pPr>
            <w:r>
              <w:rPr>
                <w:rFonts w:ascii="Calibri" w:hAnsi="Calibri"/>
                <w:b w:val="0"/>
                <w:i w:val="0"/>
                <w:color w:val="333333"/>
                <w:sz w:val="20"/>
              </w:rPr>
              <w:t>14</w:t>
            </w:r>
          </w:p>
        </w:tc>
        <w:tc>
          <w:tcPr>
            <w:tcW w:type="dxa" w:w="1949"/>
            <w:shd w:val="clear" w:color="auto" w:fill="F5F8FC"/>
          </w:tcPr>
          <w:p>
            <w:pPr>
              <w:spacing w:after="40"/>
            </w:pPr>
            <w:r>
              <w:rPr>
                <w:rFonts w:ascii="Calibri" w:hAnsi="Calibri"/>
                <w:b w:val="0"/>
                <w:i w:val="0"/>
                <w:color w:val="333333"/>
                <w:sz w:val="20"/>
              </w:rPr>
              <w:t>/diccionario-medico/conjuntivitis/</w:t>
            </w:r>
          </w:p>
        </w:tc>
      </w:tr>
      <w:tr>
        <w:tc>
          <w:tcPr>
            <w:tcW w:type="dxa" w:w="1949"/>
          </w:tcPr>
          <w:p>
            <w:pPr>
              <w:spacing w:after="40"/>
            </w:pPr>
            <w:r>
              <w:rPr>
                <w:rFonts w:ascii="Calibri" w:hAnsi="Calibri"/>
                <w:b w:val="0"/>
                <w:i w:val="0"/>
                <w:color w:val="333333"/>
                <w:sz w:val="20"/>
              </w:rPr>
              <w:t>diverticulitis</w:t>
            </w:r>
          </w:p>
        </w:tc>
        <w:tc>
          <w:tcPr>
            <w:tcW w:type="dxa" w:w="1949"/>
          </w:tcPr>
          <w:p>
            <w:pPr>
              <w:spacing w:after="40"/>
            </w:pPr>
            <w:r>
              <w:rPr>
                <w:rFonts w:ascii="Calibri" w:hAnsi="Calibri"/>
                <w:b w:val="0"/>
                <w:i w:val="0"/>
                <w:color w:val="333333"/>
                <w:sz w:val="20"/>
              </w:rPr>
              <w:t>34,000</w:t>
            </w:r>
          </w:p>
        </w:tc>
        <w:tc>
          <w:tcPr>
            <w:tcW w:type="dxa" w:w="1949"/>
          </w:tcPr>
          <w:p>
            <w:pPr>
              <w:spacing w:after="40"/>
            </w:pPr>
            <w:r>
              <w:rPr>
                <w:rFonts w:ascii="Calibri" w:hAnsi="Calibri"/>
                <w:b w:val="0"/>
                <w:i w:val="0"/>
                <w:color w:val="333333"/>
                <w:sz w:val="20"/>
              </w:rPr>
              <w:t>#13</w:t>
            </w:r>
          </w:p>
        </w:tc>
        <w:tc>
          <w:tcPr>
            <w:tcW w:type="dxa" w:w="1949"/>
          </w:tcPr>
          <w:p>
            <w:pPr>
              <w:spacing w:after="40"/>
            </w:pPr>
            <w:r>
              <w:rPr>
                <w:rFonts w:ascii="Calibri" w:hAnsi="Calibri"/>
                <w:b w:val="0"/>
                <w:i w:val="0"/>
                <w:color w:val="333333"/>
                <w:sz w:val="20"/>
              </w:rPr>
              <w:t>19</w:t>
            </w:r>
          </w:p>
        </w:tc>
        <w:tc>
          <w:tcPr>
            <w:tcW w:type="dxa" w:w="1949"/>
          </w:tcPr>
          <w:p>
            <w:pPr>
              <w:spacing w:after="40"/>
            </w:pPr>
            <w:r>
              <w:rPr>
                <w:rFonts w:ascii="Calibri" w:hAnsi="Calibri"/>
                <w:b w:val="0"/>
                <w:i w:val="0"/>
                <w:color w:val="333333"/>
                <w:sz w:val="20"/>
              </w:rPr>
              <w:t>/articulos-medicos/que-cuidados-debo-seguir-cuando-tengo-diverticulos.../</w:t>
            </w:r>
          </w:p>
        </w:tc>
      </w:tr>
      <w:tr>
        <w:tc>
          <w:tcPr>
            <w:tcW w:type="dxa" w:w="1949"/>
            <w:shd w:val="clear" w:color="auto" w:fill="F5F8FC"/>
          </w:tcPr>
          <w:p>
            <w:pPr>
              <w:spacing w:after="40"/>
            </w:pPr>
            <w:r>
              <w:rPr>
                <w:rFonts w:ascii="Calibri" w:hAnsi="Calibri"/>
                <w:b w:val="0"/>
                <w:i w:val="0"/>
                <w:color w:val="333333"/>
                <w:sz w:val="20"/>
              </w:rPr>
              <w:t>isquemia</w:t>
            </w:r>
          </w:p>
        </w:tc>
        <w:tc>
          <w:tcPr>
            <w:tcW w:type="dxa" w:w="1949"/>
            <w:shd w:val="clear" w:color="auto" w:fill="F5F8FC"/>
          </w:tcPr>
          <w:p>
            <w:pPr>
              <w:spacing w:after="40"/>
            </w:pPr>
            <w:r>
              <w:rPr>
                <w:rFonts w:ascii="Calibri" w:hAnsi="Calibri"/>
                <w:b w:val="0"/>
                <w:i w:val="0"/>
                <w:color w:val="333333"/>
                <w:sz w:val="20"/>
              </w:rPr>
              <w:t>33,000</w:t>
            </w:r>
          </w:p>
        </w:tc>
        <w:tc>
          <w:tcPr>
            <w:tcW w:type="dxa" w:w="1949"/>
            <w:shd w:val="clear" w:color="auto" w:fill="F5F8FC"/>
          </w:tcPr>
          <w:p>
            <w:pPr>
              <w:spacing w:after="40"/>
            </w:pPr>
            <w:r>
              <w:rPr>
                <w:rFonts w:ascii="Calibri" w:hAnsi="Calibri"/>
                <w:b w:val="0"/>
                <w:i w:val="0"/>
                <w:color w:val="333333"/>
                <w:sz w:val="20"/>
              </w:rPr>
              <w:t>#6</w:t>
            </w:r>
          </w:p>
        </w:tc>
        <w:tc>
          <w:tcPr>
            <w:tcW w:type="dxa" w:w="1949"/>
            <w:shd w:val="clear" w:color="auto" w:fill="F5F8FC"/>
          </w:tcPr>
          <w:p>
            <w:pPr>
              <w:spacing w:after="40"/>
            </w:pPr>
            <w:r>
              <w:rPr>
                <w:rFonts w:ascii="Calibri" w:hAnsi="Calibri"/>
                <w:b w:val="0"/>
                <w:i w:val="0"/>
                <w:color w:val="333333"/>
                <w:sz w:val="20"/>
              </w:rPr>
              <w:t>5</w:t>
            </w:r>
          </w:p>
        </w:tc>
        <w:tc>
          <w:tcPr>
            <w:tcW w:type="dxa" w:w="1949"/>
            <w:shd w:val="clear" w:color="auto" w:fill="F5F8FC"/>
          </w:tcPr>
          <w:p>
            <w:pPr>
              <w:spacing w:after="40"/>
            </w:pPr>
            <w:r>
              <w:rPr>
                <w:rFonts w:ascii="Calibri" w:hAnsi="Calibri"/>
                <w:b w:val="0"/>
                <w:i w:val="0"/>
                <w:color w:val="333333"/>
                <w:sz w:val="20"/>
              </w:rPr>
              <w:t>/diccionario-medico/isquemia/</w:t>
            </w:r>
          </w:p>
        </w:tc>
      </w:tr>
      <w:tr>
        <w:tc>
          <w:tcPr>
            <w:tcW w:type="dxa" w:w="1949"/>
          </w:tcPr>
          <w:p>
            <w:pPr>
              <w:spacing w:after="40"/>
            </w:pPr>
            <w:r>
              <w:rPr>
                <w:rFonts w:ascii="Calibri" w:hAnsi="Calibri"/>
                <w:b w:val="0"/>
                <w:i w:val="0"/>
                <w:color w:val="333333"/>
                <w:sz w:val="20"/>
              </w:rPr>
              <w:t>bruxismo</w:t>
            </w:r>
          </w:p>
        </w:tc>
        <w:tc>
          <w:tcPr>
            <w:tcW w:type="dxa" w:w="1949"/>
          </w:tcPr>
          <w:p>
            <w:pPr>
              <w:spacing w:after="40"/>
            </w:pPr>
            <w:r>
              <w:rPr>
                <w:rFonts w:ascii="Calibri" w:hAnsi="Calibri"/>
                <w:b w:val="0"/>
                <w:i w:val="0"/>
                <w:color w:val="333333"/>
                <w:sz w:val="20"/>
              </w:rPr>
              <w:t>28,000</w:t>
            </w:r>
          </w:p>
        </w:tc>
        <w:tc>
          <w:tcPr>
            <w:tcW w:type="dxa" w:w="1949"/>
          </w:tcPr>
          <w:p>
            <w:pPr>
              <w:spacing w:after="40"/>
            </w:pPr>
            <w:r>
              <w:rPr>
                <w:rFonts w:ascii="Calibri" w:hAnsi="Calibri"/>
                <w:b w:val="0"/>
                <w:i w:val="0"/>
                <w:color w:val="333333"/>
                <w:sz w:val="20"/>
              </w:rPr>
              <w:t>#11</w:t>
            </w:r>
          </w:p>
        </w:tc>
        <w:tc>
          <w:tcPr>
            <w:tcW w:type="dxa" w:w="1949"/>
          </w:tcPr>
          <w:p>
            <w:pPr>
              <w:spacing w:after="40"/>
            </w:pPr>
            <w:r>
              <w:rPr>
                <w:rFonts w:ascii="Calibri" w:hAnsi="Calibri"/>
                <w:b w:val="0"/>
                <w:i w:val="0"/>
                <w:color w:val="333333"/>
                <w:sz w:val="20"/>
              </w:rPr>
              <w:t>22</w:t>
            </w:r>
          </w:p>
        </w:tc>
        <w:tc>
          <w:tcPr>
            <w:tcW w:type="dxa" w:w="1949"/>
          </w:tcPr>
          <w:p>
            <w:pPr>
              <w:spacing w:after="40"/>
            </w:pPr>
            <w:r>
              <w:rPr>
                <w:rFonts w:ascii="Calibri" w:hAnsi="Calibri"/>
                <w:b w:val="0"/>
                <w:i w:val="0"/>
                <w:color w:val="333333"/>
                <w:sz w:val="20"/>
              </w:rPr>
              <w:t>/diccionario-medico/bruxismo/</w:t>
            </w:r>
          </w:p>
        </w:tc>
      </w:tr>
      <w:tr>
        <w:tc>
          <w:tcPr>
            <w:tcW w:type="dxa" w:w="1949"/>
            <w:shd w:val="clear" w:color="auto" w:fill="F5F8FC"/>
          </w:tcPr>
          <w:p>
            <w:pPr>
              <w:spacing w:after="40"/>
            </w:pPr>
            <w:r>
              <w:rPr>
                <w:rFonts w:ascii="Calibri" w:hAnsi="Calibri"/>
                <w:b w:val="0"/>
                <w:i w:val="0"/>
                <w:color w:val="333333"/>
                <w:sz w:val="20"/>
              </w:rPr>
              <w:t>hernia inguinal</w:t>
            </w:r>
          </w:p>
        </w:tc>
        <w:tc>
          <w:tcPr>
            <w:tcW w:type="dxa" w:w="1949"/>
            <w:shd w:val="clear" w:color="auto" w:fill="F5F8FC"/>
          </w:tcPr>
          <w:p>
            <w:pPr>
              <w:spacing w:after="40"/>
            </w:pPr>
            <w:r>
              <w:rPr>
                <w:rFonts w:ascii="Calibri" w:hAnsi="Calibri"/>
                <w:b w:val="0"/>
                <w:i w:val="0"/>
                <w:color w:val="333333"/>
                <w:sz w:val="20"/>
              </w:rPr>
              <w:t>27,000</w:t>
            </w:r>
          </w:p>
        </w:tc>
        <w:tc>
          <w:tcPr>
            <w:tcW w:type="dxa" w:w="1949"/>
            <w:shd w:val="clear" w:color="auto" w:fill="F5F8FC"/>
          </w:tcPr>
          <w:p>
            <w:pPr>
              <w:spacing w:after="40"/>
            </w:pPr>
            <w:r>
              <w:rPr>
                <w:rFonts w:ascii="Calibri" w:hAnsi="Calibri"/>
                <w:b w:val="0"/>
                <w:i w:val="0"/>
                <w:color w:val="333333"/>
                <w:sz w:val="20"/>
              </w:rPr>
              <w:t>#14</w:t>
            </w:r>
          </w:p>
        </w:tc>
        <w:tc>
          <w:tcPr>
            <w:tcW w:type="dxa" w:w="1949"/>
            <w:shd w:val="clear" w:color="auto" w:fill="F5F8FC"/>
          </w:tcPr>
          <w:p>
            <w:pPr>
              <w:spacing w:after="40"/>
            </w:pPr>
            <w:r>
              <w:rPr>
                <w:rFonts w:ascii="Calibri" w:hAnsi="Calibri"/>
                <w:b w:val="0"/>
                <w:i w:val="0"/>
                <w:color w:val="333333"/>
                <w:sz w:val="20"/>
              </w:rPr>
              <w:t>5</w:t>
            </w:r>
          </w:p>
        </w:tc>
        <w:tc>
          <w:tcPr>
            <w:tcW w:type="dxa" w:w="1949"/>
            <w:shd w:val="clear" w:color="auto" w:fill="F5F8FC"/>
          </w:tcPr>
          <w:p>
            <w:pPr>
              <w:spacing w:after="40"/>
            </w:pPr>
            <w:r>
              <w:rPr>
                <w:rFonts w:ascii="Calibri" w:hAnsi="Calibri"/>
                <w:b w:val="0"/>
                <w:i w:val="0"/>
                <w:color w:val="333333"/>
                <w:sz w:val="20"/>
              </w:rPr>
              <w:t>/articulos-medicos/hernia-inguinal-cuando-es-necesaria-la-cirugia.../</w:t>
            </w:r>
          </w:p>
        </w:tc>
      </w:tr>
      <w:tr>
        <w:tc>
          <w:tcPr>
            <w:tcW w:type="dxa" w:w="1949"/>
          </w:tcPr>
          <w:p>
            <w:pPr>
              <w:spacing w:after="40"/>
            </w:pPr>
            <w:r>
              <w:rPr>
                <w:rFonts w:ascii="Calibri" w:hAnsi="Calibri"/>
                <w:b w:val="0"/>
                <w:i w:val="0"/>
                <w:color w:val="333333"/>
                <w:sz w:val="20"/>
              </w:rPr>
              <w:t>leucemia</w:t>
            </w:r>
          </w:p>
        </w:tc>
        <w:tc>
          <w:tcPr>
            <w:tcW w:type="dxa" w:w="1949"/>
          </w:tcPr>
          <w:p>
            <w:pPr>
              <w:spacing w:after="40"/>
            </w:pPr>
            <w:r>
              <w:rPr>
                <w:rFonts w:ascii="Calibri" w:hAnsi="Calibri"/>
                <w:b w:val="0"/>
                <w:i w:val="0"/>
                <w:color w:val="333333"/>
                <w:sz w:val="20"/>
              </w:rPr>
              <w:t>25,000</w:t>
            </w:r>
          </w:p>
        </w:tc>
        <w:tc>
          <w:tcPr>
            <w:tcW w:type="dxa" w:w="1949"/>
          </w:tcPr>
          <w:p>
            <w:pPr>
              <w:spacing w:after="40"/>
            </w:pPr>
            <w:r>
              <w:rPr>
                <w:rFonts w:ascii="Calibri" w:hAnsi="Calibri"/>
                <w:b w:val="0"/>
                <w:i w:val="0"/>
                <w:color w:val="333333"/>
                <w:sz w:val="20"/>
              </w:rPr>
              <w:t>#10</w:t>
            </w:r>
          </w:p>
        </w:tc>
        <w:tc>
          <w:tcPr>
            <w:tcW w:type="dxa" w:w="1949"/>
          </w:tcPr>
          <w:p>
            <w:pPr>
              <w:spacing w:after="40"/>
            </w:pPr>
            <w:r>
              <w:rPr>
                <w:rFonts w:ascii="Calibri" w:hAnsi="Calibri"/>
                <w:b w:val="0"/>
                <w:i w:val="0"/>
                <w:color w:val="333333"/>
                <w:sz w:val="20"/>
              </w:rPr>
              <w:t>13</w:t>
            </w:r>
          </w:p>
        </w:tc>
        <w:tc>
          <w:tcPr>
            <w:tcW w:type="dxa" w:w="1949"/>
          </w:tcPr>
          <w:p>
            <w:pPr>
              <w:spacing w:after="40"/>
            </w:pPr>
            <w:r>
              <w:rPr>
                <w:rFonts w:ascii="Calibri" w:hAnsi="Calibri"/>
                <w:b w:val="0"/>
                <w:i w:val="0"/>
                <w:color w:val="333333"/>
                <w:sz w:val="20"/>
              </w:rPr>
              <w:t>/diccionario-medico/leucemia/</w:t>
            </w:r>
          </w:p>
        </w:tc>
      </w:tr>
      <w:tr>
        <w:tc>
          <w:tcPr>
            <w:tcW w:type="dxa" w:w="1949"/>
            <w:shd w:val="clear" w:color="auto" w:fill="F5F8FC"/>
          </w:tcPr>
          <w:p>
            <w:pPr>
              <w:spacing w:after="40"/>
            </w:pPr>
            <w:r>
              <w:rPr>
                <w:rFonts w:ascii="Calibri" w:hAnsi="Calibri"/>
                <w:b w:val="0"/>
                <w:i w:val="0"/>
                <w:color w:val="333333"/>
                <w:sz w:val="20"/>
              </w:rPr>
              <w:t>fisioterapia</w:t>
            </w:r>
          </w:p>
        </w:tc>
        <w:tc>
          <w:tcPr>
            <w:tcW w:type="dxa" w:w="1949"/>
            <w:shd w:val="clear" w:color="auto" w:fill="F5F8FC"/>
          </w:tcPr>
          <w:p>
            <w:pPr>
              <w:spacing w:after="40"/>
            </w:pPr>
            <w:r>
              <w:rPr>
                <w:rFonts w:ascii="Calibri" w:hAnsi="Calibri"/>
                <w:b w:val="0"/>
                <w:i w:val="0"/>
                <w:color w:val="333333"/>
                <w:sz w:val="20"/>
              </w:rPr>
              <w:t>24,000</w:t>
            </w:r>
          </w:p>
        </w:tc>
        <w:tc>
          <w:tcPr>
            <w:tcW w:type="dxa" w:w="1949"/>
            <w:shd w:val="clear" w:color="auto" w:fill="F5F8FC"/>
          </w:tcPr>
          <w:p>
            <w:pPr>
              <w:spacing w:after="40"/>
            </w:pPr>
            <w:r>
              <w:rPr>
                <w:rFonts w:ascii="Calibri" w:hAnsi="Calibri"/>
                <w:b w:val="0"/>
                <w:i w:val="0"/>
                <w:color w:val="333333"/>
                <w:sz w:val="20"/>
              </w:rPr>
              <w:t>#5</w:t>
            </w:r>
          </w:p>
        </w:tc>
        <w:tc>
          <w:tcPr>
            <w:tcW w:type="dxa" w:w="1949"/>
            <w:shd w:val="clear" w:color="auto" w:fill="F5F8FC"/>
          </w:tcPr>
          <w:p>
            <w:pPr>
              <w:spacing w:after="40"/>
            </w:pPr>
            <w:r>
              <w:rPr>
                <w:rFonts w:ascii="Calibri" w:hAnsi="Calibri"/>
                <w:b w:val="0"/>
                <w:i w:val="0"/>
                <w:color w:val="333333"/>
                <w:sz w:val="20"/>
              </w:rPr>
              <w:t>10</w:t>
            </w:r>
          </w:p>
        </w:tc>
        <w:tc>
          <w:tcPr>
            <w:tcW w:type="dxa" w:w="1949"/>
            <w:shd w:val="clear" w:color="auto" w:fill="F5F8FC"/>
          </w:tcPr>
          <w:p>
            <w:pPr>
              <w:spacing w:after="40"/>
            </w:pPr>
            <w:r>
              <w:rPr>
                <w:rFonts w:ascii="Calibri" w:hAnsi="Calibri"/>
                <w:b w:val="0"/>
                <w:i w:val="0"/>
                <w:color w:val="333333"/>
                <w:sz w:val="20"/>
              </w:rPr>
              <w:t>/madrid-ciudad/fisioterapia/</w:t>
            </w:r>
          </w:p>
        </w:tc>
      </w:tr>
      <w:tr>
        <w:tc>
          <w:tcPr>
            <w:tcW w:type="dxa" w:w="1949"/>
          </w:tcPr>
          <w:p>
            <w:pPr>
              <w:spacing w:after="40"/>
            </w:pPr>
            <w:r>
              <w:rPr>
                <w:rFonts w:ascii="Calibri" w:hAnsi="Calibri"/>
                <w:b w:val="0"/>
                <w:i w:val="0"/>
                <w:color w:val="333333"/>
                <w:sz w:val="20"/>
              </w:rPr>
              <w:t>dermatitis</w:t>
            </w:r>
          </w:p>
        </w:tc>
        <w:tc>
          <w:tcPr>
            <w:tcW w:type="dxa" w:w="1949"/>
          </w:tcPr>
          <w:p>
            <w:pPr>
              <w:spacing w:after="40"/>
            </w:pPr>
            <w:r>
              <w:rPr>
                <w:rFonts w:ascii="Calibri" w:hAnsi="Calibri"/>
                <w:b w:val="0"/>
                <w:i w:val="0"/>
                <w:color w:val="333333"/>
                <w:sz w:val="20"/>
              </w:rPr>
              <w:t>22,000</w:t>
            </w:r>
          </w:p>
        </w:tc>
        <w:tc>
          <w:tcPr>
            <w:tcW w:type="dxa" w:w="1949"/>
          </w:tcPr>
          <w:p>
            <w:pPr>
              <w:spacing w:after="40"/>
            </w:pPr>
            <w:r>
              <w:rPr>
                <w:rFonts w:ascii="Calibri" w:hAnsi="Calibri"/>
                <w:b w:val="0"/>
                <w:i w:val="0"/>
                <w:color w:val="333333"/>
                <w:sz w:val="20"/>
              </w:rPr>
              <w:t>#7</w:t>
            </w:r>
          </w:p>
        </w:tc>
        <w:tc>
          <w:tcPr>
            <w:tcW w:type="dxa" w:w="1949"/>
          </w:tcPr>
          <w:p>
            <w:pPr>
              <w:spacing w:after="40"/>
            </w:pPr>
            <w:r>
              <w:rPr>
                <w:rFonts w:ascii="Calibri" w:hAnsi="Calibri"/>
                <w:b w:val="0"/>
                <w:i w:val="0"/>
                <w:color w:val="333333"/>
                <w:sz w:val="20"/>
              </w:rPr>
              <w:t>12</w:t>
            </w:r>
          </w:p>
        </w:tc>
        <w:tc>
          <w:tcPr>
            <w:tcW w:type="dxa" w:w="1949"/>
          </w:tcPr>
          <w:p>
            <w:pPr>
              <w:spacing w:after="40"/>
            </w:pPr>
            <w:r>
              <w:rPr>
                <w:rFonts w:ascii="Calibri" w:hAnsi="Calibri"/>
                <w:b w:val="0"/>
                <w:i w:val="0"/>
                <w:color w:val="333333"/>
                <w:sz w:val="20"/>
              </w:rPr>
              <w:t>/diccionario-medico/dermatitis/</w:t>
            </w:r>
          </w:p>
        </w:tc>
      </w:tr>
      <w:tr>
        <w:tc>
          <w:tcPr>
            <w:tcW w:type="dxa" w:w="1949"/>
            <w:shd w:val="clear" w:color="auto" w:fill="F5F8FC"/>
          </w:tcPr>
          <w:p>
            <w:pPr>
              <w:spacing w:after="40"/>
            </w:pPr>
            <w:r>
              <w:rPr>
                <w:rFonts w:ascii="Calibri" w:hAnsi="Calibri"/>
                <w:b w:val="0"/>
                <w:i w:val="0"/>
                <w:color w:val="333333"/>
                <w:sz w:val="20"/>
              </w:rPr>
              <w:t>peritonitis</w:t>
            </w:r>
          </w:p>
        </w:tc>
        <w:tc>
          <w:tcPr>
            <w:tcW w:type="dxa" w:w="1949"/>
            <w:shd w:val="clear" w:color="auto" w:fill="F5F8FC"/>
          </w:tcPr>
          <w:p>
            <w:pPr>
              <w:spacing w:after="40"/>
            </w:pPr>
            <w:r>
              <w:rPr>
                <w:rFonts w:ascii="Calibri" w:hAnsi="Calibri"/>
                <w:b w:val="0"/>
                <w:i w:val="0"/>
                <w:color w:val="333333"/>
                <w:sz w:val="20"/>
              </w:rPr>
              <w:t>21,000</w:t>
            </w:r>
          </w:p>
        </w:tc>
        <w:tc>
          <w:tcPr>
            <w:tcW w:type="dxa" w:w="1949"/>
            <w:shd w:val="clear" w:color="auto" w:fill="F5F8FC"/>
          </w:tcPr>
          <w:p>
            <w:pPr>
              <w:spacing w:after="40"/>
            </w:pPr>
            <w:r>
              <w:rPr>
                <w:rFonts w:ascii="Calibri" w:hAnsi="Calibri"/>
                <w:b w:val="0"/>
                <w:i w:val="0"/>
                <w:color w:val="333333"/>
                <w:sz w:val="20"/>
              </w:rPr>
              <w:t>#14</w:t>
            </w:r>
          </w:p>
        </w:tc>
        <w:tc>
          <w:tcPr>
            <w:tcW w:type="dxa" w:w="1949"/>
            <w:shd w:val="clear" w:color="auto" w:fill="F5F8FC"/>
          </w:tcPr>
          <w:p>
            <w:pPr>
              <w:spacing w:after="40"/>
            </w:pPr>
            <w:r>
              <w:rPr>
                <w:rFonts w:ascii="Calibri" w:hAnsi="Calibri"/>
                <w:b w:val="0"/>
                <w:i w:val="0"/>
                <w:color w:val="333333"/>
                <w:sz w:val="20"/>
              </w:rPr>
              <w:t>5</w:t>
            </w:r>
          </w:p>
        </w:tc>
        <w:tc>
          <w:tcPr>
            <w:tcW w:type="dxa" w:w="1949"/>
            <w:shd w:val="clear" w:color="auto" w:fill="F5F8FC"/>
          </w:tcPr>
          <w:p>
            <w:pPr>
              <w:spacing w:after="40"/>
            </w:pPr>
            <w:r>
              <w:rPr>
                <w:rFonts w:ascii="Calibri" w:hAnsi="Calibri"/>
                <w:b w:val="0"/>
                <w:i w:val="0"/>
                <w:color w:val="333333"/>
                <w:sz w:val="20"/>
              </w:rPr>
              <w:t>/articulos-medicos/como-identificar-y-tratar-la-peritonitis.../</w:t>
            </w:r>
          </w:p>
        </w:tc>
      </w:tr>
      <w:tr>
        <w:tc>
          <w:tcPr>
            <w:tcW w:type="dxa" w:w="1949"/>
          </w:tcPr>
          <w:p>
            <w:pPr>
              <w:spacing w:after="40"/>
            </w:pPr>
            <w:r>
              <w:rPr>
                <w:rFonts w:ascii="Calibri" w:hAnsi="Calibri"/>
                <w:b w:val="0"/>
                <w:i w:val="0"/>
                <w:color w:val="333333"/>
                <w:sz w:val="20"/>
              </w:rPr>
              <w:t>colesterol ldl</w:t>
            </w:r>
          </w:p>
        </w:tc>
        <w:tc>
          <w:tcPr>
            <w:tcW w:type="dxa" w:w="1949"/>
          </w:tcPr>
          <w:p>
            <w:pPr>
              <w:spacing w:after="40"/>
            </w:pPr>
            <w:r>
              <w:rPr>
                <w:rFonts w:ascii="Calibri" w:hAnsi="Calibri"/>
                <w:b w:val="0"/>
                <w:i w:val="0"/>
                <w:color w:val="333333"/>
                <w:sz w:val="20"/>
              </w:rPr>
              <w:t>21,000</w:t>
            </w:r>
          </w:p>
        </w:tc>
        <w:tc>
          <w:tcPr>
            <w:tcW w:type="dxa" w:w="1949"/>
          </w:tcPr>
          <w:p>
            <w:pPr>
              <w:spacing w:after="40"/>
            </w:pPr>
            <w:r>
              <w:rPr>
                <w:rFonts w:ascii="Calibri" w:hAnsi="Calibri"/>
                <w:b w:val="0"/>
                <w:i w:val="0"/>
                <w:color w:val="333333"/>
                <w:sz w:val="20"/>
              </w:rPr>
              <w:t>#10</w:t>
            </w:r>
          </w:p>
        </w:tc>
        <w:tc>
          <w:tcPr>
            <w:tcW w:type="dxa" w:w="1949"/>
          </w:tcPr>
          <w:p>
            <w:pPr>
              <w:spacing w:after="40"/>
            </w:pPr>
            <w:r>
              <w:rPr>
                <w:rFonts w:ascii="Calibri" w:hAnsi="Calibri"/>
                <w:b w:val="0"/>
                <w:i w:val="0"/>
                <w:color w:val="333333"/>
                <w:sz w:val="20"/>
              </w:rPr>
              <w:t>3</w:t>
            </w:r>
          </w:p>
        </w:tc>
        <w:tc>
          <w:tcPr>
            <w:tcW w:type="dxa" w:w="1949"/>
          </w:tcPr>
          <w:p>
            <w:pPr>
              <w:spacing w:after="40"/>
            </w:pPr>
            <w:r>
              <w:rPr>
                <w:rFonts w:ascii="Calibri" w:hAnsi="Calibri"/>
                <w:b w:val="0"/>
                <w:i w:val="0"/>
                <w:color w:val="333333"/>
                <w:sz w:val="20"/>
              </w:rPr>
              <w:t>/diccionario-medico/colesterol-ldl/</w:t>
            </w:r>
          </w:p>
        </w:tc>
      </w:tr>
      <w:tr>
        <w:tc>
          <w:tcPr>
            <w:tcW w:type="dxa" w:w="1949"/>
            <w:shd w:val="clear" w:color="auto" w:fill="F5F8FC"/>
          </w:tcPr>
          <w:p>
            <w:pPr>
              <w:spacing w:after="40"/>
            </w:pPr>
            <w:r>
              <w:rPr>
                <w:rFonts w:ascii="Calibri" w:hAnsi="Calibri"/>
                <w:b w:val="0"/>
                <w:i w:val="0"/>
                <w:color w:val="333333"/>
                <w:sz w:val="20"/>
              </w:rPr>
              <w:t>hipertiroidismo</w:t>
            </w:r>
          </w:p>
        </w:tc>
        <w:tc>
          <w:tcPr>
            <w:tcW w:type="dxa" w:w="1949"/>
            <w:shd w:val="clear" w:color="auto" w:fill="F5F8FC"/>
          </w:tcPr>
          <w:p>
            <w:pPr>
              <w:spacing w:after="40"/>
            </w:pPr>
            <w:r>
              <w:rPr>
                <w:rFonts w:ascii="Calibri" w:hAnsi="Calibri"/>
                <w:b w:val="0"/>
                <w:i w:val="0"/>
                <w:color w:val="333333"/>
                <w:sz w:val="20"/>
              </w:rPr>
              <w:t>20,000</w:t>
            </w:r>
          </w:p>
        </w:tc>
        <w:tc>
          <w:tcPr>
            <w:tcW w:type="dxa" w:w="1949"/>
            <w:shd w:val="clear" w:color="auto" w:fill="F5F8FC"/>
          </w:tcPr>
          <w:p>
            <w:pPr>
              <w:spacing w:after="40"/>
            </w:pPr>
            <w:r>
              <w:rPr>
                <w:rFonts w:ascii="Calibri" w:hAnsi="Calibri"/>
                <w:b w:val="0"/>
                <w:i w:val="0"/>
                <w:color w:val="333333"/>
                <w:sz w:val="20"/>
              </w:rPr>
              <w:t>#12</w:t>
            </w:r>
          </w:p>
        </w:tc>
        <w:tc>
          <w:tcPr>
            <w:tcW w:type="dxa" w:w="1949"/>
            <w:shd w:val="clear" w:color="auto" w:fill="F5F8FC"/>
          </w:tcPr>
          <w:p>
            <w:pPr>
              <w:spacing w:after="40"/>
            </w:pPr>
            <w:r>
              <w:rPr>
                <w:rFonts w:ascii="Calibri" w:hAnsi="Calibri"/>
                <w:b w:val="0"/>
                <w:i w:val="0"/>
                <w:color w:val="333333"/>
                <w:sz w:val="20"/>
              </w:rPr>
              <w:t>16</w:t>
            </w:r>
          </w:p>
        </w:tc>
        <w:tc>
          <w:tcPr>
            <w:tcW w:type="dxa" w:w="1949"/>
            <w:shd w:val="clear" w:color="auto" w:fill="F5F8FC"/>
          </w:tcPr>
          <w:p>
            <w:pPr>
              <w:spacing w:after="40"/>
            </w:pPr>
            <w:r>
              <w:rPr>
                <w:rFonts w:ascii="Calibri" w:hAnsi="Calibri"/>
                <w:b w:val="0"/>
                <w:i w:val="0"/>
                <w:color w:val="333333"/>
                <w:sz w:val="20"/>
              </w:rPr>
              <w:t>/diccionario-medico/hipertiroidismo/</w:t>
            </w:r>
          </w:p>
        </w:tc>
      </w:tr>
      <w:tr>
        <w:tc>
          <w:tcPr>
            <w:tcW w:type="dxa" w:w="1949"/>
          </w:tcPr>
          <w:p>
            <w:pPr>
              <w:spacing w:after="40"/>
            </w:pPr>
            <w:r>
              <w:rPr>
                <w:rFonts w:ascii="Calibri" w:hAnsi="Calibri"/>
                <w:b w:val="0"/>
                <w:i w:val="0"/>
                <w:color w:val="333333"/>
                <w:sz w:val="20"/>
              </w:rPr>
              <w:t>magnetoterapia</w:t>
            </w:r>
          </w:p>
        </w:tc>
        <w:tc>
          <w:tcPr>
            <w:tcW w:type="dxa" w:w="1949"/>
          </w:tcPr>
          <w:p>
            <w:pPr>
              <w:spacing w:after="40"/>
            </w:pPr>
            <w:r>
              <w:rPr>
                <w:rFonts w:ascii="Calibri" w:hAnsi="Calibri"/>
                <w:b w:val="0"/>
                <w:i w:val="0"/>
                <w:color w:val="333333"/>
                <w:sz w:val="20"/>
              </w:rPr>
              <w:t>19,000</w:t>
            </w:r>
          </w:p>
        </w:tc>
        <w:tc>
          <w:tcPr>
            <w:tcW w:type="dxa" w:w="1949"/>
          </w:tcPr>
          <w:p>
            <w:pPr>
              <w:spacing w:after="40"/>
            </w:pPr>
            <w:r>
              <w:rPr>
                <w:rFonts w:ascii="Calibri" w:hAnsi="Calibri"/>
                <w:b w:val="0"/>
                <w:i w:val="0"/>
                <w:color w:val="333333"/>
                <w:sz w:val="20"/>
              </w:rPr>
              <w:t>#8</w:t>
            </w:r>
          </w:p>
        </w:tc>
        <w:tc>
          <w:tcPr>
            <w:tcW w:type="dxa" w:w="1949"/>
          </w:tcPr>
          <w:p>
            <w:pPr>
              <w:spacing w:after="40"/>
            </w:pPr>
            <w:r>
              <w:rPr>
                <w:rFonts w:ascii="Calibri" w:hAnsi="Calibri"/>
                <w:b w:val="0"/>
                <w:i w:val="0"/>
                <w:color w:val="333333"/>
                <w:sz w:val="20"/>
              </w:rPr>
              <w:t>0</w:t>
            </w:r>
          </w:p>
        </w:tc>
        <w:tc>
          <w:tcPr>
            <w:tcW w:type="dxa" w:w="1949"/>
          </w:tcPr>
          <w:p>
            <w:pPr>
              <w:spacing w:after="40"/>
            </w:pPr>
            <w:r>
              <w:rPr>
                <w:rFonts w:ascii="Calibri" w:hAnsi="Calibri"/>
                <w:b w:val="0"/>
                <w:i w:val="0"/>
                <w:color w:val="333333"/>
                <w:sz w:val="20"/>
              </w:rPr>
              <w:t>/diccionario-medico/magnetoterapia/</w:t>
            </w:r>
          </w:p>
        </w:tc>
      </w:tr>
      <w:tr>
        <w:tc>
          <w:tcPr>
            <w:tcW w:type="dxa" w:w="1949"/>
            <w:shd w:val="clear" w:color="auto" w:fill="F5F8FC"/>
          </w:tcPr>
          <w:p>
            <w:pPr>
              <w:spacing w:after="40"/>
            </w:pPr>
            <w:r>
              <w:rPr>
                <w:rFonts w:ascii="Calibri" w:hAnsi="Calibri"/>
                <w:b w:val="0"/>
                <w:i w:val="0"/>
                <w:color w:val="333333"/>
                <w:sz w:val="20"/>
              </w:rPr>
              <w:t>tendinitis</w:t>
            </w:r>
          </w:p>
        </w:tc>
        <w:tc>
          <w:tcPr>
            <w:tcW w:type="dxa" w:w="1949"/>
            <w:shd w:val="clear" w:color="auto" w:fill="F5F8FC"/>
          </w:tcPr>
          <w:p>
            <w:pPr>
              <w:spacing w:after="40"/>
            </w:pPr>
            <w:r>
              <w:rPr>
                <w:rFonts w:ascii="Calibri" w:hAnsi="Calibri"/>
                <w:b w:val="0"/>
                <w:i w:val="0"/>
                <w:color w:val="333333"/>
                <w:sz w:val="20"/>
              </w:rPr>
              <w:t>19,000</w:t>
            </w:r>
          </w:p>
        </w:tc>
        <w:tc>
          <w:tcPr>
            <w:tcW w:type="dxa" w:w="1949"/>
            <w:shd w:val="clear" w:color="auto" w:fill="F5F8FC"/>
          </w:tcPr>
          <w:p>
            <w:pPr>
              <w:spacing w:after="40"/>
            </w:pPr>
            <w:r>
              <w:rPr>
                <w:rFonts w:ascii="Calibri" w:hAnsi="Calibri"/>
                <w:b w:val="0"/>
                <w:i w:val="0"/>
                <w:color w:val="333333"/>
                <w:sz w:val="20"/>
              </w:rPr>
              <w:t>#11</w:t>
            </w:r>
          </w:p>
        </w:tc>
        <w:tc>
          <w:tcPr>
            <w:tcW w:type="dxa" w:w="1949"/>
            <w:shd w:val="clear" w:color="auto" w:fill="F5F8FC"/>
          </w:tcPr>
          <w:p>
            <w:pPr>
              <w:spacing w:after="40"/>
            </w:pPr>
            <w:r>
              <w:rPr>
                <w:rFonts w:ascii="Calibri" w:hAnsi="Calibri"/>
                <w:b w:val="0"/>
                <w:i w:val="0"/>
                <w:color w:val="333333"/>
                <w:sz w:val="20"/>
              </w:rPr>
              <w:t>13</w:t>
            </w:r>
          </w:p>
        </w:tc>
        <w:tc>
          <w:tcPr>
            <w:tcW w:type="dxa" w:w="1949"/>
            <w:shd w:val="clear" w:color="auto" w:fill="F5F8FC"/>
          </w:tcPr>
          <w:p>
            <w:pPr>
              <w:spacing w:after="40"/>
            </w:pPr>
            <w:r>
              <w:rPr>
                <w:rFonts w:ascii="Calibri" w:hAnsi="Calibri"/>
                <w:b w:val="0"/>
                <w:i w:val="0"/>
                <w:color w:val="333333"/>
                <w:sz w:val="20"/>
              </w:rPr>
              <w:t>/diccionario-medico/tendinitis/</w:t>
            </w:r>
          </w:p>
        </w:tc>
      </w:tr>
      <w:tr>
        <w:tc>
          <w:tcPr>
            <w:tcW w:type="dxa" w:w="1949"/>
          </w:tcPr>
          <w:p>
            <w:pPr>
              <w:spacing w:after="40"/>
            </w:pPr>
            <w:r>
              <w:rPr>
                <w:rFonts w:ascii="Calibri" w:hAnsi="Calibri"/>
                <w:b w:val="0"/>
                <w:i w:val="0"/>
                <w:color w:val="333333"/>
                <w:sz w:val="20"/>
              </w:rPr>
              <w:t>menisco</w:t>
            </w:r>
          </w:p>
        </w:tc>
        <w:tc>
          <w:tcPr>
            <w:tcW w:type="dxa" w:w="1949"/>
          </w:tcPr>
          <w:p>
            <w:pPr>
              <w:spacing w:after="40"/>
            </w:pPr>
            <w:r>
              <w:rPr>
                <w:rFonts w:ascii="Calibri" w:hAnsi="Calibri"/>
                <w:b w:val="0"/>
                <w:i w:val="0"/>
                <w:color w:val="333333"/>
                <w:sz w:val="20"/>
              </w:rPr>
              <w:t>19,000</w:t>
            </w:r>
          </w:p>
        </w:tc>
        <w:tc>
          <w:tcPr>
            <w:tcW w:type="dxa" w:w="1949"/>
          </w:tcPr>
          <w:p>
            <w:pPr>
              <w:spacing w:after="40"/>
            </w:pPr>
            <w:r>
              <w:rPr>
                <w:rFonts w:ascii="Calibri" w:hAnsi="Calibri"/>
                <w:b w:val="0"/>
                <w:i w:val="0"/>
                <w:color w:val="333333"/>
                <w:sz w:val="20"/>
              </w:rPr>
              <w:t>#11</w:t>
            </w:r>
          </w:p>
        </w:tc>
        <w:tc>
          <w:tcPr>
            <w:tcW w:type="dxa" w:w="1949"/>
          </w:tcPr>
          <w:p>
            <w:pPr>
              <w:spacing w:after="40"/>
            </w:pPr>
            <w:r>
              <w:rPr>
                <w:rFonts w:ascii="Calibri" w:hAnsi="Calibri"/>
                <w:b w:val="0"/>
                <w:i w:val="0"/>
                <w:color w:val="333333"/>
                <w:sz w:val="20"/>
              </w:rPr>
              <w:t>0</w:t>
            </w:r>
          </w:p>
        </w:tc>
        <w:tc>
          <w:tcPr>
            <w:tcW w:type="dxa" w:w="1949"/>
          </w:tcPr>
          <w:p>
            <w:pPr>
              <w:spacing w:after="40"/>
            </w:pPr>
            <w:r>
              <w:rPr>
                <w:rFonts w:ascii="Calibri" w:hAnsi="Calibri"/>
                <w:b w:val="0"/>
                <w:i w:val="0"/>
                <w:color w:val="333333"/>
                <w:sz w:val="20"/>
              </w:rPr>
              <w:t>/diccionario-medico/meniscos/</w:t>
            </w:r>
          </w:p>
        </w:tc>
      </w:tr>
      <w:tr>
        <w:tc>
          <w:tcPr>
            <w:tcW w:type="dxa" w:w="1949"/>
            <w:shd w:val="clear" w:color="auto" w:fill="F5F8FC"/>
          </w:tcPr>
          <w:p>
            <w:pPr>
              <w:spacing w:after="40"/>
            </w:pPr>
            <w:r>
              <w:rPr>
                <w:rFonts w:ascii="Calibri" w:hAnsi="Calibri"/>
                <w:b w:val="0"/>
                <w:i w:val="0"/>
                <w:color w:val="333333"/>
                <w:sz w:val="20"/>
              </w:rPr>
              <w:t>pubalgia</w:t>
            </w:r>
          </w:p>
        </w:tc>
        <w:tc>
          <w:tcPr>
            <w:tcW w:type="dxa" w:w="1949"/>
            <w:shd w:val="clear" w:color="auto" w:fill="F5F8FC"/>
          </w:tcPr>
          <w:p>
            <w:pPr>
              <w:spacing w:after="40"/>
            </w:pPr>
            <w:r>
              <w:rPr>
                <w:rFonts w:ascii="Calibri" w:hAnsi="Calibri"/>
                <w:b w:val="0"/>
                <w:i w:val="0"/>
                <w:color w:val="333333"/>
                <w:sz w:val="20"/>
              </w:rPr>
              <w:t>18,000</w:t>
            </w:r>
          </w:p>
        </w:tc>
        <w:tc>
          <w:tcPr>
            <w:tcW w:type="dxa" w:w="1949"/>
            <w:shd w:val="clear" w:color="auto" w:fill="F5F8FC"/>
          </w:tcPr>
          <w:p>
            <w:pPr>
              <w:spacing w:after="40"/>
            </w:pPr>
            <w:r>
              <w:rPr>
                <w:rFonts w:ascii="Calibri" w:hAnsi="Calibri"/>
                <w:b w:val="0"/>
                <w:i w:val="0"/>
                <w:color w:val="333333"/>
                <w:sz w:val="20"/>
              </w:rPr>
              <w:t>#9</w:t>
            </w:r>
          </w:p>
        </w:tc>
        <w:tc>
          <w:tcPr>
            <w:tcW w:type="dxa" w:w="1949"/>
            <w:shd w:val="clear" w:color="auto" w:fill="F5F8FC"/>
          </w:tcPr>
          <w:p>
            <w:pPr>
              <w:spacing w:after="40"/>
            </w:pPr>
            <w:r>
              <w:rPr>
                <w:rFonts w:ascii="Calibri" w:hAnsi="Calibri"/>
                <w:b w:val="0"/>
                <w:i w:val="0"/>
                <w:color w:val="333333"/>
                <w:sz w:val="20"/>
              </w:rPr>
              <w:t>12</w:t>
            </w:r>
          </w:p>
        </w:tc>
        <w:tc>
          <w:tcPr>
            <w:tcW w:type="dxa" w:w="1949"/>
            <w:shd w:val="clear" w:color="auto" w:fill="F5F8FC"/>
          </w:tcPr>
          <w:p>
            <w:pPr>
              <w:spacing w:after="40"/>
            </w:pPr>
            <w:r>
              <w:rPr>
                <w:rFonts w:ascii="Calibri" w:hAnsi="Calibri"/>
                <w:b w:val="0"/>
                <w:i w:val="0"/>
                <w:color w:val="333333"/>
                <w:sz w:val="20"/>
              </w:rPr>
              <w:t>/diccionario-medico/pubalgia/</w:t>
            </w:r>
          </w:p>
        </w:tc>
      </w:tr>
      <w:tr>
        <w:tc>
          <w:tcPr>
            <w:tcW w:type="dxa" w:w="1949"/>
          </w:tcPr>
          <w:p>
            <w:pPr>
              <w:spacing w:after="40"/>
            </w:pPr>
            <w:r>
              <w:rPr>
                <w:rFonts w:ascii="Calibri" w:hAnsi="Calibri"/>
                <w:b w:val="0"/>
                <w:i w:val="0"/>
                <w:color w:val="333333"/>
                <w:sz w:val="20"/>
              </w:rPr>
              <w:t>farmacia de guardia cerca de mi</w:t>
            </w:r>
          </w:p>
        </w:tc>
        <w:tc>
          <w:tcPr>
            <w:tcW w:type="dxa" w:w="1949"/>
          </w:tcPr>
          <w:p>
            <w:pPr>
              <w:spacing w:after="40"/>
            </w:pPr>
            <w:r>
              <w:rPr>
                <w:rFonts w:ascii="Calibri" w:hAnsi="Calibri"/>
                <w:b w:val="0"/>
                <w:i w:val="0"/>
                <w:color w:val="333333"/>
                <w:sz w:val="20"/>
              </w:rPr>
              <w:t>17,000</w:t>
            </w:r>
          </w:p>
        </w:tc>
        <w:tc>
          <w:tcPr>
            <w:tcW w:type="dxa" w:w="1949"/>
          </w:tcPr>
          <w:p>
            <w:pPr>
              <w:spacing w:after="40"/>
            </w:pPr>
            <w:r>
              <w:rPr>
                <w:rFonts w:ascii="Calibri" w:hAnsi="Calibri"/>
                <w:b w:val="0"/>
                <w:i w:val="0"/>
                <w:color w:val="333333"/>
                <w:sz w:val="20"/>
              </w:rPr>
              <w:t>#5</w:t>
            </w:r>
          </w:p>
        </w:tc>
        <w:tc>
          <w:tcPr>
            <w:tcW w:type="dxa" w:w="1949"/>
          </w:tcPr>
          <w:p>
            <w:pPr>
              <w:spacing w:after="40"/>
            </w:pPr>
            <w:r>
              <w:rPr>
                <w:rFonts w:ascii="Calibri" w:hAnsi="Calibri"/>
                <w:b w:val="0"/>
                <w:i w:val="0"/>
                <w:color w:val="333333"/>
                <w:sz w:val="20"/>
              </w:rPr>
              <w:t>0</w:t>
            </w:r>
          </w:p>
        </w:tc>
        <w:tc>
          <w:tcPr>
            <w:tcW w:type="dxa" w:w="1949"/>
          </w:tcPr>
          <w:p>
            <w:pPr>
              <w:spacing w:after="40"/>
            </w:pPr>
            <w:r>
              <w:rPr>
                <w:rFonts w:ascii="Calibri" w:hAnsi="Calibri"/>
                <w:b w:val="0"/>
                <w:i w:val="0"/>
                <w:color w:val="333333"/>
                <w:sz w:val="20"/>
              </w:rPr>
              <w:t>/farmacia/24h/madrid/madrid-ciudad/</w:t>
            </w:r>
          </w:p>
        </w:tc>
      </w:tr>
      <w:tr>
        <w:tc>
          <w:tcPr>
            <w:tcW w:type="dxa" w:w="1949"/>
            <w:shd w:val="clear" w:color="auto" w:fill="F5F8FC"/>
          </w:tcPr>
          <w:p>
            <w:pPr>
              <w:spacing w:after="40"/>
            </w:pPr>
            <w:r>
              <w:rPr>
                <w:rFonts w:ascii="Calibri" w:hAnsi="Calibri"/>
                <w:b w:val="0"/>
                <w:i w:val="0"/>
                <w:color w:val="333333"/>
                <w:sz w:val="20"/>
              </w:rPr>
              <w:t>que farmacia está de guardia hoy</w:t>
            </w:r>
          </w:p>
        </w:tc>
        <w:tc>
          <w:tcPr>
            <w:tcW w:type="dxa" w:w="1949"/>
            <w:shd w:val="clear" w:color="auto" w:fill="F5F8FC"/>
          </w:tcPr>
          <w:p>
            <w:pPr>
              <w:spacing w:after="40"/>
            </w:pPr>
            <w:r>
              <w:rPr>
                <w:rFonts w:ascii="Calibri" w:hAnsi="Calibri"/>
                <w:b w:val="0"/>
                <w:i w:val="0"/>
                <w:color w:val="333333"/>
                <w:sz w:val="20"/>
              </w:rPr>
              <w:t>14,000</w:t>
            </w:r>
          </w:p>
        </w:tc>
        <w:tc>
          <w:tcPr>
            <w:tcW w:type="dxa" w:w="1949"/>
            <w:shd w:val="clear" w:color="auto" w:fill="F5F8FC"/>
          </w:tcPr>
          <w:p>
            <w:pPr>
              <w:spacing w:after="40"/>
            </w:pPr>
            <w:r>
              <w:rPr>
                <w:rFonts w:ascii="Calibri" w:hAnsi="Calibri"/>
                <w:b w:val="0"/>
                <w:i w:val="0"/>
                <w:color w:val="333333"/>
                <w:sz w:val="20"/>
              </w:rPr>
              <w:t>#6</w:t>
            </w:r>
          </w:p>
        </w:tc>
        <w:tc>
          <w:tcPr>
            <w:tcW w:type="dxa" w:w="1949"/>
            <w:shd w:val="clear" w:color="auto" w:fill="F5F8FC"/>
          </w:tcPr>
          <w:p>
            <w:pPr>
              <w:spacing w:after="40"/>
            </w:pPr>
            <w:r>
              <w:rPr>
                <w:rFonts w:ascii="Calibri" w:hAnsi="Calibri"/>
                <w:b w:val="0"/>
                <w:i w:val="0"/>
                <w:color w:val="333333"/>
                <w:sz w:val="20"/>
              </w:rPr>
              <w:t>6</w:t>
            </w:r>
          </w:p>
        </w:tc>
        <w:tc>
          <w:tcPr>
            <w:tcW w:type="dxa" w:w="1949"/>
            <w:shd w:val="clear" w:color="auto" w:fill="F5F8FC"/>
          </w:tcPr>
          <w:p>
            <w:pPr>
              <w:spacing w:after="40"/>
            </w:pPr>
            <w:r>
              <w:rPr>
                <w:rFonts w:ascii="Calibri" w:hAnsi="Calibri"/>
                <w:b w:val="0"/>
                <w:i w:val="0"/>
                <w:color w:val="333333"/>
                <w:sz w:val="20"/>
              </w:rPr>
              <w:t>/farmacia/toma-de-tension/madrid/</w:t>
            </w:r>
          </w:p>
        </w:tc>
      </w:tr>
      <w:tr>
        <w:tc>
          <w:tcPr>
            <w:tcW w:type="dxa" w:w="1949"/>
          </w:tcPr>
          <w:p>
            <w:pPr>
              <w:spacing w:after="40"/>
            </w:pPr>
            <w:r>
              <w:rPr>
                <w:rFonts w:ascii="Calibri" w:hAnsi="Calibri"/>
                <w:b w:val="0"/>
                <w:i w:val="0"/>
                <w:color w:val="333333"/>
                <w:sz w:val="20"/>
              </w:rPr>
              <w:t>osteopata</w:t>
            </w:r>
          </w:p>
        </w:tc>
        <w:tc>
          <w:tcPr>
            <w:tcW w:type="dxa" w:w="1949"/>
          </w:tcPr>
          <w:p>
            <w:pPr>
              <w:spacing w:after="40"/>
            </w:pPr>
            <w:r>
              <w:rPr>
                <w:rFonts w:ascii="Calibri" w:hAnsi="Calibri"/>
                <w:b w:val="0"/>
                <w:i w:val="0"/>
                <w:color w:val="333333"/>
                <w:sz w:val="20"/>
              </w:rPr>
              <w:t>14,000</w:t>
            </w:r>
          </w:p>
        </w:tc>
        <w:tc>
          <w:tcPr>
            <w:tcW w:type="dxa" w:w="1949"/>
          </w:tcPr>
          <w:p>
            <w:pPr>
              <w:spacing w:after="40"/>
            </w:pPr>
            <w:r>
              <w:rPr>
                <w:rFonts w:ascii="Calibri" w:hAnsi="Calibri"/>
                <w:b w:val="0"/>
                <w:i w:val="0"/>
                <w:color w:val="333333"/>
                <w:sz w:val="20"/>
              </w:rPr>
              <w:t>#5</w:t>
            </w:r>
          </w:p>
        </w:tc>
        <w:tc>
          <w:tcPr>
            <w:tcW w:type="dxa" w:w="1949"/>
          </w:tcPr>
          <w:p>
            <w:pPr>
              <w:spacing w:after="40"/>
            </w:pPr>
            <w:r>
              <w:rPr>
                <w:rFonts w:ascii="Calibri" w:hAnsi="Calibri"/>
                <w:b w:val="0"/>
                <w:i w:val="0"/>
                <w:color w:val="333333"/>
                <w:sz w:val="20"/>
              </w:rPr>
              <w:t>1</w:t>
            </w:r>
          </w:p>
        </w:tc>
        <w:tc>
          <w:tcPr>
            <w:tcW w:type="dxa" w:w="1949"/>
          </w:tcPr>
          <w:p>
            <w:pPr>
              <w:spacing w:after="40"/>
            </w:pPr>
            <w:r>
              <w:rPr>
                <w:rFonts w:ascii="Calibri" w:hAnsi="Calibri"/>
                <w:b w:val="0"/>
                <w:i w:val="0"/>
                <w:color w:val="333333"/>
                <w:sz w:val="20"/>
              </w:rPr>
              <w:t>/madrid-ciudad/osteopatia/</w:t>
            </w:r>
          </w:p>
        </w:tc>
      </w:tr>
      <w:tr>
        <w:tc>
          <w:tcPr>
            <w:tcW w:type="dxa" w:w="1949"/>
            <w:shd w:val="clear" w:color="auto" w:fill="F5F8FC"/>
          </w:tcPr>
          <w:p>
            <w:pPr>
              <w:spacing w:after="40"/>
            </w:pPr>
            <w:r>
              <w:rPr>
                <w:rFonts w:ascii="Calibri" w:hAnsi="Calibri"/>
                <w:b w:val="0"/>
                <w:i w:val="0"/>
                <w:color w:val="333333"/>
                <w:sz w:val="20"/>
              </w:rPr>
              <w:t>condromalacia rotuliana</w:t>
            </w:r>
          </w:p>
        </w:tc>
        <w:tc>
          <w:tcPr>
            <w:tcW w:type="dxa" w:w="1949"/>
            <w:shd w:val="clear" w:color="auto" w:fill="F5F8FC"/>
          </w:tcPr>
          <w:p>
            <w:pPr>
              <w:spacing w:after="40"/>
            </w:pPr>
            <w:r>
              <w:rPr>
                <w:rFonts w:ascii="Calibri" w:hAnsi="Calibri"/>
                <w:b w:val="0"/>
                <w:i w:val="0"/>
                <w:color w:val="333333"/>
                <w:sz w:val="20"/>
              </w:rPr>
              <w:t>14,000</w:t>
            </w:r>
          </w:p>
        </w:tc>
        <w:tc>
          <w:tcPr>
            <w:tcW w:type="dxa" w:w="1949"/>
            <w:shd w:val="clear" w:color="auto" w:fill="F5F8FC"/>
          </w:tcPr>
          <w:p>
            <w:pPr>
              <w:spacing w:after="40"/>
            </w:pPr>
            <w:r>
              <w:rPr>
                <w:rFonts w:ascii="Calibri" w:hAnsi="Calibri"/>
                <w:b w:val="0"/>
                <w:i w:val="0"/>
                <w:color w:val="333333"/>
                <w:sz w:val="20"/>
              </w:rPr>
              <w:t>#12</w:t>
            </w:r>
          </w:p>
        </w:tc>
        <w:tc>
          <w:tcPr>
            <w:tcW w:type="dxa" w:w="1949"/>
            <w:shd w:val="clear" w:color="auto" w:fill="F5F8FC"/>
          </w:tcPr>
          <w:p>
            <w:pPr>
              <w:spacing w:after="40"/>
            </w:pPr>
            <w:r>
              <w:rPr>
                <w:rFonts w:ascii="Calibri" w:hAnsi="Calibri"/>
                <w:b w:val="0"/>
                <w:i w:val="0"/>
                <w:color w:val="333333"/>
                <w:sz w:val="20"/>
              </w:rPr>
              <w:t>0</w:t>
            </w:r>
          </w:p>
        </w:tc>
        <w:tc>
          <w:tcPr>
            <w:tcW w:type="dxa" w:w="1949"/>
            <w:shd w:val="clear" w:color="auto" w:fill="F5F8FC"/>
          </w:tcPr>
          <w:p>
            <w:pPr>
              <w:spacing w:after="40"/>
            </w:pPr>
            <w:r>
              <w:rPr>
                <w:rFonts w:ascii="Calibri" w:hAnsi="Calibri"/>
                <w:b w:val="0"/>
                <w:i w:val="0"/>
                <w:color w:val="333333"/>
                <w:sz w:val="20"/>
              </w:rPr>
              <w:t>/articulos-medicos/vivir-con-condromalacia-rotuliana/</w:t>
            </w:r>
          </w:p>
        </w:tc>
      </w:tr>
    </w:tbl>
    <w:p>
      <w:pPr>
        <w:spacing w:after="80" w:before="0" w:line="300" w:lineRule="auto"/>
      </w:pPr>
      <w:r>
        <w:rPr>
          <w:rFonts w:ascii="Calibri" w:hAnsi="Calibri"/>
          <w:b w:val="0"/>
          <w:i/>
          <w:color w:val="666666"/>
          <w:sz w:val="22"/>
        </w:rPr>
        <w:t>Solo de esta tabla, el potencial de tráfico adicional si las 20 keywords listadas ascienden a top 3 es de aproximadamente 25,000–40,000 visitas/mes adicionales (cálculo con CTR estándar Ahrefs para pos #1-3 vs pos actual).</w:t>
      </w:r>
    </w:p>
    <w:p>
      <w:pPr>
        <w:spacing w:before="240" w:after="80"/>
      </w:pPr>
      <w:r>
        <w:rPr>
          <w:rFonts w:ascii="Calibri" w:hAnsi="Calibri"/>
          <w:b/>
          <w:i w:val="0"/>
          <w:color w:val="1F4E8C"/>
          <w:sz w:val="28"/>
        </w:rPr>
        <w:t>4.5 Oportunidad 2 — Replicación del Modelo Madrid en Hubs Regionales</w:t>
      </w:r>
    </w:p>
    <w:p>
      <w:pPr>
        <w:spacing w:after="80" w:before="0" w:line="300" w:lineRule="auto"/>
      </w:pPr>
      <w:r>
        <w:rPr>
          <w:rFonts w:ascii="Calibri" w:hAnsi="Calibri"/>
          <w:b/>
          <w:i w:val="0"/>
          <w:color w:val="1E7E34"/>
          <w:sz w:val="22"/>
        </w:rPr>
        <w:t>Probabilidad de captura: ALTA. Activo geográfico ya construido pero subutilizado.</w:t>
      </w:r>
    </w:p>
    <w:p>
      <w:pPr>
        <w:spacing w:after="80" w:before="0" w:line="300" w:lineRule="auto"/>
      </w:pPr>
      <w:r>
        <w:rPr>
          <w:rFonts w:ascii="Calibri" w:hAnsi="Calibri"/>
          <w:b w:val="0"/>
          <w:i w:val="0"/>
          <w:sz w:val="22"/>
        </w:rPr>
        <w:t>Madrid concentra el 15.46% del tráfico del dominio con 43 páginas activas. Barcelona, segunda ciudad de España por PIB y población, aporta solo el 3.07% del tráfico pese a tener 13 páginas activas — es decir, las páginas existen pero rinden 5x menos por unidad que las de Madrid. El patrón se repite en Valencia (1.93%), Alicante (1.01%) y Málaga (0.99%). La replicación del modelo Madrid (densidad de contenido, enlazado interno, schema LocalBusiness) en los 9 hubs urbanos principales puede generar +20,000 a +40,000 visitas/mes incrementales en 90 días sin contenido completamente nuevo.</w:t>
      </w:r>
    </w:p>
    <w:p>
      <w:pPr>
        <w:spacing w:before="240" w:after="80"/>
      </w:pPr>
      <w:r>
        <w:rPr>
          <w:rFonts w:ascii="Calibri" w:hAnsi="Calibri"/>
          <w:b/>
          <w:i w:val="0"/>
          <w:color w:val="1F4E8C"/>
          <w:sz w:val="28"/>
        </w:rPr>
        <w:t>4.6 Resumen del Diagnóstico — Matriz de Causas y Oportunidades</w:t>
      </w:r>
    </w:p>
    <w:tbl>
      <w:tblPr>
        <w:tblW w:type="auto" w:w="0"/>
        <w:jc w:val="left"/>
        <w:tblLayout w:type="autofit"/>
        <w:tblLook w:firstColumn="1" w:firstRow="1" w:lastColumn="0" w:lastRow="0" w:noHBand="0" w:noVBand="1" w:val="04A0"/>
        <w:tblBorders>
          <w:top w:val="single" w:sz="4" w:color="CDD6E0"/>
          <w:left w:val="single" w:sz="4" w:color="CDD6E0"/>
          <w:bottom w:val="single" w:sz="4" w:color="CDD6E0"/>
          <w:right w:val="single" w:sz="4" w:color="CDD6E0"/>
          <w:insideH w:val="single" w:sz="4" w:color="CDD6E0"/>
          <w:insideV w:val="single" w:sz="4" w:color="CDD6E0"/>
        </w:tblBorders>
      </w:tblPr>
      <w:tblGrid>
        <w:gridCol w:w="1949"/>
        <w:gridCol w:w="1949"/>
        <w:gridCol w:w="1949"/>
        <w:gridCol w:w="1949"/>
        <w:gridCol w:w="1949"/>
      </w:tblGrid>
      <w:tr>
        <w:tc>
          <w:tcPr>
            <w:tcW w:type="dxa" w:w="1949"/>
            <w:shd w:val="clear" w:color="auto" w:fill="0B2E5C"/>
          </w:tcPr>
          <w:p>
            <w:pPr>
              <w:spacing w:after="40"/>
            </w:pPr>
            <w:r>
              <w:rPr>
                <w:rFonts w:ascii="Calibri" w:hAnsi="Calibri"/>
                <w:b/>
                <w:i w:val="0"/>
                <w:color w:val="FFFFFF"/>
                <w:sz w:val="20"/>
              </w:rPr>
              <w:t>Vector</w:t>
            </w:r>
          </w:p>
        </w:tc>
        <w:tc>
          <w:tcPr>
            <w:tcW w:type="dxa" w:w="1949"/>
            <w:shd w:val="clear" w:color="auto" w:fill="0B2E5C"/>
          </w:tcPr>
          <w:p>
            <w:pPr>
              <w:spacing w:after="40"/>
            </w:pPr>
            <w:r>
              <w:rPr>
                <w:rFonts w:ascii="Calibri" w:hAnsi="Calibri"/>
                <w:b/>
                <w:i w:val="0"/>
                <w:color w:val="FFFFFF"/>
                <w:sz w:val="20"/>
              </w:rPr>
              <w:t>Tipo</w:t>
            </w:r>
          </w:p>
        </w:tc>
        <w:tc>
          <w:tcPr>
            <w:tcW w:type="dxa" w:w="1949"/>
            <w:shd w:val="clear" w:color="auto" w:fill="0B2E5C"/>
          </w:tcPr>
          <w:p>
            <w:pPr>
              <w:spacing w:after="40"/>
            </w:pPr>
            <w:r>
              <w:rPr>
                <w:rFonts w:ascii="Calibri" w:hAnsi="Calibri"/>
                <w:b/>
                <w:i w:val="0"/>
                <w:color w:val="FFFFFF"/>
                <w:sz w:val="20"/>
              </w:rPr>
              <w:t>Probabilidad</w:t>
            </w:r>
          </w:p>
        </w:tc>
        <w:tc>
          <w:tcPr>
            <w:tcW w:type="dxa" w:w="1949"/>
            <w:shd w:val="clear" w:color="auto" w:fill="0B2E5C"/>
          </w:tcPr>
          <w:p>
            <w:pPr>
              <w:spacing w:after="40"/>
            </w:pPr>
            <w:r>
              <w:rPr>
                <w:rFonts w:ascii="Calibri" w:hAnsi="Calibri"/>
                <w:b/>
                <w:i w:val="0"/>
                <w:color w:val="FFFFFF"/>
                <w:sz w:val="20"/>
              </w:rPr>
              <w:t>Evidencia en Ahrefs</w:t>
            </w:r>
          </w:p>
        </w:tc>
        <w:tc>
          <w:tcPr>
            <w:tcW w:type="dxa" w:w="1949"/>
            <w:shd w:val="clear" w:color="auto" w:fill="0B2E5C"/>
          </w:tcPr>
          <w:p>
            <w:pPr>
              <w:spacing w:after="40"/>
            </w:pPr>
            <w:r>
              <w:rPr>
                <w:rFonts w:ascii="Calibri" w:hAnsi="Calibri"/>
                <w:b/>
                <w:i w:val="0"/>
                <w:color w:val="FFFFFF"/>
                <w:sz w:val="20"/>
              </w:rPr>
              <w:t>Impacto estimado</w:t>
            </w:r>
          </w:p>
        </w:tc>
      </w:tr>
      <w:tr>
        <w:tc>
          <w:tcPr>
            <w:tcW w:type="dxa" w:w="1949"/>
          </w:tcPr>
          <w:p>
            <w:pPr>
              <w:spacing w:after="40"/>
            </w:pPr>
            <w:r>
              <w:rPr>
                <w:rFonts w:ascii="Calibri" w:hAnsi="Calibri"/>
                <w:b w:val="0"/>
                <w:i w:val="0"/>
                <w:color w:val="333333"/>
                <w:sz w:val="20"/>
              </w:rPr>
              <w:t>AI Overviews absorbiendo /diccionario-medico/ + /farmacia/</w:t>
            </w:r>
          </w:p>
        </w:tc>
        <w:tc>
          <w:tcPr>
            <w:tcW w:type="dxa" w:w="1949"/>
          </w:tcPr>
          <w:p>
            <w:pPr>
              <w:spacing w:after="40"/>
            </w:pPr>
            <w:r>
              <w:rPr>
                <w:rFonts w:ascii="Calibri" w:hAnsi="Calibri"/>
                <w:b w:val="0"/>
                <w:i w:val="0"/>
                <w:color w:val="333333"/>
                <w:sz w:val="20"/>
              </w:rPr>
              <w:t>Amenaza</w:t>
            </w:r>
          </w:p>
        </w:tc>
        <w:tc>
          <w:tcPr>
            <w:tcW w:type="dxa" w:w="1949"/>
          </w:tcPr>
          <w:p>
            <w:pPr>
              <w:spacing w:after="40"/>
            </w:pPr>
            <w:r>
              <w:rPr>
                <w:rFonts w:ascii="Calibri" w:hAnsi="Calibri"/>
                <w:b w:val="0"/>
                <w:i w:val="0"/>
                <w:color w:val="333333"/>
                <w:sz w:val="20"/>
              </w:rPr>
              <w:t>Alta</w:t>
            </w:r>
          </w:p>
        </w:tc>
        <w:tc>
          <w:tcPr>
            <w:tcW w:type="dxa" w:w="1949"/>
          </w:tcPr>
          <w:p>
            <w:pPr>
              <w:spacing w:after="40"/>
            </w:pPr>
            <w:r>
              <w:rPr>
                <w:rFonts w:ascii="Calibri" w:hAnsi="Calibri"/>
                <w:b w:val="0"/>
                <w:i w:val="0"/>
                <w:color w:val="333333"/>
                <w:sz w:val="20"/>
              </w:rPr>
              <w:t>48.16% del tráfico en zona de riesgo</w:t>
            </w:r>
          </w:p>
        </w:tc>
        <w:tc>
          <w:tcPr>
            <w:tcW w:type="dxa" w:w="1949"/>
          </w:tcPr>
          <w:p>
            <w:pPr>
              <w:spacing w:after="40"/>
            </w:pPr>
            <w:r>
              <w:rPr>
                <w:rFonts w:ascii="Calibri" w:hAnsi="Calibri"/>
                <w:b w:val="0"/>
                <w:i w:val="0"/>
                <w:color w:val="333333"/>
                <w:sz w:val="20"/>
              </w:rPr>
              <w:t>Pérdida potencial 30-50% del tráfico afectado en 12 meses</w:t>
            </w:r>
          </w:p>
        </w:tc>
      </w:tr>
      <w:tr>
        <w:tc>
          <w:tcPr>
            <w:tcW w:type="dxa" w:w="1949"/>
            <w:shd w:val="clear" w:color="auto" w:fill="F5F8FC"/>
          </w:tcPr>
          <w:p>
            <w:pPr>
              <w:spacing w:after="40"/>
            </w:pPr>
            <w:r>
              <w:rPr>
                <w:rFonts w:ascii="Calibri" w:hAnsi="Calibri"/>
                <w:b w:val="0"/>
                <w:i w:val="0"/>
                <w:color w:val="333333"/>
                <w:sz w:val="20"/>
              </w:rPr>
              <w:t>Asimetría DR 78 dominio vs DR 12.23 referrentes</w:t>
            </w:r>
          </w:p>
        </w:tc>
        <w:tc>
          <w:tcPr>
            <w:tcW w:type="dxa" w:w="1949"/>
            <w:shd w:val="clear" w:color="auto" w:fill="F5F8FC"/>
          </w:tcPr>
          <w:p>
            <w:pPr>
              <w:spacing w:after="40"/>
            </w:pPr>
            <w:r>
              <w:rPr>
                <w:rFonts w:ascii="Calibri" w:hAnsi="Calibri"/>
                <w:b w:val="0"/>
                <w:i w:val="0"/>
                <w:color w:val="333333"/>
                <w:sz w:val="20"/>
              </w:rPr>
              <w:t>Amenaza</w:t>
            </w:r>
          </w:p>
        </w:tc>
        <w:tc>
          <w:tcPr>
            <w:tcW w:type="dxa" w:w="1949"/>
            <w:shd w:val="clear" w:color="auto" w:fill="F5F8FC"/>
          </w:tcPr>
          <w:p>
            <w:pPr>
              <w:spacing w:after="40"/>
            </w:pPr>
            <w:r>
              <w:rPr>
                <w:rFonts w:ascii="Calibri" w:hAnsi="Calibri"/>
                <w:b w:val="0"/>
                <w:i w:val="0"/>
                <w:color w:val="333333"/>
                <w:sz w:val="20"/>
              </w:rPr>
              <w:t>Media-Alta</w:t>
            </w:r>
          </w:p>
        </w:tc>
        <w:tc>
          <w:tcPr>
            <w:tcW w:type="dxa" w:w="1949"/>
            <w:shd w:val="clear" w:color="auto" w:fill="F5F8FC"/>
          </w:tcPr>
          <w:p>
            <w:pPr>
              <w:spacing w:after="40"/>
            </w:pPr>
            <w:r>
              <w:rPr>
                <w:rFonts w:ascii="Calibri" w:hAnsi="Calibri"/>
                <w:b w:val="0"/>
                <w:i w:val="0"/>
                <w:color w:val="333333"/>
                <w:sz w:val="20"/>
              </w:rPr>
              <w:t>250 ref. domains recientes con DR avg 12.23</w:t>
            </w:r>
          </w:p>
        </w:tc>
        <w:tc>
          <w:tcPr>
            <w:tcW w:type="dxa" w:w="1949"/>
            <w:shd w:val="clear" w:color="auto" w:fill="F5F8FC"/>
          </w:tcPr>
          <w:p>
            <w:pPr>
              <w:spacing w:after="40"/>
            </w:pPr>
            <w:r>
              <w:rPr>
                <w:rFonts w:ascii="Calibri" w:hAnsi="Calibri"/>
                <w:b w:val="0"/>
                <w:i w:val="0"/>
                <w:color w:val="333333"/>
                <w:sz w:val="20"/>
              </w:rPr>
              <w:t>Vulnerabilidad ante actualizaciones de spam-link</w:t>
            </w:r>
          </w:p>
        </w:tc>
      </w:tr>
      <w:tr>
        <w:tc>
          <w:tcPr>
            <w:tcW w:type="dxa" w:w="1949"/>
          </w:tcPr>
          <w:p>
            <w:pPr>
              <w:spacing w:after="40"/>
            </w:pPr>
            <w:r>
              <w:rPr>
                <w:rFonts w:ascii="Calibri" w:hAnsi="Calibri"/>
                <w:b w:val="0"/>
                <w:i w:val="0"/>
                <w:color w:val="333333"/>
                <w:sz w:val="20"/>
              </w:rPr>
              <w:t>35 quick-wins en pos 4–20 con vol ≥ 1,000</w:t>
            </w:r>
          </w:p>
        </w:tc>
        <w:tc>
          <w:tcPr>
            <w:tcW w:type="dxa" w:w="1949"/>
          </w:tcPr>
          <w:p>
            <w:pPr>
              <w:spacing w:after="40"/>
            </w:pPr>
            <w:r>
              <w:rPr>
                <w:rFonts w:ascii="Calibri" w:hAnsi="Calibri"/>
                <w:b w:val="0"/>
                <w:i w:val="0"/>
                <w:color w:val="333333"/>
                <w:sz w:val="20"/>
              </w:rPr>
              <w:t>Oportunidad</w:t>
            </w:r>
          </w:p>
        </w:tc>
        <w:tc>
          <w:tcPr>
            <w:tcW w:type="dxa" w:w="1949"/>
          </w:tcPr>
          <w:p>
            <w:pPr>
              <w:spacing w:after="40"/>
            </w:pPr>
            <w:r>
              <w:rPr>
                <w:rFonts w:ascii="Calibri" w:hAnsi="Calibri"/>
                <w:b w:val="0"/>
                <w:i w:val="0"/>
                <w:color w:val="333333"/>
                <w:sz w:val="20"/>
              </w:rPr>
              <w:t>Alta</w:t>
            </w:r>
          </w:p>
        </w:tc>
        <w:tc>
          <w:tcPr>
            <w:tcW w:type="dxa" w:w="1949"/>
          </w:tcPr>
          <w:p>
            <w:pPr>
              <w:spacing w:after="40"/>
            </w:pPr>
            <w:r>
              <w:rPr>
                <w:rFonts w:ascii="Calibri" w:hAnsi="Calibri"/>
                <w:b w:val="0"/>
                <w:i w:val="0"/>
                <w:color w:val="333333"/>
                <w:sz w:val="20"/>
              </w:rPr>
              <w:t>Muestra 250 kws: 85 en pos 4–10</w:t>
            </w:r>
          </w:p>
        </w:tc>
        <w:tc>
          <w:tcPr>
            <w:tcW w:type="dxa" w:w="1949"/>
          </w:tcPr>
          <w:p>
            <w:pPr>
              <w:spacing w:after="40"/>
            </w:pPr>
            <w:r>
              <w:rPr>
                <w:rFonts w:ascii="Calibri" w:hAnsi="Calibri"/>
                <w:b w:val="0"/>
                <w:i w:val="0"/>
                <w:color w:val="1E7E34"/>
                <w:sz w:val="20"/>
              </w:rPr>
              <w:t>+25,000 a +40,000 visitas/mes en 90 días</w:t>
            </w:r>
          </w:p>
        </w:tc>
      </w:tr>
      <w:tr>
        <w:tc>
          <w:tcPr>
            <w:tcW w:type="dxa" w:w="1949"/>
            <w:shd w:val="clear" w:color="auto" w:fill="F5F8FC"/>
          </w:tcPr>
          <w:p>
            <w:pPr>
              <w:spacing w:after="40"/>
            </w:pPr>
            <w:r>
              <w:rPr>
                <w:rFonts w:ascii="Calibri" w:hAnsi="Calibri"/>
                <w:b w:val="0"/>
                <w:i w:val="0"/>
                <w:color w:val="333333"/>
                <w:sz w:val="20"/>
              </w:rPr>
              <w:t>Hubs regionales subutilizados</w:t>
            </w:r>
          </w:p>
        </w:tc>
        <w:tc>
          <w:tcPr>
            <w:tcW w:type="dxa" w:w="1949"/>
            <w:shd w:val="clear" w:color="auto" w:fill="F5F8FC"/>
          </w:tcPr>
          <w:p>
            <w:pPr>
              <w:spacing w:after="40"/>
            </w:pPr>
            <w:r>
              <w:rPr>
                <w:rFonts w:ascii="Calibri" w:hAnsi="Calibri"/>
                <w:b w:val="0"/>
                <w:i w:val="0"/>
                <w:color w:val="333333"/>
                <w:sz w:val="20"/>
              </w:rPr>
              <w:t>Oportunidad</w:t>
            </w:r>
          </w:p>
        </w:tc>
        <w:tc>
          <w:tcPr>
            <w:tcW w:type="dxa" w:w="1949"/>
            <w:shd w:val="clear" w:color="auto" w:fill="F5F8FC"/>
          </w:tcPr>
          <w:p>
            <w:pPr>
              <w:spacing w:after="40"/>
            </w:pPr>
            <w:r>
              <w:rPr>
                <w:rFonts w:ascii="Calibri" w:hAnsi="Calibri"/>
                <w:b w:val="0"/>
                <w:i w:val="0"/>
                <w:color w:val="333333"/>
                <w:sz w:val="20"/>
              </w:rPr>
              <w:t>Alta</w:t>
            </w:r>
          </w:p>
        </w:tc>
        <w:tc>
          <w:tcPr>
            <w:tcW w:type="dxa" w:w="1949"/>
            <w:shd w:val="clear" w:color="auto" w:fill="F5F8FC"/>
          </w:tcPr>
          <w:p>
            <w:pPr>
              <w:spacing w:after="40"/>
            </w:pPr>
            <w:r>
              <w:rPr>
                <w:rFonts w:ascii="Calibri" w:hAnsi="Calibri"/>
                <w:b w:val="0"/>
                <w:i w:val="0"/>
                <w:color w:val="333333"/>
                <w:sz w:val="20"/>
              </w:rPr>
              <w:t>Barcelona/Valencia/Alicante 5x menos eficientes que Madrid</w:t>
            </w:r>
          </w:p>
        </w:tc>
        <w:tc>
          <w:tcPr>
            <w:tcW w:type="dxa" w:w="1949"/>
            <w:shd w:val="clear" w:color="auto" w:fill="F5F8FC"/>
          </w:tcPr>
          <w:p>
            <w:pPr>
              <w:spacing w:after="40"/>
            </w:pPr>
            <w:r>
              <w:rPr>
                <w:rFonts w:ascii="Calibri" w:hAnsi="Calibri"/>
                <w:b w:val="0"/>
                <w:i w:val="0"/>
                <w:color w:val="1E7E34"/>
                <w:sz w:val="20"/>
              </w:rPr>
              <w:t>+20,000 a +40,000 visitas/mes en 90 días</w:t>
            </w:r>
          </w:p>
        </w:tc>
      </w:tr>
      <w:tr>
        <w:tc>
          <w:tcPr>
            <w:tcW w:type="dxa" w:w="1949"/>
          </w:tcPr>
          <w:p>
            <w:pPr>
              <w:spacing w:after="40"/>
            </w:pPr>
            <w:r>
              <w:rPr>
                <w:rFonts w:ascii="Calibri" w:hAnsi="Calibri"/>
                <w:b w:val="0"/>
                <w:i w:val="0"/>
                <w:color w:val="333333"/>
                <w:sz w:val="20"/>
              </w:rPr>
              <w:t>0 featured snippets capturados</w:t>
            </w:r>
          </w:p>
        </w:tc>
        <w:tc>
          <w:tcPr>
            <w:tcW w:type="dxa" w:w="1949"/>
          </w:tcPr>
          <w:p>
            <w:pPr>
              <w:spacing w:after="40"/>
            </w:pPr>
            <w:r>
              <w:rPr>
                <w:rFonts w:ascii="Calibri" w:hAnsi="Calibri"/>
                <w:b w:val="0"/>
                <w:i w:val="0"/>
                <w:color w:val="333333"/>
                <w:sz w:val="20"/>
              </w:rPr>
              <w:t>Amenaza+Oportunidad</w:t>
            </w:r>
          </w:p>
        </w:tc>
        <w:tc>
          <w:tcPr>
            <w:tcW w:type="dxa" w:w="1949"/>
          </w:tcPr>
          <w:p>
            <w:pPr>
              <w:spacing w:after="40"/>
            </w:pPr>
            <w:r>
              <w:rPr>
                <w:rFonts w:ascii="Calibri" w:hAnsi="Calibri"/>
                <w:b w:val="0"/>
                <w:i w:val="0"/>
                <w:color w:val="333333"/>
                <w:sz w:val="20"/>
              </w:rPr>
              <w:t>Alta</w:t>
            </w:r>
          </w:p>
        </w:tc>
        <w:tc>
          <w:tcPr>
            <w:tcW w:type="dxa" w:w="1949"/>
          </w:tcPr>
          <w:p>
            <w:pPr>
              <w:spacing w:after="40"/>
            </w:pPr>
            <w:r>
              <w:rPr>
                <w:rFonts w:ascii="Calibri" w:hAnsi="Calibri"/>
                <w:b w:val="0"/>
                <w:i w:val="0"/>
                <w:color w:val="333333"/>
                <w:sz w:val="20"/>
              </w:rPr>
              <w:t>0 / 250 kws en muestra</w:t>
            </w:r>
          </w:p>
        </w:tc>
        <w:tc>
          <w:tcPr>
            <w:tcW w:type="dxa" w:w="1949"/>
          </w:tcPr>
          <w:p>
            <w:pPr>
              <w:spacing w:after="40"/>
            </w:pPr>
            <w:r>
              <w:rPr>
                <w:rFonts w:ascii="Calibri" w:hAnsi="Calibri"/>
                <w:b w:val="0"/>
                <w:i w:val="0"/>
                <w:color w:val="333333"/>
                <w:sz w:val="20"/>
              </w:rPr>
              <w:t>Captura de 15+ snippets viable en 60 días</w:t>
            </w:r>
          </w:p>
        </w:tc>
      </w:tr>
    </w:tbl>
    <w:p>
      <w:r>
        <w:br w:type="page"/>
      </w:r>
    </w:p>
    <w:p>
      <w:pPr>
        <w:spacing w:before="360" w:after="160"/>
        <w:pBdr>
          <w:bottom w:val="single" w:sz="8" w:color="1F4E8C" w:space="4"/>
        </w:pBdr>
      </w:pPr>
      <w:r>
        <w:rPr>
          <w:rFonts w:ascii="Calibri" w:hAnsi="Calibri"/>
          <w:b/>
          <w:i w:val="0"/>
          <w:color w:val="0B2E5C"/>
          <w:sz w:val="44"/>
        </w:rPr>
        <w:t>5. Keywords de Mayor Valor Económico Actual</w:t>
      </w:r>
    </w:p>
    <w:p>
      <w:pPr>
        <w:spacing w:after="80" w:before="0" w:line="300" w:lineRule="auto"/>
      </w:pPr>
      <w:r>
        <w:rPr>
          <w:rFonts w:ascii="Calibri" w:hAnsi="Calibri"/>
          <w:b w:val="0"/>
          <w:i w:val="0"/>
          <w:sz w:val="22"/>
        </w:rPr>
        <w:t>Las siguientes keywords son las que actualmente generan mayor valor económico al dominio, calculado como el costo equivalente en Google Ads (tráfico estimado × CPC oficial de Ahrefs). Son los activos prioritarios a proteger frente a cualquier cambio algorítmico futuro:</w:t>
      </w:r>
    </w:p>
    <w:tbl>
      <w:tblPr>
        <w:tblW w:type="auto" w:w="0"/>
        <w:jc w:val="left"/>
        <w:tblLayout w:type="autofit"/>
        <w:tblLook w:firstColumn="1" w:firstRow="1" w:lastColumn="0" w:lastRow="0" w:noHBand="0" w:noVBand="1" w:val="04A0"/>
        <w:tblBorders>
          <w:top w:val="single" w:sz="4" w:color="CDD6E0"/>
          <w:left w:val="single" w:sz="4" w:color="CDD6E0"/>
          <w:bottom w:val="single" w:sz="4" w:color="CDD6E0"/>
          <w:right w:val="single" w:sz="4" w:color="CDD6E0"/>
          <w:insideH w:val="single" w:sz="4" w:color="CDD6E0"/>
          <w:insideV w:val="single" w:sz="4" w:color="CDD6E0"/>
        </w:tblBorders>
      </w:tblPr>
      <w:tblGrid>
        <w:gridCol w:w="1949"/>
        <w:gridCol w:w="1949"/>
        <w:gridCol w:w="1949"/>
        <w:gridCol w:w="1949"/>
        <w:gridCol w:w="1949"/>
      </w:tblGrid>
      <w:tr>
        <w:tc>
          <w:tcPr>
            <w:tcW w:type="dxa" w:w="1949"/>
            <w:shd w:val="clear" w:color="auto" w:fill="0B2E5C"/>
          </w:tcPr>
          <w:p>
            <w:pPr>
              <w:spacing w:after="40"/>
            </w:pPr>
            <w:r>
              <w:rPr>
                <w:rFonts w:ascii="Calibri" w:hAnsi="Calibri"/>
                <w:b/>
                <w:i w:val="0"/>
                <w:color w:val="FFFFFF"/>
                <w:sz w:val="20"/>
              </w:rPr>
              <w:t>Keyword</w:t>
            </w:r>
          </w:p>
        </w:tc>
        <w:tc>
          <w:tcPr>
            <w:tcW w:type="dxa" w:w="1949"/>
            <w:shd w:val="clear" w:color="auto" w:fill="0B2E5C"/>
          </w:tcPr>
          <w:p>
            <w:pPr>
              <w:spacing w:after="40"/>
            </w:pPr>
            <w:r>
              <w:rPr>
                <w:rFonts w:ascii="Calibri" w:hAnsi="Calibri"/>
                <w:b/>
                <w:i w:val="0"/>
                <w:color w:val="FFFFFF"/>
                <w:sz w:val="20"/>
              </w:rPr>
              <w:t>Pos.</w:t>
            </w:r>
          </w:p>
        </w:tc>
        <w:tc>
          <w:tcPr>
            <w:tcW w:type="dxa" w:w="1949"/>
            <w:shd w:val="clear" w:color="auto" w:fill="0B2E5C"/>
          </w:tcPr>
          <w:p>
            <w:pPr>
              <w:spacing w:after="40"/>
            </w:pPr>
            <w:r>
              <w:rPr>
                <w:rFonts w:ascii="Calibri" w:hAnsi="Calibri"/>
                <w:b/>
                <w:i w:val="0"/>
                <w:color w:val="FFFFFF"/>
                <w:sz w:val="20"/>
              </w:rPr>
              <w:t>Vol. mensual</w:t>
            </w:r>
          </w:p>
        </w:tc>
        <w:tc>
          <w:tcPr>
            <w:tcW w:type="dxa" w:w="1949"/>
            <w:shd w:val="clear" w:color="auto" w:fill="0B2E5C"/>
          </w:tcPr>
          <w:p>
            <w:pPr>
              <w:spacing w:after="40"/>
            </w:pPr>
            <w:r>
              <w:rPr>
                <w:rFonts w:ascii="Calibri" w:hAnsi="Calibri"/>
                <w:b/>
                <w:i w:val="0"/>
                <w:color w:val="FFFFFF"/>
                <w:sz w:val="20"/>
              </w:rPr>
              <w:t>CPC</w:t>
            </w:r>
          </w:p>
        </w:tc>
        <w:tc>
          <w:tcPr>
            <w:tcW w:type="dxa" w:w="1949"/>
            <w:shd w:val="clear" w:color="auto" w:fill="0B2E5C"/>
          </w:tcPr>
          <w:p>
            <w:pPr>
              <w:spacing w:after="40"/>
            </w:pPr>
            <w:r>
              <w:rPr>
                <w:rFonts w:ascii="Calibri" w:hAnsi="Calibri"/>
                <w:b/>
                <w:i w:val="0"/>
                <w:color w:val="FFFFFF"/>
                <w:sz w:val="20"/>
              </w:rPr>
              <w:t>Valor mensual estimado</w:t>
            </w:r>
          </w:p>
        </w:tc>
      </w:tr>
      <w:tr>
        <w:tc>
          <w:tcPr>
            <w:tcW w:type="dxa" w:w="1949"/>
          </w:tcPr>
          <w:p>
            <w:pPr>
              <w:spacing w:after="40"/>
            </w:pPr>
            <w:r>
              <w:rPr>
                <w:rFonts w:ascii="Calibri" w:hAnsi="Calibri"/>
                <w:b w:val="0"/>
                <w:i w:val="0"/>
                <w:color w:val="333333"/>
                <w:sz w:val="20"/>
              </w:rPr>
              <w:t>agrupacio mutua</w:t>
            </w:r>
          </w:p>
        </w:tc>
        <w:tc>
          <w:tcPr>
            <w:tcW w:type="dxa" w:w="1949"/>
          </w:tcPr>
          <w:p>
            <w:pPr>
              <w:spacing w:after="40"/>
            </w:pPr>
            <w:r>
              <w:rPr>
                <w:rFonts w:ascii="Calibri" w:hAnsi="Calibri"/>
                <w:b w:val="0"/>
                <w:i w:val="0"/>
                <w:color w:val="333333"/>
                <w:sz w:val="20"/>
              </w:rPr>
              <w:t>#2</w:t>
            </w:r>
          </w:p>
        </w:tc>
        <w:tc>
          <w:tcPr>
            <w:tcW w:type="dxa" w:w="1949"/>
          </w:tcPr>
          <w:p>
            <w:pPr>
              <w:spacing w:after="40"/>
            </w:pPr>
            <w:r>
              <w:rPr>
                <w:rFonts w:ascii="Calibri" w:hAnsi="Calibri"/>
                <w:b w:val="0"/>
                <w:i w:val="0"/>
                <w:color w:val="333333"/>
                <w:sz w:val="20"/>
              </w:rPr>
              <w:t>5,000</w:t>
            </w:r>
          </w:p>
        </w:tc>
        <w:tc>
          <w:tcPr>
            <w:tcW w:type="dxa" w:w="1949"/>
          </w:tcPr>
          <w:p>
            <w:pPr>
              <w:spacing w:after="40"/>
            </w:pPr>
            <w:r>
              <w:rPr>
                <w:rFonts w:ascii="Calibri" w:hAnsi="Calibri"/>
                <w:b w:val="0"/>
                <w:i w:val="0"/>
                <w:color w:val="333333"/>
                <w:sz w:val="20"/>
              </w:rPr>
              <w:t>$111</w:t>
            </w:r>
          </w:p>
        </w:tc>
        <w:tc>
          <w:tcPr>
            <w:tcW w:type="dxa" w:w="1949"/>
          </w:tcPr>
          <w:p>
            <w:pPr>
              <w:spacing w:after="40"/>
            </w:pPr>
            <w:r>
              <w:rPr>
                <w:rFonts w:ascii="Calibri" w:hAnsi="Calibri"/>
                <w:b w:val="0"/>
                <w:i w:val="0"/>
                <w:color w:val="333333"/>
                <w:sz w:val="20"/>
              </w:rPr>
              <w:t>$1,047,285 USD</w:t>
            </w:r>
          </w:p>
        </w:tc>
      </w:tr>
      <w:tr>
        <w:tc>
          <w:tcPr>
            <w:tcW w:type="dxa" w:w="1949"/>
            <w:shd w:val="clear" w:color="auto" w:fill="F5F8FC"/>
          </w:tcPr>
          <w:p>
            <w:pPr>
              <w:spacing w:after="40"/>
            </w:pPr>
            <w:r>
              <w:rPr>
                <w:rFonts w:ascii="Calibri" w:hAnsi="Calibri"/>
                <w:b w:val="0"/>
                <w:i w:val="0"/>
                <w:color w:val="333333"/>
                <w:sz w:val="20"/>
              </w:rPr>
              <w:t>tricologia</w:t>
            </w:r>
          </w:p>
        </w:tc>
        <w:tc>
          <w:tcPr>
            <w:tcW w:type="dxa" w:w="1949"/>
            <w:shd w:val="clear" w:color="auto" w:fill="F5F8FC"/>
          </w:tcPr>
          <w:p>
            <w:pPr>
              <w:spacing w:after="40"/>
            </w:pPr>
            <w:r>
              <w:rPr>
                <w:rFonts w:ascii="Calibri" w:hAnsi="Calibri"/>
                <w:b w:val="0"/>
                <w:i w:val="0"/>
                <w:color w:val="333333"/>
                <w:sz w:val="20"/>
              </w:rPr>
              <w:t>#2</w:t>
            </w:r>
          </w:p>
        </w:tc>
        <w:tc>
          <w:tcPr>
            <w:tcW w:type="dxa" w:w="1949"/>
            <w:shd w:val="clear" w:color="auto" w:fill="F5F8FC"/>
          </w:tcPr>
          <w:p>
            <w:pPr>
              <w:spacing w:after="40"/>
            </w:pPr>
            <w:r>
              <w:rPr>
                <w:rFonts w:ascii="Calibri" w:hAnsi="Calibri"/>
                <w:b w:val="0"/>
                <w:i w:val="0"/>
                <w:color w:val="333333"/>
                <w:sz w:val="20"/>
              </w:rPr>
              <w:t>1,700</w:t>
            </w:r>
          </w:p>
        </w:tc>
        <w:tc>
          <w:tcPr>
            <w:tcW w:type="dxa" w:w="1949"/>
            <w:shd w:val="clear" w:color="auto" w:fill="F5F8FC"/>
          </w:tcPr>
          <w:p>
            <w:pPr>
              <w:spacing w:after="40"/>
            </w:pPr>
            <w:r>
              <w:rPr>
                <w:rFonts w:ascii="Calibri" w:hAnsi="Calibri"/>
                <w:b w:val="0"/>
                <w:i w:val="0"/>
                <w:color w:val="333333"/>
                <w:sz w:val="20"/>
              </w:rPr>
              <w:t>$525</w:t>
            </w:r>
          </w:p>
        </w:tc>
        <w:tc>
          <w:tcPr>
            <w:tcW w:type="dxa" w:w="1949"/>
            <w:shd w:val="clear" w:color="auto" w:fill="F5F8FC"/>
          </w:tcPr>
          <w:p>
            <w:pPr>
              <w:spacing w:after="40"/>
            </w:pPr>
            <w:r>
              <w:rPr>
                <w:rFonts w:ascii="Calibri" w:hAnsi="Calibri"/>
                <w:b w:val="0"/>
                <w:i w:val="0"/>
                <w:color w:val="333333"/>
                <w:sz w:val="20"/>
              </w:rPr>
              <w:t>$443,625 USD</w:t>
            </w:r>
          </w:p>
        </w:tc>
      </w:tr>
      <w:tr>
        <w:tc>
          <w:tcPr>
            <w:tcW w:type="dxa" w:w="1949"/>
          </w:tcPr>
          <w:p>
            <w:pPr>
              <w:spacing w:after="40"/>
            </w:pPr>
            <w:r>
              <w:rPr>
                <w:rFonts w:ascii="Calibri" w:hAnsi="Calibri"/>
                <w:b w:val="0"/>
                <w:i w:val="0"/>
                <w:color w:val="333333"/>
                <w:sz w:val="20"/>
              </w:rPr>
              <w:t>fibrinogeno</w:t>
            </w:r>
          </w:p>
        </w:tc>
        <w:tc>
          <w:tcPr>
            <w:tcW w:type="dxa" w:w="1949"/>
          </w:tcPr>
          <w:p>
            <w:pPr>
              <w:spacing w:after="40"/>
            </w:pPr>
            <w:r>
              <w:rPr>
                <w:rFonts w:ascii="Calibri" w:hAnsi="Calibri"/>
                <w:b w:val="0"/>
                <w:i w:val="0"/>
                <w:color w:val="333333"/>
                <w:sz w:val="20"/>
              </w:rPr>
              <w:t>#6</w:t>
            </w:r>
          </w:p>
        </w:tc>
        <w:tc>
          <w:tcPr>
            <w:tcW w:type="dxa" w:w="1949"/>
          </w:tcPr>
          <w:p>
            <w:pPr>
              <w:spacing w:after="40"/>
            </w:pPr>
            <w:r>
              <w:rPr>
                <w:rFonts w:ascii="Calibri" w:hAnsi="Calibri"/>
                <w:b w:val="0"/>
                <w:i w:val="0"/>
                <w:color w:val="333333"/>
                <w:sz w:val="20"/>
              </w:rPr>
              <w:t>5,700</w:t>
            </w:r>
          </w:p>
        </w:tc>
        <w:tc>
          <w:tcPr>
            <w:tcW w:type="dxa" w:w="1949"/>
          </w:tcPr>
          <w:p>
            <w:pPr>
              <w:spacing w:after="40"/>
            </w:pPr>
            <w:r>
              <w:rPr>
                <w:rFonts w:ascii="Calibri" w:hAnsi="Calibri"/>
                <w:b w:val="0"/>
                <w:i w:val="0"/>
                <w:color w:val="333333"/>
                <w:sz w:val="20"/>
              </w:rPr>
              <w:t>$703</w:t>
            </w:r>
          </w:p>
        </w:tc>
        <w:tc>
          <w:tcPr>
            <w:tcW w:type="dxa" w:w="1949"/>
          </w:tcPr>
          <w:p>
            <w:pPr>
              <w:spacing w:after="40"/>
            </w:pPr>
            <w:r>
              <w:rPr>
                <w:rFonts w:ascii="Calibri" w:hAnsi="Calibri"/>
                <w:b w:val="0"/>
                <w:i w:val="0"/>
                <w:color w:val="333333"/>
                <w:sz w:val="20"/>
              </w:rPr>
              <w:t>$385,244 USD</w:t>
            </w:r>
          </w:p>
        </w:tc>
      </w:tr>
      <w:tr>
        <w:tc>
          <w:tcPr>
            <w:tcW w:type="dxa" w:w="1949"/>
            <w:shd w:val="clear" w:color="auto" w:fill="F5F8FC"/>
          </w:tcPr>
          <w:p>
            <w:pPr>
              <w:spacing w:after="40"/>
            </w:pPr>
            <w:r>
              <w:rPr>
                <w:rFonts w:ascii="Calibri" w:hAnsi="Calibri"/>
                <w:b w:val="0"/>
                <w:i w:val="0"/>
                <w:color w:val="333333"/>
                <w:sz w:val="20"/>
              </w:rPr>
              <w:t>ortodoncia invisible alicante</w:t>
            </w:r>
          </w:p>
        </w:tc>
        <w:tc>
          <w:tcPr>
            <w:tcW w:type="dxa" w:w="1949"/>
            <w:shd w:val="clear" w:color="auto" w:fill="F5F8FC"/>
          </w:tcPr>
          <w:p>
            <w:pPr>
              <w:spacing w:after="40"/>
            </w:pPr>
            <w:r>
              <w:rPr>
                <w:rFonts w:ascii="Calibri" w:hAnsi="Calibri"/>
                <w:b w:val="0"/>
                <w:i w:val="0"/>
                <w:color w:val="333333"/>
                <w:sz w:val="20"/>
              </w:rPr>
              <w:t>#4</w:t>
            </w:r>
          </w:p>
        </w:tc>
        <w:tc>
          <w:tcPr>
            <w:tcW w:type="dxa" w:w="1949"/>
            <w:shd w:val="clear" w:color="auto" w:fill="F5F8FC"/>
          </w:tcPr>
          <w:p>
            <w:pPr>
              <w:spacing w:after="40"/>
            </w:pPr>
            <w:r>
              <w:rPr>
                <w:rFonts w:ascii="Calibri" w:hAnsi="Calibri"/>
                <w:b w:val="0"/>
                <w:i w:val="0"/>
                <w:color w:val="333333"/>
                <w:sz w:val="20"/>
              </w:rPr>
              <w:t>3,500</w:t>
            </w:r>
          </w:p>
        </w:tc>
        <w:tc>
          <w:tcPr>
            <w:tcW w:type="dxa" w:w="1949"/>
            <w:shd w:val="clear" w:color="auto" w:fill="F5F8FC"/>
          </w:tcPr>
          <w:p>
            <w:pPr>
              <w:spacing w:after="40"/>
            </w:pPr>
            <w:r>
              <w:rPr>
                <w:rFonts w:ascii="Calibri" w:hAnsi="Calibri"/>
                <w:b w:val="0"/>
                <w:i w:val="0"/>
                <w:color w:val="333333"/>
                <w:sz w:val="20"/>
              </w:rPr>
              <w:t>$637</w:t>
            </w:r>
          </w:p>
        </w:tc>
        <w:tc>
          <w:tcPr>
            <w:tcW w:type="dxa" w:w="1949"/>
            <w:shd w:val="clear" w:color="auto" w:fill="F5F8FC"/>
          </w:tcPr>
          <w:p>
            <w:pPr>
              <w:spacing w:after="40"/>
            </w:pPr>
            <w:r>
              <w:rPr>
                <w:rFonts w:ascii="Calibri" w:hAnsi="Calibri"/>
                <w:b w:val="0"/>
                <w:i w:val="0"/>
                <w:color w:val="333333"/>
                <w:sz w:val="20"/>
              </w:rPr>
              <w:t>$263,081 USD</w:t>
            </w:r>
          </w:p>
        </w:tc>
      </w:tr>
      <w:tr>
        <w:tc>
          <w:tcPr>
            <w:tcW w:type="dxa" w:w="1949"/>
          </w:tcPr>
          <w:p>
            <w:pPr>
              <w:spacing w:after="40"/>
            </w:pPr>
            <w:r>
              <w:rPr>
                <w:rFonts w:ascii="Calibri" w:hAnsi="Calibri"/>
                <w:b w:val="0"/>
                <w:i w:val="0"/>
                <w:color w:val="333333"/>
                <w:sz w:val="20"/>
              </w:rPr>
              <w:t>farmacia cerca de mi</w:t>
            </w:r>
          </w:p>
        </w:tc>
        <w:tc>
          <w:tcPr>
            <w:tcW w:type="dxa" w:w="1949"/>
          </w:tcPr>
          <w:p>
            <w:pPr>
              <w:spacing w:after="40"/>
            </w:pPr>
            <w:r>
              <w:rPr>
                <w:rFonts w:ascii="Calibri" w:hAnsi="Calibri"/>
                <w:b w:val="0"/>
                <w:i w:val="0"/>
                <w:color w:val="333333"/>
                <w:sz w:val="20"/>
              </w:rPr>
              <w:t>#2</w:t>
            </w:r>
          </w:p>
        </w:tc>
        <w:tc>
          <w:tcPr>
            <w:tcW w:type="dxa" w:w="1949"/>
          </w:tcPr>
          <w:p>
            <w:pPr>
              <w:spacing w:after="40"/>
            </w:pPr>
            <w:r>
              <w:rPr>
                <w:rFonts w:ascii="Calibri" w:hAnsi="Calibri"/>
                <w:b w:val="0"/>
                <w:i w:val="0"/>
                <w:color w:val="333333"/>
                <w:sz w:val="20"/>
              </w:rPr>
              <w:t>118,000</w:t>
            </w:r>
          </w:p>
        </w:tc>
        <w:tc>
          <w:tcPr>
            <w:tcW w:type="dxa" w:w="1949"/>
          </w:tcPr>
          <w:p>
            <w:pPr>
              <w:spacing w:after="40"/>
            </w:pPr>
            <w:r>
              <w:rPr>
                <w:rFonts w:ascii="Calibri" w:hAnsi="Calibri"/>
                <w:b w:val="0"/>
                <w:i w:val="0"/>
                <w:color w:val="333333"/>
                <w:sz w:val="20"/>
              </w:rPr>
              <w:t>$11</w:t>
            </w:r>
          </w:p>
        </w:tc>
        <w:tc>
          <w:tcPr>
            <w:tcW w:type="dxa" w:w="1949"/>
          </w:tcPr>
          <w:p>
            <w:pPr>
              <w:spacing w:after="40"/>
            </w:pPr>
            <w:r>
              <w:rPr>
                <w:rFonts w:ascii="Calibri" w:hAnsi="Calibri"/>
                <w:b w:val="0"/>
                <w:i w:val="0"/>
                <w:color w:val="333333"/>
                <w:sz w:val="20"/>
              </w:rPr>
              <w:t>$120,252 USD</w:t>
            </w:r>
          </w:p>
        </w:tc>
      </w:tr>
      <w:tr>
        <w:tc>
          <w:tcPr>
            <w:tcW w:type="dxa" w:w="1949"/>
            <w:shd w:val="clear" w:color="auto" w:fill="F5F8FC"/>
          </w:tcPr>
          <w:p>
            <w:pPr>
              <w:spacing w:after="40"/>
            </w:pPr>
            <w:r>
              <w:rPr>
                <w:rFonts w:ascii="Calibri" w:hAnsi="Calibri"/>
                <w:b w:val="0"/>
                <w:i w:val="0"/>
                <w:color w:val="333333"/>
                <w:sz w:val="20"/>
              </w:rPr>
              <w:t>tricologo</w:t>
            </w:r>
          </w:p>
        </w:tc>
        <w:tc>
          <w:tcPr>
            <w:tcW w:type="dxa" w:w="1949"/>
            <w:shd w:val="clear" w:color="auto" w:fill="F5F8FC"/>
          </w:tcPr>
          <w:p>
            <w:pPr>
              <w:spacing w:after="40"/>
            </w:pPr>
            <w:r>
              <w:rPr>
                <w:rFonts w:ascii="Calibri" w:hAnsi="Calibri"/>
                <w:b w:val="0"/>
                <w:i w:val="0"/>
                <w:color w:val="333333"/>
                <w:sz w:val="20"/>
              </w:rPr>
              <w:t>#3</w:t>
            </w:r>
          </w:p>
        </w:tc>
        <w:tc>
          <w:tcPr>
            <w:tcW w:type="dxa" w:w="1949"/>
            <w:shd w:val="clear" w:color="auto" w:fill="F5F8FC"/>
          </w:tcPr>
          <w:p>
            <w:pPr>
              <w:spacing w:after="40"/>
            </w:pPr>
            <w:r>
              <w:rPr>
                <w:rFonts w:ascii="Calibri" w:hAnsi="Calibri"/>
                <w:b w:val="0"/>
                <w:i w:val="0"/>
                <w:color w:val="333333"/>
                <w:sz w:val="20"/>
              </w:rPr>
              <w:t>3,300</w:t>
            </w:r>
          </w:p>
        </w:tc>
        <w:tc>
          <w:tcPr>
            <w:tcW w:type="dxa" w:w="1949"/>
            <w:shd w:val="clear" w:color="auto" w:fill="F5F8FC"/>
          </w:tcPr>
          <w:p>
            <w:pPr>
              <w:spacing w:after="40"/>
            </w:pPr>
            <w:r>
              <w:rPr>
                <w:rFonts w:ascii="Calibri" w:hAnsi="Calibri"/>
                <w:b w:val="0"/>
                <w:i w:val="0"/>
                <w:color w:val="333333"/>
                <w:sz w:val="20"/>
              </w:rPr>
              <w:t>$228</w:t>
            </w:r>
          </w:p>
        </w:tc>
        <w:tc>
          <w:tcPr>
            <w:tcW w:type="dxa" w:w="1949"/>
            <w:shd w:val="clear" w:color="auto" w:fill="F5F8FC"/>
          </w:tcPr>
          <w:p>
            <w:pPr>
              <w:spacing w:after="40"/>
            </w:pPr>
            <w:r>
              <w:rPr>
                <w:rFonts w:ascii="Calibri" w:hAnsi="Calibri"/>
                <w:b w:val="0"/>
                <w:i w:val="0"/>
                <w:color w:val="333333"/>
                <w:sz w:val="20"/>
              </w:rPr>
              <w:t>$115,824 USD</w:t>
            </w:r>
          </w:p>
        </w:tc>
      </w:tr>
      <w:tr>
        <w:tc>
          <w:tcPr>
            <w:tcW w:type="dxa" w:w="1949"/>
          </w:tcPr>
          <w:p>
            <w:pPr>
              <w:spacing w:after="40"/>
            </w:pPr>
            <w:r>
              <w:rPr>
                <w:rFonts w:ascii="Calibri" w:hAnsi="Calibri"/>
                <w:b w:val="0"/>
                <w:i w:val="0"/>
                <w:color w:val="333333"/>
                <w:sz w:val="20"/>
              </w:rPr>
              <w:t>top doctors</w:t>
            </w:r>
          </w:p>
        </w:tc>
        <w:tc>
          <w:tcPr>
            <w:tcW w:type="dxa" w:w="1949"/>
          </w:tcPr>
          <w:p>
            <w:pPr>
              <w:spacing w:after="40"/>
            </w:pPr>
            <w:r>
              <w:rPr>
                <w:rFonts w:ascii="Calibri" w:hAnsi="Calibri"/>
                <w:b w:val="0"/>
                <w:i w:val="0"/>
                <w:color w:val="333333"/>
                <w:sz w:val="20"/>
              </w:rPr>
              <w:t>#1</w:t>
            </w:r>
          </w:p>
        </w:tc>
        <w:tc>
          <w:tcPr>
            <w:tcW w:type="dxa" w:w="1949"/>
          </w:tcPr>
          <w:p>
            <w:pPr>
              <w:spacing w:after="40"/>
            </w:pPr>
            <w:r>
              <w:rPr>
                <w:rFonts w:ascii="Calibri" w:hAnsi="Calibri"/>
                <w:b w:val="0"/>
                <w:i w:val="0"/>
                <w:color w:val="333333"/>
                <w:sz w:val="20"/>
              </w:rPr>
              <w:t>8,500</w:t>
            </w:r>
          </w:p>
        </w:tc>
        <w:tc>
          <w:tcPr>
            <w:tcW w:type="dxa" w:w="1949"/>
          </w:tcPr>
          <w:p>
            <w:pPr>
              <w:spacing w:after="40"/>
            </w:pPr>
            <w:r>
              <w:rPr>
                <w:rFonts w:ascii="Calibri" w:hAnsi="Calibri"/>
                <w:b w:val="0"/>
                <w:i w:val="0"/>
                <w:color w:val="333333"/>
                <w:sz w:val="20"/>
              </w:rPr>
              <w:t>$14</w:t>
            </w:r>
          </w:p>
        </w:tc>
        <w:tc>
          <w:tcPr>
            <w:tcW w:type="dxa" w:w="1949"/>
          </w:tcPr>
          <w:p>
            <w:pPr>
              <w:spacing w:after="40"/>
            </w:pPr>
            <w:r>
              <w:rPr>
                <w:rFonts w:ascii="Calibri" w:hAnsi="Calibri"/>
                <w:b w:val="0"/>
                <w:i w:val="0"/>
                <w:color w:val="333333"/>
                <w:sz w:val="20"/>
              </w:rPr>
              <w:t>$108,920 USD</w:t>
            </w:r>
          </w:p>
        </w:tc>
      </w:tr>
      <w:tr>
        <w:tc>
          <w:tcPr>
            <w:tcW w:type="dxa" w:w="1949"/>
            <w:shd w:val="clear" w:color="auto" w:fill="F5F8FC"/>
          </w:tcPr>
          <w:p>
            <w:pPr>
              <w:spacing w:after="40"/>
            </w:pPr>
            <w:r>
              <w:rPr>
                <w:rFonts w:ascii="Calibri" w:hAnsi="Calibri"/>
                <w:b w:val="0"/>
                <w:i w:val="0"/>
                <w:color w:val="333333"/>
                <w:sz w:val="20"/>
              </w:rPr>
              <w:t>topdoctors</w:t>
            </w:r>
          </w:p>
        </w:tc>
        <w:tc>
          <w:tcPr>
            <w:tcW w:type="dxa" w:w="1949"/>
            <w:shd w:val="clear" w:color="auto" w:fill="F5F8FC"/>
          </w:tcPr>
          <w:p>
            <w:pPr>
              <w:spacing w:after="40"/>
            </w:pPr>
            <w:r>
              <w:rPr>
                <w:rFonts w:ascii="Calibri" w:hAnsi="Calibri"/>
                <w:b w:val="0"/>
                <w:i w:val="0"/>
                <w:color w:val="333333"/>
                <w:sz w:val="20"/>
              </w:rPr>
              <w:t>#1</w:t>
            </w:r>
          </w:p>
        </w:tc>
        <w:tc>
          <w:tcPr>
            <w:tcW w:type="dxa" w:w="1949"/>
            <w:shd w:val="clear" w:color="auto" w:fill="F5F8FC"/>
          </w:tcPr>
          <w:p>
            <w:pPr>
              <w:spacing w:after="40"/>
            </w:pPr>
            <w:r>
              <w:rPr>
                <w:rFonts w:ascii="Calibri" w:hAnsi="Calibri"/>
                <w:b w:val="0"/>
                <w:i w:val="0"/>
                <w:color w:val="333333"/>
                <w:sz w:val="20"/>
              </w:rPr>
              <w:t>3,600</w:t>
            </w:r>
          </w:p>
        </w:tc>
        <w:tc>
          <w:tcPr>
            <w:tcW w:type="dxa" w:w="1949"/>
            <w:shd w:val="clear" w:color="auto" w:fill="F5F8FC"/>
          </w:tcPr>
          <w:p>
            <w:pPr>
              <w:spacing w:after="40"/>
            </w:pPr>
            <w:r>
              <w:rPr>
                <w:rFonts w:ascii="Calibri" w:hAnsi="Calibri"/>
                <w:b w:val="0"/>
                <w:i w:val="0"/>
                <w:color w:val="333333"/>
                <w:sz w:val="20"/>
              </w:rPr>
              <w:t>$21</w:t>
            </w:r>
          </w:p>
        </w:tc>
        <w:tc>
          <w:tcPr>
            <w:tcW w:type="dxa" w:w="1949"/>
            <w:shd w:val="clear" w:color="auto" w:fill="F5F8FC"/>
          </w:tcPr>
          <w:p>
            <w:pPr>
              <w:spacing w:after="40"/>
            </w:pPr>
            <w:r>
              <w:rPr>
                <w:rFonts w:ascii="Calibri" w:hAnsi="Calibri"/>
                <w:b w:val="0"/>
                <w:i w:val="0"/>
                <w:color w:val="333333"/>
                <w:sz w:val="20"/>
              </w:rPr>
              <w:t>$72,219 USD</w:t>
            </w:r>
          </w:p>
        </w:tc>
      </w:tr>
      <w:tr>
        <w:tc>
          <w:tcPr>
            <w:tcW w:type="dxa" w:w="1949"/>
          </w:tcPr>
          <w:p>
            <w:pPr>
              <w:spacing w:after="40"/>
            </w:pPr>
            <w:r>
              <w:rPr>
                <w:rFonts w:ascii="Calibri" w:hAnsi="Calibri"/>
                <w:b w:val="0"/>
                <w:i w:val="0"/>
                <w:color w:val="333333"/>
                <w:sz w:val="20"/>
              </w:rPr>
              <w:t>dentista barcelona</w:t>
            </w:r>
          </w:p>
        </w:tc>
        <w:tc>
          <w:tcPr>
            <w:tcW w:type="dxa" w:w="1949"/>
          </w:tcPr>
          <w:p>
            <w:pPr>
              <w:spacing w:after="40"/>
            </w:pPr>
            <w:r>
              <w:rPr>
                <w:rFonts w:ascii="Calibri" w:hAnsi="Calibri"/>
                <w:b w:val="0"/>
                <w:i w:val="0"/>
                <w:color w:val="333333"/>
                <w:sz w:val="20"/>
              </w:rPr>
              <w:t>#1</w:t>
            </w:r>
          </w:p>
        </w:tc>
        <w:tc>
          <w:tcPr>
            <w:tcW w:type="dxa" w:w="1949"/>
          </w:tcPr>
          <w:p>
            <w:pPr>
              <w:spacing w:after="40"/>
            </w:pPr>
            <w:r>
              <w:rPr>
                <w:rFonts w:ascii="Calibri" w:hAnsi="Calibri"/>
                <w:b w:val="0"/>
                <w:i w:val="0"/>
                <w:color w:val="333333"/>
                <w:sz w:val="20"/>
              </w:rPr>
              <w:t>1,200</w:t>
            </w:r>
          </w:p>
        </w:tc>
        <w:tc>
          <w:tcPr>
            <w:tcW w:type="dxa" w:w="1949"/>
          </w:tcPr>
          <w:p>
            <w:pPr>
              <w:spacing w:after="40"/>
            </w:pPr>
            <w:r>
              <w:rPr>
                <w:rFonts w:ascii="Calibri" w:hAnsi="Calibri"/>
                <w:b w:val="0"/>
                <w:i w:val="0"/>
                <w:color w:val="333333"/>
                <w:sz w:val="20"/>
              </w:rPr>
              <w:t>$234</w:t>
            </w:r>
          </w:p>
        </w:tc>
        <w:tc>
          <w:tcPr>
            <w:tcW w:type="dxa" w:w="1949"/>
          </w:tcPr>
          <w:p>
            <w:pPr>
              <w:spacing w:after="40"/>
            </w:pPr>
            <w:r>
              <w:rPr>
                <w:rFonts w:ascii="Calibri" w:hAnsi="Calibri"/>
                <w:b w:val="0"/>
                <w:i w:val="0"/>
                <w:color w:val="333333"/>
                <w:sz w:val="20"/>
              </w:rPr>
              <w:t>$71,136 USD</w:t>
            </w:r>
          </w:p>
        </w:tc>
      </w:tr>
      <w:tr>
        <w:tc>
          <w:tcPr>
            <w:tcW w:type="dxa" w:w="1949"/>
            <w:shd w:val="clear" w:color="auto" w:fill="F5F8FC"/>
          </w:tcPr>
          <w:p>
            <w:pPr>
              <w:spacing w:after="40"/>
            </w:pPr>
            <w:r>
              <w:rPr>
                <w:rFonts w:ascii="Calibri" w:hAnsi="Calibri"/>
                <w:b w:val="0"/>
                <w:i w:val="0"/>
                <w:color w:val="333333"/>
                <w:sz w:val="20"/>
              </w:rPr>
              <w:t>dentista</w:t>
            </w:r>
          </w:p>
        </w:tc>
        <w:tc>
          <w:tcPr>
            <w:tcW w:type="dxa" w:w="1949"/>
            <w:shd w:val="clear" w:color="auto" w:fill="F5F8FC"/>
          </w:tcPr>
          <w:p>
            <w:pPr>
              <w:spacing w:after="40"/>
            </w:pPr>
            <w:r>
              <w:rPr>
                <w:rFonts w:ascii="Calibri" w:hAnsi="Calibri"/>
                <w:b w:val="0"/>
                <w:i w:val="0"/>
                <w:color w:val="333333"/>
                <w:sz w:val="20"/>
              </w:rPr>
              <w:t>#3</w:t>
            </w:r>
          </w:p>
        </w:tc>
        <w:tc>
          <w:tcPr>
            <w:tcW w:type="dxa" w:w="1949"/>
            <w:shd w:val="clear" w:color="auto" w:fill="F5F8FC"/>
          </w:tcPr>
          <w:p>
            <w:pPr>
              <w:spacing w:after="40"/>
            </w:pPr>
            <w:r>
              <w:rPr>
                <w:rFonts w:ascii="Calibri" w:hAnsi="Calibri"/>
                <w:b w:val="0"/>
                <w:i w:val="0"/>
                <w:color w:val="333333"/>
                <w:sz w:val="20"/>
              </w:rPr>
              <w:t>14,000</w:t>
            </w:r>
          </w:p>
        </w:tc>
        <w:tc>
          <w:tcPr>
            <w:tcW w:type="dxa" w:w="1949"/>
            <w:shd w:val="clear" w:color="auto" w:fill="F5F8FC"/>
          </w:tcPr>
          <w:p>
            <w:pPr>
              <w:spacing w:after="40"/>
            </w:pPr>
            <w:r>
              <w:rPr>
                <w:rFonts w:ascii="Calibri" w:hAnsi="Calibri"/>
                <w:b w:val="0"/>
                <w:i w:val="0"/>
                <w:color w:val="333333"/>
                <w:sz w:val="20"/>
              </w:rPr>
              <w:t>$162</w:t>
            </w:r>
          </w:p>
        </w:tc>
        <w:tc>
          <w:tcPr>
            <w:tcW w:type="dxa" w:w="1949"/>
            <w:shd w:val="clear" w:color="auto" w:fill="F5F8FC"/>
          </w:tcPr>
          <w:p>
            <w:pPr>
              <w:spacing w:after="40"/>
            </w:pPr>
            <w:r>
              <w:rPr>
                <w:rFonts w:ascii="Calibri" w:hAnsi="Calibri"/>
                <w:b w:val="0"/>
                <w:i w:val="0"/>
                <w:color w:val="333333"/>
                <w:sz w:val="20"/>
              </w:rPr>
              <w:t>$68,526 USD</w:t>
            </w:r>
          </w:p>
        </w:tc>
      </w:tr>
      <w:tr>
        <w:tc>
          <w:tcPr>
            <w:tcW w:type="dxa" w:w="1949"/>
          </w:tcPr>
          <w:p>
            <w:pPr>
              <w:spacing w:after="40"/>
            </w:pPr>
            <w:r>
              <w:rPr>
                <w:rFonts w:ascii="Calibri" w:hAnsi="Calibri"/>
                <w:b w:val="0"/>
                <w:i w:val="0"/>
                <w:color w:val="333333"/>
                <w:sz w:val="20"/>
              </w:rPr>
              <w:t>tricologo barcelona</w:t>
            </w:r>
          </w:p>
        </w:tc>
        <w:tc>
          <w:tcPr>
            <w:tcW w:type="dxa" w:w="1949"/>
          </w:tcPr>
          <w:p>
            <w:pPr>
              <w:spacing w:after="40"/>
            </w:pPr>
            <w:r>
              <w:rPr>
                <w:rFonts w:ascii="Calibri" w:hAnsi="Calibri"/>
                <w:b w:val="0"/>
                <w:i w:val="0"/>
                <w:color w:val="333333"/>
                <w:sz w:val="20"/>
              </w:rPr>
              <w:t>#1</w:t>
            </w:r>
          </w:p>
        </w:tc>
        <w:tc>
          <w:tcPr>
            <w:tcW w:type="dxa" w:w="1949"/>
          </w:tcPr>
          <w:p>
            <w:pPr>
              <w:spacing w:after="40"/>
            </w:pPr>
            <w:r>
              <w:rPr>
                <w:rFonts w:ascii="Calibri" w:hAnsi="Calibri"/>
                <w:b w:val="0"/>
                <w:i w:val="0"/>
                <w:color w:val="333333"/>
                <w:sz w:val="20"/>
              </w:rPr>
              <w:t>450</w:t>
            </w:r>
          </w:p>
        </w:tc>
        <w:tc>
          <w:tcPr>
            <w:tcW w:type="dxa" w:w="1949"/>
          </w:tcPr>
          <w:p>
            <w:pPr>
              <w:spacing w:after="40"/>
            </w:pPr>
            <w:r>
              <w:rPr>
                <w:rFonts w:ascii="Calibri" w:hAnsi="Calibri"/>
                <w:b w:val="0"/>
                <w:i w:val="0"/>
                <w:color w:val="333333"/>
                <w:sz w:val="20"/>
              </w:rPr>
              <w:t>$224</w:t>
            </w:r>
          </w:p>
        </w:tc>
        <w:tc>
          <w:tcPr>
            <w:tcW w:type="dxa" w:w="1949"/>
          </w:tcPr>
          <w:p>
            <w:pPr>
              <w:spacing w:after="40"/>
            </w:pPr>
            <w:r>
              <w:rPr>
                <w:rFonts w:ascii="Calibri" w:hAnsi="Calibri"/>
                <w:b w:val="0"/>
                <w:i w:val="0"/>
                <w:color w:val="333333"/>
                <w:sz w:val="20"/>
              </w:rPr>
              <w:t>$58,912 USD</w:t>
            </w:r>
          </w:p>
        </w:tc>
      </w:tr>
      <w:tr>
        <w:tc>
          <w:tcPr>
            <w:tcW w:type="dxa" w:w="1949"/>
            <w:shd w:val="clear" w:color="auto" w:fill="F5F8FC"/>
          </w:tcPr>
          <w:p>
            <w:pPr>
              <w:spacing w:after="40"/>
            </w:pPr>
            <w:r>
              <w:rPr>
                <w:rFonts w:ascii="Calibri" w:hAnsi="Calibri"/>
                <w:b w:val="0"/>
                <w:i w:val="0"/>
                <w:color w:val="333333"/>
                <w:sz w:val="20"/>
              </w:rPr>
              <w:t>fisioterapia</w:t>
            </w:r>
          </w:p>
        </w:tc>
        <w:tc>
          <w:tcPr>
            <w:tcW w:type="dxa" w:w="1949"/>
            <w:shd w:val="clear" w:color="auto" w:fill="F5F8FC"/>
          </w:tcPr>
          <w:p>
            <w:pPr>
              <w:spacing w:after="40"/>
            </w:pPr>
            <w:r>
              <w:rPr>
                <w:rFonts w:ascii="Calibri" w:hAnsi="Calibri"/>
                <w:b w:val="0"/>
                <w:i w:val="0"/>
                <w:color w:val="333333"/>
                <w:sz w:val="20"/>
              </w:rPr>
              <w:t>#5</w:t>
            </w:r>
          </w:p>
        </w:tc>
        <w:tc>
          <w:tcPr>
            <w:tcW w:type="dxa" w:w="1949"/>
            <w:shd w:val="clear" w:color="auto" w:fill="F5F8FC"/>
          </w:tcPr>
          <w:p>
            <w:pPr>
              <w:spacing w:after="40"/>
            </w:pPr>
            <w:r>
              <w:rPr>
                <w:rFonts w:ascii="Calibri" w:hAnsi="Calibri"/>
                <w:b w:val="0"/>
                <w:i w:val="0"/>
                <w:color w:val="333333"/>
                <w:sz w:val="20"/>
              </w:rPr>
              <w:t>24,000</w:t>
            </w:r>
          </w:p>
        </w:tc>
        <w:tc>
          <w:tcPr>
            <w:tcW w:type="dxa" w:w="1949"/>
            <w:shd w:val="clear" w:color="auto" w:fill="F5F8FC"/>
          </w:tcPr>
          <w:p>
            <w:pPr>
              <w:spacing w:after="40"/>
            </w:pPr>
            <w:r>
              <w:rPr>
                <w:rFonts w:ascii="Calibri" w:hAnsi="Calibri"/>
                <w:b w:val="0"/>
                <w:i w:val="0"/>
                <w:color w:val="333333"/>
                <w:sz w:val="20"/>
              </w:rPr>
              <w:t>$60</w:t>
            </w:r>
          </w:p>
        </w:tc>
        <w:tc>
          <w:tcPr>
            <w:tcW w:type="dxa" w:w="1949"/>
            <w:shd w:val="clear" w:color="auto" w:fill="F5F8FC"/>
          </w:tcPr>
          <w:p>
            <w:pPr>
              <w:spacing w:after="40"/>
            </w:pPr>
            <w:r>
              <w:rPr>
                <w:rFonts w:ascii="Calibri" w:hAnsi="Calibri"/>
                <w:b w:val="0"/>
                <w:i w:val="0"/>
                <w:color w:val="333333"/>
                <w:sz w:val="20"/>
              </w:rPr>
              <w:t>$57,840 USD</w:t>
            </w:r>
          </w:p>
        </w:tc>
      </w:tr>
      <w:tr>
        <w:tc>
          <w:tcPr>
            <w:tcW w:type="dxa" w:w="1949"/>
          </w:tcPr>
          <w:p>
            <w:pPr>
              <w:spacing w:after="40"/>
            </w:pPr>
            <w:r>
              <w:rPr>
                <w:rFonts w:ascii="Calibri" w:hAnsi="Calibri"/>
                <w:b w:val="0"/>
                <w:i w:val="0"/>
                <w:color w:val="333333"/>
                <w:sz w:val="20"/>
              </w:rPr>
              <w:t>sindrome de abstinencia</w:t>
            </w:r>
          </w:p>
        </w:tc>
        <w:tc>
          <w:tcPr>
            <w:tcW w:type="dxa" w:w="1949"/>
          </w:tcPr>
          <w:p>
            <w:pPr>
              <w:spacing w:after="40"/>
            </w:pPr>
            <w:r>
              <w:rPr>
                <w:rFonts w:ascii="Calibri" w:hAnsi="Calibri"/>
                <w:b w:val="0"/>
                <w:i w:val="0"/>
                <w:color w:val="333333"/>
                <w:sz w:val="20"/>
              </w:rPr>
              <w:t>#2</w:t>
            </w:r>
          </w:p>
        </w:tc>
        <w:tc>
          <w:tcPr>
            <w:tcW w:type="dxa" w:w="1949"/>
          </w:tcPr>
          <w:p>
            <w:pPr>
              <w:spacing w:after="40"/>
            </w:pPr>
            <w:r>
              <w:rPr>
                <w:rFonts w:ascii="Calibri" w:hAnsi="Calibri"/>
                <w:b w:val="0"/>
                <w:i w:val="0"/>
                <w:color w:val="333333"/>
                <w:sz w:val="20"/>
              </w:rPr>
              <w:t>4,700</w:t>
            </w:r>
          </w:p>
        </w:tc>
        <w:tc>
          <w:tcPr>
            <w:tcW w:type="dxa" w:w="1949"/>
          </w:tcPr>
          <w:p>
            <w:pPr>
              <w:spacing w:after="40"/>
            </w:pPr>
            <w:r>
              <w:rPr>
                <w:rFonts w:ascii="Calibri" w:hAnsi="Calibri"/>
                <w:b w:val="0"/>
                <w:i w:val="0"/>
                <w:color w:val="333333"/>
                <w:sz w:val="20"/>
              </w:rPr>
              <w:t>$34</w:t>
            </w:r>
          </w:p>
        </w:tc>
        <w:tc>
          <w:tcPr>
            <w:tcW w:type="dxa" w:w="1949"/>
          </w:tcPr>
          <w:p>
            <w:pPr>
              <w:spacing w:after="40"/>
            </w:pPr>
            <w:r>
              <w:rPr>
                <w:rFonts w:ascii="Calibri" w:hAnsi="Calibri"/>
                <w:b w:val="0"/>
                <w:i w:val="0"/>
                <w:color w:val="333333"/>
                <w:sz w:val="20"/>
              </w:rPr>
              <w:t>$53,652 USD</w:t>
            </w:r>
          </w:p>
        </w:tc>
      </w:tr>
      <w:tr>
        <w:tc>
          <w:tcPr>
            <w:tcW w:type="dxa" w:w="1949"/>
            <w:shd w:val="clear" w:color="auto" w:fill="F5F8FC"/>
          </w:tcPr>
          <w:p>
            <w:pPr>
              <w:spacing w:after="40"/>
            </w:pPr>
            <w:r>
              <w:rPr>
                <w:rFonts w:ascii="Calibri" w:hAnsi="Calibri"/>
                <w:b w:val="0"/>
                <w:i w:val="0"/>
                <w:color w:val="333333"/>
                <w:sz w:val="20"/>
              </w:rPr>
              <w:t>nefrologo</w:t>
            </w:r>
          </w:p>
        </w:tc>
        <w:tc>
          <w:tcPr>
            <w:tcW w:type="dxa" w:w="1949"/>
            <w:shd w:val="clear" w:color="auto" w:fill="F5F8FC"/>
          </w:tcPr>
          <w:p>
            <w:pPr>
              <w:spacing w:after="40"/>
            </w:pPr>
            <w:r>
              <w:rPr>
                <w:rFonts w:ascii="Calibri" w:hAnsi="Calibri"/>
                <w:b w:val="0"/>
                <w:i w:val="0"/>
                <w:color w:val="333333"/>
                <w:sz w:val="20"/>
              </w:rPr>
              <w:t>#1</w:t>
            </w:r>
          </w:p>
        </w:tc>
        <w:tc>
          <w:tcPr>
            <w:tcW w:type="dxa" w:w="1949"/>
            <w:shd w:val="clear" w:color="auto" w:fill="F5F8FC"/>
          </w:tcPr>
          <w:p>
            <w:pPr>
              <w:spacing w:after="40"/>
            </w:pPr>
            <w:r>
              <w:rPr>
                <w:rFonts w:ascii="Calibri" w:hAnsi="Calibri"/>
                <w:b w:val="0"/>
                <w:i w:val="0"/>
                <w:color w:val="333333"/>
                <w:sz w:val="20"/>
              </w:rPr>
              <w:t>4,300</w:t>
            </w:r>
          </w:p>
        </w:tc>
        <w:tc>
          <w:tcPr>
            <w:tcW w:type="dxa" w:w="1949"/>
            <w:shd w:val="clear" w:color="auto" w:fill="F5F8FC"/>
          </w:tcPr>
          <w:p>
            <w:pPr>
              <w:spacing w:after="40"/>
            </w:pPr>
            <w:r>
              <w:rPr>
                <w:rFonts w:ascii="Calibri" w:hAnsi="Calibri"/>
                <w:b w:val="0"/>
                <w:i w:val="0"/>
                <w:color w:val="333333"/>
                <w:sz w:val="20"/>
              </w:rPr>
              <w:t>$35</w:t>
            </w:r>
          </w:p>
        </w:tc>
        <w:tc>
          <w:tcPr>
            <w:tcW w:type="dxa" w:w="1949"/>
            <w:shd w:val="clear" w:color="auto" w:fill="F5F8FC"/>
          </w:tcPr>
          <w:p>
            <w:pPr>
              <w:spacing w:after="40"/>
            </w:pPr>
            <w:r>
              <w:rPr>
                <w:rFonts w:ascii="Calibri" w:hAnsi="Calibri"/>
                <w:b w:val="0"/>
                <w:i w:val="0"/>
                <w:color w:val="333333"/>
                <w:sz w:val="20"/>
              </w:rPr>
              <w:t>$50,435 USD</w:t>
            </w:r>
          </w:p>
        </w:tc>
      </w:tr>
      <w:tr>
        <w:tc>
          <w:tcPr>
            <w:tcW w:type="dxa" w:w="1949"/>
          </w:tcPr>
          <w:p>
            <w:pPr>
              <w:spacing w:after="40"/>
            </w:pPr>
            <w:r>
              <w:rPr>
                <w:rFonts w:ascii="Calibri" w:hAnsi="Calibri"/>
                <w:b w:val="0"/>
                <w:i w:val="0"/>
                <w:color w:val="333333"/>
                <w:sz w:val="20"/>
              </w:rPr>
              <w:t>farmacias cerca de mi ubicación abiertas</w:t>
            </w:r>
          </w:p>
        </w:tc>
        <w:tc>
          <w:tcPr>
            <w:tcW w:type="dxa" w:w="1949"/>
          </w:tcPr>
          <w:p>
            <w:pPr>
              <w:spacing w:after="40"/>
            </w:pPr>
            <w:r>
              <w:rPr>
                <w:rFonts w:ascii="Calibri" w:hAnsi="Calibri"/>
                <w:b w:val="0"/>
                <w:i w:val="0"/>
                <w:color w:val="333333"/>
                <w:sz w:val="20"/>
              </w:rPr>
              <w:t>#2</w:t>
            </w:r>
          </w:p>
        </w:tc>
        <w:tc>
          <w:tcPr>
            <w:tcW w:type="dxa" w:w="1949"/>
          </w:tcPr>
          <w:p>
            <w:pPr>
              <w:spacing w:after="40"/>
            </w:pPr>
            <w:r>
              <w:rPr>
                <w:rFonts w:ascii="Calibri" w:hAnsi="Calibri"/>
                <w:b w:val="0"/>
                <w:i w:val="0"/>
                <w:color w:val="333333"/>
                <w:sz w:val="20"/>
              </w:rPr>
              <w:t>4,000</w:t>
            </w:r>
          </w:p>
        </w:tc>
        <w:tc>
          <w:tcPr>
            <w:tcW w:type="dxa" w:w="1949"/>
          </w:tcPr>
          <w:p>
            <w:pPr>
              <w:spacing w:after="40"/>
            </w:pPr>
            <w:r>
              <w:rPr>
                <w:rFonts w:ascii="Calibri" w:hAnsi="Calibri"/>
                <w:b w:val="0"/>
                <w:i w:val="0"/>
                <w:color w:val="333333"/>
                <w:sz w:val="20"/>
              </w:rPr>
              <w:t>$25</w:t>
            </w:r>
          </w:p>
        </w:tc>
        <w:tc>
          <w:tcPr>
            <w:tcW w:type="dxa" w:w="1949"/>
          </w:tcPr>
          <w:p>
            <w:pPr>
              <w:spacing w:after="40"/>
            </w:pPr>
            <w:r>
              <w:rPr>
                <w:rFonts w:ascii="Calibri" w:hAnsi="Calibri"/>
                <w:b w:val="0"/>
                <w:i w:val="0"/>
                <w:color w:val="333333"/>
                <w:sz w:val="20"/>
              </w:rPr>
              <w:t>$43,600 USD</w:t>
            </w:r>
          </w:p>
        </w:tc>
      </w:tr>
    </w:tbl>
    <w:tbl>
      <w:tblPr>
        <w:tblW w:type="auto" w:w="0"/>
        <w:tblLayout w:type="autofit"/>
        <w:tblLook w:firstColumn="1" w:firstRow="1" w:lastColumn="0" w:lastRow="0" w:noHBand="0" w:noVBand="1" w:val="04A0"/>
      </w:tblPr>
      <w:tblGrid>
        <w:gridCol w:w="9746"/>
      </w:tblGrid>
      <w:tr>
        <w:tc>
          <w:tcPr>
            <w:tcW w:type="dxa" w:w="9746"/>
            <w:shd w:val="clear" w:color="auto" w:fill="F4F7FB"/>
            <w:tcBorders>
              <w:top w:val="single" w:sz="4" w:color="1F4E8C"/>
              <w:left w:val="single" w:sz="24" w:color="1F4E8C"/>
              <w:bottom w:val="single" w:sz="4" w:color="1F4E8C"/>
              <w:right w:val="single" w:sz="4" w:color="1F4E8C"/>
            </w:tcBorders>
          </w:tcPr>
          <w:p>
            <w:pPr>
              <w:spacing w:after="40"/>
            </w:pPr>
            <w:r>
              <w:rPr>
                <w:rFonts w:ascii="Calibri" w:hAnsi="Calibri"/>
                <w:b/>
                <w:i w:val="0"/>
                <w:color w:val="0B2E5C"/>
                <w:sz w:val="22"/>
              </w:rPr>
              <w:t xml:space="preserve">INSIGHT ESTRATÉGICO: </w:t>
            </w:r>
            <w:r>
              <w:rPr>
                <w:rFonts w:ascii="Calibri" w:hAnsi="Calibri"/>
                <w:b w:val="0"/>
                <w:i w:val="0"/>
                <w:color w:val="333333"/>
                <w:sz w:val="22"/>
              </w:rPr>
              <w:t>La keyword "agrupacio mutua" (un seguro médico privado español) genera por sí sola valor equivalente a $1.04M USD/mes — pero está en posición #2. Subirla al #1 puede agregar $400K-$500K USD/mes de valor adicional. Este tipo de keywords transaccionales de seguros médicos privados son las que justifican económicamente el plan SEO completo.</w:t>
            </w:r>
          </w:p>
        </w:tc>
      </w:tr>
    </w:tbl>
    <w:p>
      <w:pPr>
        <w:spacing w:after="80"/>
      </w:pPr>
    </w:p>
    <w:p>
      <w:pPr>
        <w:spacing w:before="360" w:after="160"/>
        <w:pBdr>
          <w:bottom w:val="single" w:sz="8" w:color="1F4E8C" w:space="4"/>
        </w:pBdr>
      </w:pPr>
      <w:r>
        <w:rPr>
          <w:rFonts w:ascii="Calibri" w:hAnsi="Calibri"/>
          <w:b/>
          <w:i w:val="0"/>
          <w:color w:val="0B2E5C"/>
          <w:sz w:val="44"/>
        </w:rPr>
        <w:t>6. Perfil de Autoridad y Backlinks</w:t>
      </w:r>
    </w:p>
    <w:p>
      <w:pPr>
        <w:spacing w:before="240" w:after="80"/>
      </w:pPr>
      <w:r>
        <w:rPr>
          <w:rFonts w:ascii="Calibri" w:hAnsi="Calibri"/>
          <w:b/>
          <w:i w:val="0"/>
          <w:color w:val="1F4E8C"/>
          <w:sz w:val="28"/>
        </w:rPr>
        <w:t>6.1 Estado del Perfil de Backlinks</w:t>
      </w:r>
    </w:p>
    <w:tbl>
      <w:tblPr>
        <w:tblW w:type="auto" w:w="0"/>
        <w:jc w:val="left"/>
        <w:tblLayout w:type="autofit"/>
        <w:tblLook w:firstColumn="1" w:firstRow="1" w:lastColumn="0" w:lastRow="0" w:noHBand="0" w:noVBand="1" w:val="04A0"/>
        <w:tblBorders>
          <w:top w:val="single" w:sz="4" w:color="CDD6E0"/>
          <w:left w:val="single" w:sz="4" w:color="CDD6E0"/>
          <w:bottom w:val="single" w:sz="4" w:color="CDD6E0"/>
          <w:right w:val="single" w:sz="4" w:color="CDD6E0"/>
          <w:insideH w:val="single" w:sz="4" w:color="CDD6E0"/>
          <w:insideV w:val="single" w:sz="4" w:color="CDD6E0"/>
        </w:tblBorders>
      </w:tblPr>
      <w:tblGrid>
        <w:gridCol w:w="3249"/>
        <w:gridCol w:w="3249"/>
        <w:gridCol w:w="3249"/>
      </w:tblGrid>
      <w:tr>
        <w:tc>
          <w:tcPr>
            <w:tcW w:type="dxa" w:w="3249"/>
            <w:shd w:val="clear" w:color="auto" w:fill="0B2E5C"/>
          </w:tcPr>
          <w:p>
            <w:pPr>
              <w:spacing w:after="40"/>
            </w:pPr>
            <w:r>
              <w:rPr>
                <w:rFonts w:ascii="Calibri" w:hAnsi="Calibri"/>
                <w:b/>
                <w:i w:val="0"/>
                <w:color w:val="FFFFFF"/>
                <w:sz w:val="20"/>
              </w:rPr>
              <w:t>Indicador</w:t>
            </w:r>
          </w:p>
        </w:tc>
        <w:tc>
          <w:tcPr>
            <w:tcW w:type="dxa" w:w="3249"/>
            <w:shd w:val="clear" w:color="auto" w:fill="0B2E5C"/>
          </w:tcPr>
          <w:p>
            <w:pPr>
              <w:spacing w:after="40"/>
            </w:pPr>
            <w:r>
              <w:rPr>
                <w:rFonts w:ascii="Calibri" w:hAnsi="Calibri"/>
                <w:b/>
                <w:i w:val="0"/>
                <w:color w:val="FFFFFF"/>
                <w:sz w:val="20"/>
              </w:rPr>
              <w:t>Valor actual</w:t>
            </w:r>
          </w:p>
        </w:tc>
        <w:tc>
          <w:tcPr>
            <w:tcW w:type="dxa" w:w="3249"/>
            <w:shd w:val="clear" w:color="auto" w:fill="0B2E5C"/>
          </w:tcPr>
          <w:p>
            <w:pPr>
              <w:spacing w:after="40"/>
            </w:pPr>
            <w:r>
              <w:rPr>
                <w:rFonts w:ascii="Calibri" w:hAnsi="Calibri"/>
                <w:b/>
                <w:i w:val="0"/>
                <w:color w:val="FFFFFF"/>
                <w:sz w:val="20"/>
              </w:rPr>
              <w:t>Evaluación</w:t>
            </w:r>
          </w:p>
        </w:tc>
      </w:tr>
      <w:tr>
        <w:tc>
          <w:tcPr>
            <w:tcW w:type="dxa" w:w="3249"/>
          </w:tcPr>
          <w:p>
            <w:pPr>
              <w:spacing w:after="40"/>
            </w:pPr>
            <w:r>
              <w:rPr>
                <w:rFonts w:ascii="Calibri" w:hAnsi="Calibri"/>
                <w:b w:val="0"/>
                <w:i w:val="0"/>
                <w:color w:val="333333"/>
                <w:sz w:val="20"/>
              </w:rPr>
              <w:t>Total backlinks (dominio)</w:t>
            </w:r>
          </w:p>
        </w:tc>
        <w:tc>
          <w:tcPr>
            <w:tcW w:type="dxa" w:w="3249"/>
          </w:tcPr>
          <w:p>
            <w:pPr>
              <w:spacing w:after="40"/>
            </w:pPr>
            <w:r>
              <w:rPr>
                <w:rFonts w:ascii="Calibri" w:hAnsi="Calibri"/>
                <w:b w:val="0"/>
                <w:i w:val="0"/>
                <w:color w:val="333333"/>
                <w:sz w:val="20"/>
              </w:rPr>
              <w:t>353,179</w:t>
            </w:r>
          </w:p>
        </w:tc>
        <w:tc>
          <w:tcPr>
            <w:tcW w:type="dxa" w:w="3249"/>
          </w:tcPr>
          <w:p>
            <w:pPr>
              <w:spacing w:after="40"/>
            </w:pPr>
            <w:r>
              <w:rPr>
                <w:rFonts w:ascii="Calibri" w:hAnsi="Calibri"/>
                <w:b w:val="0"/>
                <w:i w:val="0"/>
                <w:color w:val="333333"/>
                <w:sz w:val="20"/>
              </w:rPr>
              <w:t>Perfil voluminoso y diversificado</w:t>
            </w:r>
          </w:p>
        </w:tc>
      </w:tr>
      <w:tr>
        <w:tc>
          <w:tcPr>
            <w:tcW w:type="dxa" w:w="3249"/>
            <w:shd w:val="clear" w:color="auto" w:fill="F5F8FC"/>
          </w:tcPr>
          <w:p>
            <w:pPr>
              <w:spacing w:after="40"/>
            </w:pPr>
            <w:r>
              <w:rPr>
                <w:rFonts w:ascii="Calibri" w:hAnsi="Calibri"/>
                <w:b w:val="0"/>
                <w:i w:val="0"/>
                <w:color w:val="333333"/>
                <w:sz w:val="20"/>
              </w:rPr>
              <w:t>Total referring domains</w:t>
            </w:r>
          </w:p>
        </w:tc>
        <w:tc>
          <w:tcPr>
            <w:tcW w:type="dxa" w:w="3249"/>
            <w:shd w:val="clear" w:color="auto" w:fill="F5F8FC"/>
          </w:tcPr>
          <w:p>
            <w:pPr>
              <w:spacing w:after="40"/>
            </w:pPr>
            <w:r>
              <w:rPr>
                <w:rFonts w:ascii="Calibri" w:hAnsi="Calibri"/>
                <w:b w:val="0"/>
                <w:i w:val="0"/>
                <w:color w:val="333333"/>
                <w:sz w:val="20"/>
              </w:rPr>
              <w:t>6,525</w:t>
            </w:r>
          </w:p>
        </w:tc>
        <w:tc>
          <w:tcPr>
            <w:tcW w:type="dxa" w:w="3249"/>
            <w:shd w:val="clear" w:color="auto" w:fill="F5F8FC"/>
          </w:tcPr>
          <w:p>
            <w:pPr>
              <w:spacing w:after="40"/>
            </w:pPr>
            <w:r>
              <w:rPr>
                <w:rFonts w:ascii="Calibri" w:hAnsi="Calibri"/>
                <w:b w:val="0"/>
                <w:i w:val="0"/>
                <w:color w:val="333333"/>
                <w:sz w:val="20"/>
              </w:rPr>
              <w:t>Diversificación sólida</w:t>
            </w:r>
          </w:p>
        </w:tc>
      </w:tr>
      <w:tr>
        <w:tc>
          <w:tcPr>
            <w:tcW w:type="dxa" w:w="3249"/>
          </w:tcPr>
          <w:p>
            <w:pPr>
              <w:spacing w:after="40"/>
            </w:pPr>
            <w:r>
              <w:rPr>
                <w:rFonts w:ascii="Calibri" w:hAnsi="Calibri"/>
                <w:b w:val="0"/>
                <w:i w:val="0"/>
                <w:color w:val="333333"/>
                <w:sz w:val="20"/>
              </w:rPr>
              <w:t>Domain Rating del dominio</w:t>
            </w:r>
          </w:p>
        </w:tc>
        <w:tc>
          <w:tcPr>
            <w:tcW w:type="dxa" w:w="3249"/>
          </w:tcPr>
          <w:p>
            <w:pPr>
              <w:spacing w:after="40"/>
            </w:pPr>
            <w:r>
              <w:rPr>
                <w:rFonts w:ascii="Calibri" w:hAnsi="Calibri"/>
                <w:b w:val="0"/>
                <w:i w:val="0"/>
                <w:color w:val="333333"/>
                <w:sz w:val="20"/>
              </w:rPr>
              <w:t>78 / 100</w:t>
            </w:r>
          </w:p>
        </w:tc>
        <w:tc>
          <w:tcPr>
            <w:tcW w:type="dxa" w:w="3249"/>
          </w:tcPr>
          <w:p>
            <w:pPr>
              <w:spacing w:after="40"/>
            </w:pPr>
            <w:r>
              <w:rPr>
                <w:rFonts w:ascii="Calibri" w:hAnsi="Calibri"/>
                <w:b w:val="0"/>
                <w:i w:val="0"/>
                <w:color w:val="333333"/>
                <w:sz w:val="20"/>
              </w:rPr>
              <w:t>Autoridad top tier para salud privada ES</w:t>
            </w:r>
          </w:p>
        </w:tc>
      </w:tr>
      <w:tr>
        <w:tc>
          <w:tcPr>
            <w:tcW w:type="dxa" w:w="3249"/>
            <w:shd w:val="clear" w:color="auto" w:fill="F5F8FC"/>
          </w:tcPr>
          <w:p>
            <w:pPr>
              <w:spacing w:after="40"/>
            </w:pPr>
            <w:r>
              <w:rPr>
                <w:rFonts w:ascii="Calibri" w:hAnsi="Calibri"/>
                <w:b w:val="0"/>
                <w:i w:val="0"/>
                <w:color w:val="333333"/>
                <w:sz w:val="20"/>
              </w:rPr>
              <w:t>Backlinks en muestra reciente</w:t>
            </w:r>
          </w:p>
        </w:tc>
        <w:tc>
          <w:tcPr>
            <w:tcW w:type="dxa" w:w="3249"/>
            <w:shd w:val="clear" w:color="auto" w:fill="F5F8FC"/>
          </w:tcPr>
          <w:p>
            <w:pPr>
              <w:spacing w:after="40"/>
            </w:pPr>
            <w:r>
              <w:rPr>
                <w:rFonts w:ascii="Calibri" w:hAnsi="Calibri"/>
                <w:b w:val="0"/>
                <w:i w:val="0"/>
                <w:color w:val="333333"/>
                <w:sz w:val="20"/>
              </w:rPr>
              <w:t>250</w:t>
            </w:r>
          </w:p>
        </w:tc>
        <w:tc>
          <w:tcPr>
            <w:tcW w:type="dxa" w:w="3249"/>
            <w:shd w:val="clear" w:color="auto" w:fill="F5F8FC"/>
          </w:tcPr>
          <w:p>
            <w:pPr>
              <w:spacing w:after="40"/>
            </w:pPr>
            <w:r>
              <w:rPr>
                <w:rFonts w:ascii="Calibri" w:hAnsi="Calibri"/>
                <w:b w:val="0"/>
                <w:i w:val="0"/>
                <w:color w:val="333333"/>
                <w:sz w:val="20"/>
              </w:rPr>
              <w:t>Análisis detallado de los más recientes</w:t>
            </w:r>
          </w:p>
        </w:tc>
      </w:tr>
      <w:tr>
        <w:tc>
          <w:tcPr>
            <w:tcW w:type="dxa" w:w="3249"/>
          </w:tcPr>
          <w:p>
            <w:pPr>
              <w:spacing w:after="40"/>
            </w:pPr>
            <w:r>
              <w:rPr>
                <w:rFonts w:ascii="Calibri" w:hAnsi="Calibri"/>
                <w:b w:val="0"/>
                <w:i w:val="0"/>
                <w:color w:val="333333"/>
                <w:sz w:val="20"/>
              </w:rPr>
              <w:t>Backlinks dofollow en muestra</w:t>
            </w:r>
          </w:p>
        </w:tc>
        <w:tc>
          <w:tcPr>
            <w:tcW w:type="dxa" w:w="3249"/>
          </w:tcPr>
          <w:p>
            <w:pPr>
              <w:spacing w:after="40"/>
            </w:pPr>
            <w:r>
              <w:rPr>
                <w:rFonts w:ascii="Calibri" w:hAnsi="Calibri"/>
                <w:b w:val="0"/>
                <w:i w:val="0"/>
                <w:color w:val="333333"/>
                <w:sz w:val="20"/>
              </w:rPr>
              <w:t>189 (75.6%)</w:t>
            </w:r>
          </w:p>
        </w:tc>
        <w:tc>
          <w:tcPr>
            <w:tcW w:type="dxa" w:w="3249"/>
          </w:tcPr>
          <w:p>
            <w:pPr>
              <w:spacing w:after="40"/>
            </w:pPr>
            <w:r>
              <w:rPr>
                <w:rFonts w:ascii="Calibri" w:hAnsi="Calibri"/>
                <w:b w:val="0"/>
                <w:i w:val="0"/>
                <w:color w:val="333333"/>
                <w:sz w:val="20"/>
              </w:rPr>
              <w:t>Ratio saludable — transmiten autoridad</w:t>
            </w:r>
          </w:p>
        </w:tc>
      </w:tr>
      <w:tr>
        <w:tc>
          <w:tcPr>
            <w:tcW w:type="dxa" w:w="3249"/>
            <w:shd w:val="clear" w:color="auto" w:fill="F5F8FC"/>
          </w:tcPr>
          <w:p>
            <w:pPr>
              <w:spacing w:after="40"/>
            </w:pPr>
            <w:r>
              <w:rPr>
                <w:rFonts w:ascii="Calibri" w:hAnsi="Calibri"/>
                <w:b w:val="0"/>
                <w:i w:val="0"/>
                <w:color w:val="333333"/>
                <w:sz w:val="20"/>
              </w:rPr>
              <w:t>Backlinks nofollow en muestra</w:t>
            </w:r>
          </w:p>
        </w:tc>
        <w:tc>
          <w:tcPr>
            <w:tcW w:type="dxa" w:w="3249"/>
            <w:shd w:val="clear" w:color="auto" w:fill="F5F8FC"/>
          </w:tcPr>
          <w:p>
            <w:pPr>
              <w:spacing w:after="40"/>
            </w:pPr>
            <w:r>
              <w:rPr>
                <w:rFonts w:ascii="Calibri" w:hAnsi="Calibri"/>
                <w:b w:val="0"/>
                <w:i w:val="0"/>
                <w:color w:val="333333"/>
                <w:sz w:val="20"/>
              </w:rPr>
              <w:t>61 (24.4%)</w:t>
            </w:r>
          </w:p>
        </w:tc>
        <w:tc>
          <w:tcPr>
            <w:tcW w:type="dxa" w:w="3249"/>
            <w:shd w:val="clear" w:color="auto" w:fill="F5F8FC"/>
          </w:tcPr>
          <w:p>
            <w:pPr>
              <w:spacing w:after="40"/>
            </w:pPr>
            <w:r>
              <w:rPr>
                <w:rFonts w:ascii="Calibri" w:hAnsi="Calibri"/>
                <w:b w:val="0"/>
                <w:i w:val="0"/>
                <w:color w:val="333333"/>
                <w:sz w:val="20"/>
              </w:rPr>
              <w:t>Diversidad natural — positivo</w:t>
            </w:r>
          </w:p>
        </w:tc>
      </w:tr>
      <w:tr>
        <w:tc>
          <w:tcPr>
            <w:tcW w:type="dxa" w:w="3249"/>
          </w:tcPr>
          <w:p>
            <w:pPr>
              <w:spacing w:after="40"/>
            </w:pPr>
            <w:r>
              <w:rPr>
                <w:rFonts w:ascii="Calibri" w:hAnsi="Calibri"/>
                <w:b w:val="0"/>
                <w:i w:val="0"/>
                <w:color w:val="333333"/>
                <w:sz w:val="20"/>
              </w:rPr>
              <w:t>DR promedio de referrentes recientes</w:t>
            </w:r>
          </w:p>
        </w:tc>
        <w:tc>
          <w:tcPr>
            <w:tcW w:type="dxa" w:w="3249"/>
          </w:tcPr>
          <w:p>
            <w:pPr>
              <w:spacing w:after="40"/>
            </w:pPr>
            <w:r>
              <w:rPr>
                <w:rFonts w:ascii="Calibri" w:hAnsi="Calibri"/>
                <w:b w:val="0"/>
                <w:i w:val="0"/>
                <w:color w:val="333333"/>
                <w:sz w:val="20"/>
              </w:rPr>
              <w:t>12.23</w:t>
            </w:r>
          </w:p>
        </w:tc>
        <w:tc>
          <w:tcPr>
            <w:tcW w:type="dxa" w:w="3249"/>
          </w:tcPr>
          <w:p>
            <w:pPr>
              <w:spacing w:after="40"/>
            </w:pPr>
            <w:r>
              <w:rPr>
                <w:rFonts w:ascii="Calibri" w:hAnsi="Calibri"/>
                <w:b w:val="0"/>
                <w:i w:val="0"/>
                <w:color w:val="333333"/>
                <w:sz w:val="20"/>
              </w:rPr>
              <w:t>BAJO — alerta de asimetría histórica vs actual</w:t>
            </w:r>
          </w:p>
        </w:tc>
      </w:tr>
      <w:tr>
        <w:tc>
          <w:tcPr>
            <w:tcW w:type="dxa" w:w="3249"/>
            <w:shd w:val="clear" w:color="auto" w:fill="F5F8FC"/>
          </w:tcPr>
          <w:p>
            <w:pPr>
              <w:spacing w:after="40"/>
            </w:pPr>
            <w:r>
              <w:rPr>
                <w:rFonts w:ascii="Calibri" w:hAnsi="Calibri"/>
                <w:b w:val="0"/>
                <w:i w:val="0"/>
                <w:color w:val="333333"/>
                <w:sz w:val="20"/>
              </w:rPr>
              <w:t>DR máximo en referrentes recientes</w:t>
            </w:r>
          </w:p>
        </w:tc>
        <w:tc>
          <w:tcPr>
            <w:tcW w:type="dxa" w:w="3249"/>
            <w:shd w:val="clear" w:color="auto" w:fill="F5F8FC"/>
          </w:tcPr>
          <w:p>
            <w:pPr>
              <w:spacing w:after="40"/>
            </w:pPr>
            <w:r>
              <w:rPr>
                <w:rFonts w:ascii="Calibri" w:hAnsi="Calibri"/>
                <w:b w:val="0"/>
                <w:i w:val="0"/>
                <w:color w:val="333333"/>
                <w:sz w:val="20"/>
              </w:rPr>
              <w:t>97 (wikipedia.org)</w:t>
            </w:r>
          </w:p>
        </w:tc>
        <w:tc>
          <w:tcPr>
            <w:tcW w:type="dxa" w:w="3249"/>
            <w:shd w:val="clear" w:color="auto" w:fill="F5F8FC"/>
          </w:tcPr>
          <w:p>
            <w:pPr>
              <w:spacing w:after="40"/>
            </w:pPr>
            <w:r>
              <w:rPr>
                <w:rFonts w:ascii="Calibri" w:hAnsi="Calibri"/>
                <w:b w:val="0"/>
                <w:i w:val="0"/>
                <w:color w:val="333333"/>
                <w:sz w:val="20"/>
              </w:rPr>
              <w:t>Presencia en dominios top tier — defendible</w:t>
            </w:r>
          </w:p>
        </w:tc>
      </w:tr>
      <w:tr>
        <w:tc>
          <w:tcPr>
            <w:tcW w:type="dxa" w:w="3249"/>
          </w:tcPr>
          <w:p>
            <w:pPr>
              <w:spacing w:after="40"/>
            </w:pPr>
            <w:r>
              <w:rPr>
                <w:rFonts w:ascii="Calibri" w:hAnsi="Calibri"/>
                <w:b w:val="0"/>
                <w:i w:val="0"/>
                <w:color w:val="333333"/>
                <w:sz w:val="20"/>
              </w:rPr>
              <w:t>Backlinks perdidos en muestra</w:t>
            </w:r>
          </w:p>
        </w:tc>
        <w:tc>
          <w:tcPr>
            <w:tcW w:type="dxa" w:w="3249"/>
          </w:tcPr>
          <w:p>
            <w:pPr>
              <w:spacing w:after="40"/>
            </w:pPr>
            <w:r>
              <w:rPr>
                <w:rFonts w:ascii="Calibri" w:hAnsi="Calibri"/>
                <w:b w:val="0"/>
                <w:i w:val="0"/>
                <w:color w:val="333333"/>
                <w:sz w:val="20"/>
              </w:rPr>
              <w:t>0</w:t>
            </w:r>
          </w:p>
        </w:tc>
        <w:tc>
          <w:tcPr>
            <w:tcW w:type="dxa" w:w="3249"/>
          </w:tcPr>
          <w:p>
            <w:pPr>
              <w:spacing w:after="40"/>
            </w:pPr>
            <w:r>
              <w:rPr>
                <w:rFonts w:ascii="Calibri" w:hAnsi="Calibri"/>
                <w:b w:val="0"/>
                <w:i w:val="0"/>
                <w:color w:val="333333"/>
                <w:sz w:val="20"/>
              </w:rPr>
              <w:t>Sin pérdidas masivas visibles en últimos enlaces</w:t>
            </w:r>
          </w:p>
        </w:tc>
      </w:tr>
    </w:tbl>
    <w:p>
      <w:pPr>
        <w:spacing w:before="240" w:after="80"/>
      </w:pPr>
      <w:r>
        <w:rPr>
          <w:rFonts w:ascii="Calibri" w:hAnsi="Calibri"/>
          <w:b/>
          <w:i w:val="0"/>
          <w:color w:val="1F4E8C"/>
          <w:sz w:val="28"/>
        </w:rPr>
        <w:t>6.2 Top Referring Domains de Mayor Autoridad</w:t>
      </w:r>
    </w:p>
    <w:tbl>
      <w:tblPr>
        <w:tblW w:type="auto" w:w="0"/>
        <w:jc w:val="left"/>
        <w:tblLayout w:type="autofit"/>
        <w:tblLook w:firstColumn="1" w:firstRow="1" w:lastColumn="0" w:lastRow="0" w:noHBand="0" w:noVBand="1" w:val="04A0"/>
        <w:tblBorders>
          <w:top w:val="single" w:sz="4" w:color="CDD6E0"/>
          <w:left w:val="single" w:sz="4" w:color="CDD6E0"/>
          <w:bottom w:val="single" w:sz="4" w:color="CDD6E0"/>
          <w:right w:val="single" w:sz="4" w:color="CDD6E0"/>
          <w:insideH w:val="single" w:sz="4" w:color="CDD6E0"/>
          <w:insideV w:val="single" w:sz="4" w:color="CDD6E0"/>
        </w:tblBorders>
      </w:tblPr>
      <w:tblGrid>
        <w:gridCol w:w="1949"/>
        <w:gridCol w:w="1949"/>
        <w:gridCol w:w="1949"/>
        <w:gridCol w:w="1949"/>
        <w:gridCol w:w="1949"/>
      </w:tblGrid>
      <w:tr>
        <w:tc>
          <w:tcPr>
            <w:tcW w:type="dxa" w:w="1949"/>
            <w:shd w:val="clear" w:color="auto" w:fill="0B2E5C"/>
          </w:tcPr>
          <w:p>
            <w:pPr>
              <w:spacing w:after="40"/>
            </w:pPr>
            <w:r>
              <w:rPr>
                <w:rFonts w:ascii="Calibri" w:hAnsi="Calibri"/>
                <w:b/>
                <w:i w:val="0"/>
                <w:color w:val="FFFFFF"/>
                <w:sz w:val="20"/>
              </w:rPr>
              <w:t>Dominio referente</w:t>
            </w:r>
          </w:p>
        </w:tc>
        <w:tc>
          <w:tcPr>
            <w:tcW w:type="dxa" w:w="1949"/>
            <w:shd w:val="clear" w:color="auto" w:fill="0B2E5C"/>
          </w:tcPr>
          <w:p>
            <w:pPr>
              <w:spacing w:after="40"/>
            </w:pPr>
            <w:r>
              <w:rPr>
                <w:rFonts w:ascii="Calibri" w:hAnsi="Calibri"/>
                <w:b/>
                <w:i w:val="0"/>
                <w:color w:val="FFFFFF"/>
                <w:sz w:val="20"/>
              </w:rPr>
              <w:t>DR</w:t>
            </w:r>
          </w:p>
        </w:tc>
        <w:tc>
          <w:tcPr>
            <w:tcW w:type="dxa" w:w="1949"/>
            <w:shd w:val="clear" w:color="auto" w:fill="0B2E5C"/>
          </w:tcPr>
          <w:p>
            <w:pPr>
              <w:spacing w:after="40"/>
            </w:pPr>
            <w:r>
              <w:rPr>
                <w:rFonts w:ascii="Calibri" w:hAnsi="Calibri"/>
                <w:b/>
                <w:i w:val="0"/>
                <w:color w:val="FFFFFF"/>
                <w:sz w:val="20"/>
              </w:rPr>
              <w:t>Backlinks al sitio</w:t>
            </w:r>
          </w:p>
        </w:tc>
        <w:tc>
          <w:tcPr>
            <w:tcW w:type="dxa" w:w="1949"/>
            <w:shd w:val="clear" w:color="auto" w:fill="0B2E5C"/>
          </w:tcPr>
          <w:p>
            <w:pPr>
              <w:spacing w:after="40"/>
            </w:pPr>
            <w:r>
              <w:rPr>
                <w:rFonts w:ascii="Calibri" w:hAnsi="Calibri"/>
                <w:b/>
                <w:i w:val="0"/>
                <w:color w:val="FFFFFF"/>
                <w:sz w:val="20"/>
              </w:rPr>
              <w:t>Dofollow</w:t>
            </w:r>
          </w:p>
        </w:tc>
        <w:tc>
          <w:tcPr>
            <w:tcW w:type="dxa" w:w="1949"/>
            <w:shd w:val="clear" w:color="auto" w:fill="0B2E5C"/>
          </w:tcPr>
          <w:p>
            <w:pPr>
              <w:spacing w:after="40"/>
            </w:pPr>
            <w:r>
              <w:rPr>
                <w:rFonts w:ascii="Calibri" w:hAnsi="Calibri"/>
                <w:b/>
                <w:i w:val="0"/>
                <w:color w:val="FFFFFF"/>
                <w:sz w:val="20"/>
              </w:rPr>
              <w:t>Primera detección</w:t>
            </w:r>
          </w:p>
        </w:tc>
      </w:tr>
      <w:tr>
        <w:tc>
          <w:tcPr>
            <w:tcW w:type="dxa" w:w="1949"/>
          </w:tcPr>
          <w:p>
            <w:pPr>
              <w:spacing w:after="40"/>
            </w:pPr>
            <w:r>
              <w:rPr>
                <w:rFonts w:ascii="Calibri" w:hAnsi="Calibri"/>
                <w:b w:val="0"/>
                <w:i w:val="0"/>
                <w:color w:val="333333"/>
                <w:sz w:val="20"/>
              </w:rPr>
              <w:t>wikipedia.org</w:t>
            </w:r>
          </w:p>
        </w:tc>
        <w:tc>
          <w:tcPr>
            <w:tcW w:type="dxa" w:w="1949"/>
          </w:tcPr>
          <w:p>
            <w:pPr>
              <w:spacing w:after="40"/>
            </w:pPr>
            <w:r>
              <w:rPr>
                <w:rFonts w:ascii="Calibri" w:hAnsi="Calibri"/>
                <w:b w:val="0"/>
                <w:i w:val="0"/>
                <w:color w:val="333333"/>
                <w:sz w:val="20"/>
              </w:rPr>
              <w:t>97</w:t>
            </w:r>
          </w:p>
        </w:tc>
        <w:tc>
          <w:tcPr>
            <w:tcW w:type="dxa" w:w="1949"/>
          </w:tcPr>
          <w:p>
            <w:pPr>
              <w:spacing w:after="40"/>
            </w:pPr>
            <w:r>
              <w:rPr>
                <w:rFonts w:ascii="Calibri" w:hAnsi="Calibri"/>
                <w:b w:val="0"/>
                <w:i w:val="0"/>
                <w:color w:val="333333"/>
                <w:sz w:val="20"/>
              </w:rPr>
              <w:t>39</w:t>
            </w:r>
          </w:p>
        </w:tc>
        <w:tc>
          <w:tcPr>
            <w:tcW w:type="dxa" w:w="1949"/>
          </w:tcPr>
          <w:p>
            <w:pPr>
              <w:spacing w:after="40"/>
            </w:pPr>
            <w:r>
              <w:rPr>
                <w:rFonts w:ascii="Calibri" w:hAnsi="Calibri"/>
                <w:b w:val="0"/>
                <w:i w:val="0"/>
                <w:color w:val="333333"/>
                <w:sz w:val="20"/>
              </w:rPr>
              <w:t>No</w:t>
            </w:r>
          </w:p>
        </w:tc>
        <w:tc>
          <w:tcPr>
            <w:tcW w:type="dxa" w:w="1949"/>
          </w:tcPr>
          <w:p>
            <w:pPr>
              <w:spacing w:after="40"/>
            </w:pPr>
            <w:r>
              <w:rPr>
                <w:rFonts w:ascii="Calibri" w:hAnsi="Calibri"/>
                <w:b w:val="0"/>
                <w:i w:val="0"/>
                <w:color w:val="333333"/>
                <w:sz w:val="20"/>
              </w:rPr>
              <w:t>2021-01-08</w:t>
            </w:r>
          </w:p>
        </w:tc>
      </w:tr>
      <w:tr>
        <w:tc>
          <w:tcPr>
            <w:tcW w:type="dxa" w:w="1949"/>
            <w:shd w:val="clear" w:color="auto" w:fill="F5F8FC"/>
          </w:tcPr>
          <w:p>
            <w:pPr>
              <w:spacing w:after="40"/>
            </w:pPr>
            <w:r>
              <w:rPr>
                <w:rFonts w:ascii="Calibri" w:hAnsi="Calibri"/>
                <w:b w:val="0"/>
                <w:i w:val="0"/>
                <w:color w:val="333333"/>
                <w:sz w:val="20"/>
              </w:rPr>
              <w:t>cosmopolitan.com</w:t>
            </w:r>
          </w:p>
        </w:tc>
        <w:tc>
          <w:tcPr>
            <w:tcW w:type="dxa" w:w="1949"/>
            <w:shd w:val="clear" w:color="auto" w:fill="F5F8FC"/>
          </w:tcPr>
          <w:p>
            <w:pPr>
              <w:spacing w:after="40"/>
            </w:pPr>
            <w:r>
              <w:rPr>
                <w:rFonts w:ascii="Calibri" w:hAnsi="Calibri"/>
                <w:b w:val="0"/>
                <w:i w:val="0"/>
                <w:color w:val="333333"/>
                <w:sz w:val="20"/>
              </w:rPr>
              <w:t>89</w:t>
            </w:r>
          </w:p>
        </w:tc>
        <w:tc>
          <w:tcPr>
            <w:tcW w:type="dxa" w:w="1949"/>
            <w:shd w:val="clear" w:color="auto" w:fill="F5F8FC"/>
          </w:tcPr>
          <w:p>
            <w:pPr>
              <w:spacing w:after="40"/>
            </w:pPr>
            <w:r>
              <w:rPr>
                <w:rFonts w:ascii="Calibri" w:hAnsi="Calibri"/>
                <w:b w:val="0"/>
                <w:i w:val="0"/>
                <w:color w:val="333333"/>
                <w:sz w:val="20"/>
              </w:rPr>
              <w:t>39</w:t>
            </w:r>
          </w:p>
        </w:tc>
        <w:tc>
          <w:tcPr>
            <w:tcW w:type="dxa" w:w="1949"/>
            <w:shd w:val="clear" w:color="auto" w:fill="F5F8FC"/>
          </w:tcPr>
          <w:p>
            <w:pPr>
              <w:spacing w:after="40"/>
            </w:pPr>
            <w:r>
              <w:rPr>
                <w:rFonts w:ascii="Calibri" w:hAnsi="Calibri"/>
                <w:b w:val="0"/>
                <w:i w:val="0"/>
                <w:color w:val="333333"/>
                <w:sz w:val="20"/>
              </w:rPr>
              <w:t>Sí</w:t>
            </w:r>
          </w:p>
        </w:tc>
        <w:tc>
          <w:tcPr>
            <w:tcW w:type="dxa" w:w="1949"/>
            <w:shd w:val="clear" w:color="auto" w:fill="F5F8FC"/>
          </w:tcPr>
          <w:p>
            <w:pPr>
              <w:spacing w:after="40"/>
            </w:pPr>
            <w:r>
              <w:rPr>
                <w:rFonts w:ascii="Calibri" w:hAnsi="Calibri"/>
                <w:b w:val="0"/>
                <w:i w:val="0"/>
                <w:color w:val="333333"/>
                <w:sz w:val="20"/>
              </w:rPr>
              <w:t>2019-05-29</w:t>
            </w:r>
          </w:p>
        </w:tc>
      </w:tr>
      <w:tr>
        <w:tc>
          <w:tcPr>
            <w:tcW w:type="dxa" w:w="1949"/>
          </w:tcPr>
          <w:p>
            <w:pPr>
              <w:spacing w:after="40"/>
            </w:pPr>
            <w:r>
              <w:rPr>
                <w:rFonts w:ascii="Calibri" w:hAnsi="Calibri"/>
                <w:b w:val="0"/>
                <w:i w:val="0"/>
                <w:color w:val="333333"/>
                <w:sz w:val="20"/>
              </w:rPr>
              <w:t>hellomagazine.com</w:t>
            </w:r>
          </w:p>
        </w:tc>
        <w:tc>
          <w:tcPr>
            <w:tcW w:type="dxa" w:w="1949"/>
          </w:tcPr>
          <w:p>
            <w:pPr>
              <w:spacing w:after="40"/>
            </w:pPr>
            <w:r>
              <w:rPr>
                <w:rFonts w:ascii="Calibri" w:hAnsi="Calibri"/>
                <w:b w:val="0"/>
                <w:i w:val="0"/>
                <w:color w:val="333333"/>
                <w:sz w:val="20"/>
              </w:rPr>
              <w:t>82</w:t>
            </w:r>
          </w:p>
        </w:tc>
        <w:tc>
          <w:tcPr>
            <w:tcW w:type="dxa" w:w="1949"/>
          </w:tcPr>
          <w:p>
            <w:pPr>
              <w:spacing w:after="40"/>
            </w:pPr>
            <w:r>
              <w:rPr>
                <w:rFonts w:ascii="Calibri" w:hAnsi="Calibri"/>
                <w:b w:val="0"/>
                <w:i w:val="0"/>
                <w:color w:val="333333"/>
                <w:sz w:val="20"/>
              </w:rPr>
              <w:t>3</w:t>
            </w:r>
          </w:p>
        </w:tc>
        <w:tc>
          <w:tcPr>
            <w:tcW w:type="dxa" w:w="1949"/>
          </w:tcPr>
          <w:p>
            <w:pPr>
              <w:spacing w:after="40"/>
            </w:pPr>
            <w:r>
              <w:rPr>
                <w:rFonts w:ascii="Calibri" w:hAnsi="Calibri"/>
                <w:b w:val="0"/>
                <w:i w:val="0"/>
                <w:color w:val="333333"/>
                <w:sz w:val="20"/>
              </w:rPr>
              <w:t>No</w:t>
            </w:r>
          </w:p>
        </w:tc>
        <w:tc>
          <w:tcPr>
            <w:tcW w:type="dxa" w:w="1949"/>
          </w:tcPr>
          <w:p>
            <w:pPr>
              <w:spacing w:after="40"/>
            </w:pPr>
            <w:r>
              <w:rPr>
                <w:rFonts w:ascii="Calibri" w:hAnsi="Calibri"/>
                <w:b w:val="0"/>
                <w:i w:val="0"/>
                <w:color w:val="333333"/>
                <w:sz w:val="20"/>
              </w:rPr>
              <w:t>2025-10-15</w:t>
            </w:r>
          </w:p>
        </w:tc>
      </w:tr>
      <w:tr>
        <w:tc>
          <w:tcPr>
            <w:tcW w:type="dxa" w:w="1949"/>
            <w:shd w:val="clear" w:color="auto" w:fill="F5F8FC"/>
          </w:tcPr>
          <w:p>
            <w:pPr>
              <w:spacing w:after="40"/>
            </w:pPr>
            <w:r>
              <w:rPr>
                <w:rFonts w:ascii="Calibri" w:hAnsi="Calibri"/>
                <w:b w:val="0"/>
                <w:i w:val="0"/>
                <w:color w:val="333333"/>
                <w:sz w:val="20"/>
              </w:rPr>
              <w:t>ull.es</w:t>
            </w:r>
          </w:p>
        </w:tc>
        <w:tc>
          <w:tcPr>
            <w:tcW w:type="dxa" w:w="1949"/>
            <w:shd w:val="clear" w:color="auto" w:fill="F5F8FC"/>
          </w:tcPr>
          <w:p>
            <w:pPr>
              <w:spacing w:after="40"/>
            </w:pPr>
            <w:r>
              <w:rPr>
                <w:rFonts w:ascii="Calibri" w:hAnsi="Calibri"/>
                <w:b w:val="0"/>
                <w:i w:val="0"/>
                <w:color w:val="333333"/>
                <w:sz w:val="20"/>
              </w:rPr>
              <w:t>77</w:t>
            </w:r>
          </w:p>
        </w:tc>
        <w:tc>
          <w:tcPr>
            <w:tcW w:type="dxa" w:w="1949"/>
            <w:shd w:val="clear" w:color="auto" w:fill="F5F8FC"/>
          </w:tcPr>
          <w:p>
            <w:pPr>
              <w:spacing w:after="40"/>
            </w:pPr>
            <w:r>
              <w:rPr>
                <w:rFonts w:ascii="Calibri" w:hAnsi="Calibri"/>
                <w:b w:val="0"/>
                <w:i w:val="0"/>
                <w:color w:val="333333"/>
                <w:sz w:val="20"/>
              </w:rPr>
              <w:t>6</w:t>
            </w:r>
          </w:p>
        </w:tc>
        <w:tc>
          <w:tcPr>
            <w:tcW w:type="dxa" w:w="1949"/>
            <w:shd w:val="clear" w:color="auto" w:fill="F5F8FC"/>
          </w:tcPr>
          <w:p>
            <w:pPr>
              <w:spacing w:after="40"/>
            </w:pPr>
            <w:r>
              <w:rPr>
                <w:rFonts w:ascii="Calibri" w:hAnsi="Calibri"/>
                <w:b w:val="0"/>
                <w:i w:val="0"/>
                <w:color w:val="333333"/>
                <w:sz w:val="20"/>
              </w:rPr>
              <w:t>Sí</w:t>
            </w:r>
          </w:p>
        </w:tc>
        <w:tc>
          <w:tcPr>
            <w:tcW w:type="dxa" w:w="1949"/>
            <w:shd w:val="clear" w:color="auto" w:fill="F5F8FC"/>
          </w:tcPr>
          <w:p>
            <w:pPr>
              <w:spacing w:after="40"/>
            </w:pPr>
            <w:r>
              <w:rPr>
                <w:rFonts w:ascii="Calibri" w:hAnsi="Calibri"/>
                <w:b w:val="0"/>
                <w:i w:val="0"/>
                <w:color w:val="333333"/>
                <w:sz w:val="20"/>
              </w:rPr>
              <w:t>2022-05-16</w:t>
            </w:r>
          </w:p>
        </w:tc>
      </w:tr>
      <w:tr>
        <w:tc>
          <w:tcPr>
            <w:tcW w:type="dxa" w:w="1949"/>
          </w:tcPr>
          <w:p>
            <w:pPr>
              <w:spacing w:after="40"/>
            </w:pPr>
            <w:r>
              <w:rPr>
                <w:rFonts w:ascii="Calibri" w:hAnsi="Calibri"/>
                <w:b w:val="0"/>
                <w:i w:val="0"/>
                <w:color w:val="333333"/>
                <w:sz w:val="20"/>
              </w:rPr>
              <w:t>elcomercio.es</w:t>
            </w:r>
          </w:p>
        </w:tc>
        <w:tc>
          <w:tcPr>
            <w:tcW w:type="dxa" w:w="1949"/>
          </w:tcPr>
          <w:p>
            <w:pPr>
              <w:spacing w:after="40"/>
            </w:pPr>
            <w:r>
              <w:rPr>
                <w:rFonts w:ascii="Calibri" w:hAnsi="Calibri"/>
                <w:b w:val="0"/>
                <w:i w:val="0"/>
                <w:color w:val="333333"/>
                <w:sz w:val="20"/>
              </w:rPr>
              <w:t>77</w:t>
            </w:r>
          </w:p>
        </w:tc>
        <w:tc>
          <w:tcPr>
            <w:tcW w:type="dxa" w:w="1949"/>
          </w:tcPr>
          <w:p>
            <w:pPr>
              <w:spacing w:after="40"/>
            </w:pPr>
            <w:r>
              <w:rPr>
                <w:rFonts w:ascii="Calibri" w:hAnsi="Calibri"/>
                <w:b w:val="0"/>
                <w:i w:val="0"/>
                <w:color w:val="333333"/>
                <w:sz w:val="20"/>
              </w:rPr>
              <w:t>1</w:t>
            </w:r>
          </w:p>
        </w:tc>
        <w:tc>
          <w:tcPr>
            <w:tcW w:type="dxa" w:w="1949"/>
          </w:tcPr>
          <w:p>
            <w:pPr>
              <w:spacing w:after="40"/>
            </w:pPr>
            <w:r>
              <w:rPr>
                <w:rFonts w:ascii="Calibri" w:hAnsi="Calibri"/>
                <w:b w:val="0"/>
                <w:i w:val="0"/>
                <w:color w:val="333333"/>
                <w:sz w:val="20"/>
              </w:rPr>
              <w:t>Sí</w:t>
            </w:r>
          </w:p>
        </w:tc>
        <w:tc>
          <w:tcPr>
            <w:tcW w:type="dxa" w:w="1949"/>
          </w:tcPr>
          <w:p>
            <w:pPr>
              <w:spacing w:after="40"/>
            </w:pPr>
            <w:r>
              <w:rPr>
                <w:rFonts w:ascii="Calibri" w:hAnsi="Calibri"/>
                <w:b w:val="0"/>
                <w:i w:val="0"/>
                <w:color w:val="333333"/>
                <w:sz w:val="20"/>
              </w:rPr>
              <w:t>2026-05-02</w:t>
            </w:r>
          </w:p>
        </w:tc>
      </w:tr>
      <w:tr>
        <w:tc>
          <w:tcPr>
            <w:tcW w:type="dxa" w:w="1949"/>
            <w:shd w:val="clear" w:color="auto" w:fill="F5F8FC"/>
          </w:tcPr>
          <w:p>
            <w:pPr>
              <w:spacing w:after="40"/>
            </w:pPr>
            <w:r>
              <w:rPr>
                <w:rFonts w:ascii="Calibri" w:hAnsi="Calibri"/>
                <w:b w:val="0"/>
                <w:i w:val="0"/>
                <w:color w:val="333333"/>
                <w:sz w:val="20"/>
              </w:rPr>
              <w:t>elnortedecastilla.es</w:t>
            </w:r>
          </w:p>
        </w:tc>
        <w:tc>
          <w:tcPr>
            <w:tcW w:type="dxa" w:w="1949"/>
            <w:shd w:val="clear" w:color="auto" w:fill="F5F8FC"/>
          </w:tcPr>
          <w:p>
            <w:pPr>
              <w:spacing w:after="40"/>
            </w:pPr>
            <w:r>
              <w:rPr>
                <w:rFonts w:ascii="Calibri" w:hAnsi="Calibri"/>
                <w:b w:val="0"/>
                <w:i w:val="0"/>
                <w:color w:val="333333"/>
                <w:sz w:val="20"/>
              </w:rPr>
              <w:t>76</w:t>
            </w:r>
          </w:p>
        </w:tc>
        <w:tc>
          <w:tcPr>
            <w:tcW w:type="dxa" w:w="1949"/>
            <w:shd w:val="clear" w:color="auto" w:fill="F5F8FC"/>
          </w:tcPr>
          <w:p>
            <w:pPr>
              <w:spacing w:after="40"/>
            </w:pPr>
            <w:r>
              <w:rPr>
                <w:rFonts w:ascii="Calibri" w:hAnsi="Calibri"/>
                <w:b w:val="0"/>
                <w:i w:val="0"/>
                <w:color w:val="333333"/>
                <w:sz w:val="20"/>
              </w:rPr>
              <w:t>1</w:t>
            </w:r>
          </w:p>
        </w:tc>
        <w:tc>
          <w:tcPr>
            <w:tcW w:type="dxa" w:w="1949"/>
            <w:shd w:val="clear" w:color="auto" w:fill="F5F8FC"/>
          </w:tcPr>
          <w:p>
            <w:pPr>
              <w:spacing w:after="40"/>
            </w:pPr>
            <w:r>
              <w:rPr>
                <w:rFonts w:ascii="Calibri" w:hAnsi="Calibri"/>
                <w:b w:val="0"/>
                <w:i w:val="0"/>
                <w:color w:val="333333"/>
                <w:sz w:val="20"/>
              </w:rPr>
              <w:t>Sí</w:t>
            </w:r>
          </w:p>
        </w:tc>
        <w:tc>
          <w:tcPr>
            <w:tcW w:type="dxa" w:w="1949"/>
            <w:shd w:val="clear" w:color="auto" w:fill="F5F8FC"/>
          </w:tcPr>
          <w:p>
            <w:pPr>
              <w:spacing w:after="40"/>
            </w:pPr>
            <w:r>
              <w:rPr>
                <w:rFonts w:ascii="Calibri" w:hAnsi="Calibri"/>
                <w:b w:val="0"/>
                <w:i w:val="0"/>
                <w:color w:val="333333"/>
                <w:sz w:val="20"/>
              </w:rPr>
              <w:t>2026-04-29</w:t>
            </w:r>
          </w:p>
        </w:tc>
      </w:tr>
      <w:tr>
        <w:tc>
          <w:tcPr>
            <w:tcW w:type="dxa" w:w="1949"/>
          </w:tcPr>
          <w:p>
            <w:pPr>
              <w:spacing w:after="40"/>
            </w:pPr>
            <w:r>
              <w:rPr>
                <w:rFonts w:ascii="Calibri" w:hAnsi="Calibri"/>
                <w:b w:val="0"/>
                <w:i w:val="0"/>
                <w:color w:val="333333"/>
                <w:sz w:val="20"/>
              </w:rPr>
              <w:t>elnacional.cat</w:t>
            </w:r>
          </w:p>
        </w:tc>
        <w:tc>
          <w:tcPr>
            <w:tcW w:type="dxa" w:w="1949"/>
          </w:tcPr>
          <w:p>
            <w:pPr>
              <w:spacing w:after="40"/>
            </w:pPr>
            <w:r>
              <w:rPr>
                <w:rFonts w:ascii="Calibri" w:hAnsi="Calibri"/>
                <w:b w:val="0"/>
                <w:i w:val="0"/>
                <w:color w:val="333333"/>
                <w:sz w:val="20"/>
              </w:rPr>
              <w:t>75</w:t>
            </w:r>
          </w:p>
        </w:tc>
        <w:tc>
          <w:tcPr>
            <w:tcW w:type="dxa" w:w="1949"/>
          </w:tcPr>
          <w:p>
            <w:pPr>
              <w:spacing w:after="40"/>
            </w:pPr>
            <w:r>
              <w:rPr>
                <w:rFonts w:ascii="Calibri" w:hAnsi="Calibri"/>
                <w:b w:val="0"/>
                <w:i w:val="0"/>
                <w:color w:val="333333"/>
                <w:sz w:val="20"/>
              </w:rPr>
              <w:t>38</w:t>
            </w:r>
          </w:p>
        </w:tc>
        <w:tc>
          <w:tcPr>
            <w:tcW w:type="dxa" w:w="1949"/>
          </w:tcPr>
          <w:p>
            <w:pPr>
              <w:spacing w:after="40"/>
            </w:pPr>
            <w:r>
              <w:rPr>
                <w:rFonts w:ascii="Calibri" w:hAnsi="Calibri"/>
                <w:b w:val="0"/>
                <w:i w:val="0"/>
                <w:color w:val="333333"/>
                <w:sz w:val="20"/>
              </w:rPr>
              <w:t>Sí</w:t>
            </w:r>
          </w:p>
        </w:tc>
        <w:tc>
          <w:tcPr>
            <w:tcW w:type="dxa" w:w="1949"/>
          </w:tcPr>
          <w:p>
            <w:pPr>
              <w:spacing w:after="40"/>
            </w:pPr>
            <w:r>
              <w:rPr>
                <w:rFonts w:ascii="Calibri" w:hAnsi="Calibri"/>
                <w:b w:val="0"/>
                <w:i w:val="0"/>
                <w:color w:val="333333"/>
                <w:sz w:val="20"/>
              </w:rPr>
              <w:t>2023-10-06</w:t>
            </w:r>
          </w:p>
        </w:tc>
      </w:tr>
      <w:tr>
        <w:tc>
          <w:tcPr>
            <w:tcW w:type="dxa" w:w="1949"/>
            <w:shd w:val="clear" w:color="auto" w:fill="F5F8FC"/>
          </w:tcPr>
          <w:p>
            <w:pPr>
              <w:spacing w:after="40"/>
            </w:pPr>
            <w:r>
              <w:rPr>
                <w:rFonts w:ascii="Calibri" w:hAnsi="Calibri"/>
                <w:b w:val="0"/>
                <w:i w:val="0"/>
                <w:color w:val="333333"/>
                <w:sz w:val="20"/>
              </w:rPr>
              <w:t>topdoctors.co.uk</w:t>
            </w:r>
          </w:p>
        </w:tc>
        <w:tc>
          <w:tcPr>
            <w:tcW w:type="dxa" w:w="1949"/>
            <w:shd w:val="clear" w:color="auto" w:fill="F5F8FC"/>
          </w:tcPr>
          <w:p>
            <w:pPr>
              <w:spacing w:after="40"/>
            </w:pPr>
            <w:r>
              <w:rPr>
                <w:rFonts w:ascii="Calibri" w:hAnsi="Calibri"/>
                <w:b w:val="0"/>
                <w:i w:val="0"/>
                <w:color w:val="333333"/>
                <w:sz w:val="20"/>
              </w:rPr>
              <w:t>74</w:t>
            </w:r>
          </w:p>
        </w:tc>
        <w:tc>
          <w:tcPr>
            <w:tcW w:type="dxa" w:w="1949"/>
            <w:shd w:val="clear" w:color="auto" w:fill="F5F8FC"/>
          </w:tcPr>
          <w:p>
            <w:pPr>
              <w:spacing w:after="40"/>
            </w:pPr>
            <w:r>
              <w:rPr>
                <w:rFonts w:ascii="Calibri" w:hAnsi="Calibri"/>
                <w:b w:val="0"/>
                <w:i w:val="0"/>
                <w:color w:val="333333"/>
                <w:sz w:val="20"/>
              </w:rPr>
              <w:t>3,000</w:t>
            </w:r>
          </w:p>
        </w:tc>
        <w:tc>
          <w:tcPr>
            <w:tcW w:type="dxa" w:w="1949"/>
            <w:shd w:val="clear" w:color="auto" w:fill="F5F8FC"/>
          </w:tcPr>
          <w:p>
            <w:pPr>
              <w:spacing w:after="40"/>
            </w:pPr>
            <w:r>
              <w:rPr>
                <w:rFonts w:ascii="Calibri" w:hAnsi="Calibri"/>
                <w:b w:val="0"/>
                <w:i w:val="0"/>
                <w:color w:val="333333"/>
                <w:sz w:val="20"/>
              </w:rPr>
              <w:t>Sí</w:t>
            </w:r>
          </w:p>
        </w:tc>
        <w:tc>
          <w:tcPr>
            <w:tcW w:type="dxa" w:w="1949"/>
            <w:shd w:val="clear" w:color="auto" w:fill="F5F8FC"/>
          </w:tcPr>
          <w:p>
            <w:pPr>
              <w:spacing w:after="40"/>
            </w:pPr>
            <w:r>
              <w:rPr>
                <w:rFonts w:ascii="Calibri" w:hAnsi="Calibri"/>
                <w:b w:val="0"/>
                <w:i w:val="0"/>
                <w:color w:val="333333"/>
                <w:sz w:val="20"/>
              </w:rPr>
              <w:t>2021-10-23</w:t>
            </w:r>
          </w:p>
        </w:tc>
      </w:tr>
      <w:tr>
        <w:tc>
          <w:tcPr>
            <w:tcW w:type="dxa" w:w="1949"/>
          </w:tcPr>
          <w:p>
            <w:pPr>
              <w:spacing w:after="40"/>
            </w:pPr>
            <w:r>
              <w:rPr>
                <w:rFonts w:ascii="Calibri" w:hAnsi="Calibri"/>
                <w:b w:val="0"/>
                <w:i w:val="0"/>
                <w:color w:val="333333"/>
                <w:sz w:val="20"/>
              </w:rPr>
              <w:t>dentaly.org</w:t>
            </w:r>
          </w:p>
        </w:tc>
        <w:tc>
          <w:tcPr>
            <w:tcW w:type="dxa" w:w="1949"/>
          </w:tcPr>
          <w:p>
            <w:pPr>
              <w:spacing w:after="40"/>
            </w:pPr>
            <w:r>
              <w:rPr>
                <w:rFonts w:ascii="Calibri" w:hAnsi="Calibri"/>
                <w:b w:val="0"/>
                <w:i w:val="0"/>
                <w:color w:val="333333"/>
                <w:sz w:val="20"/>
              </w:rPr>
              <w:t>70</w:t>
            </w:r>
          </w:p>
        </w:tc>
        <w:tc>
          <w:tcPr>
            <w:tcW w:type="dxa" w:w="1949"/>
          </w:tcPr>
          <w:p>
            <w:pPr>
              <w:spacing w:after="40"/>
            </w:pPr>
            <w:r>
              <w:rPr>
                <w:rFonts w:ascii="Calibri" w:hAnsi="Calibri"/>
                <w:b w:val="0"/>
                <w:i w:val="0"/>
                <w:color w:val="333333"/>
                <w:sz w:val="20"/>
              </w:rPr>
              <w:t>10</w:t>
            </w:r>
          </w:p>
        </w:tc>
        <w:tc>
          <w:tcPr>
            <w:tcW w:type="dxa" w:w="1949"/>
          </w:tcPr>
          <w:p>
            <w:pPr>
              <w:spacing w:after="40"/>
            </w:pPr>
            <w:r>
              <w:rPr>
                <w:rFonts w:ascii="Calibri" w:hAnsi="Calibri"/>
                <w:b w:val="0"/>
                <w:i w:val="0"/>
                <w:color w:val="333333"/>
                <w:sz w:val="20"/>
              </w:rPr>
              <w:t>Sí</w:t>
            </w:r>
          </w:p>
        </w:tc>
        <w:tc>
          <w:tcPr>
            <w:tcW w:type="dxa" w:w="1949"/>
          </w:tcPr>
          <w:p>
            <w:pPr>
              <w:spacing w:after="40"/>
            </w:pPr>
            <w:r>
              <w:rPr>
                <w:rFonts w:ascii="Calibri" w:hAnsi="Calibri"/>
                <w:b w:val="0"/>
                <w:i w:val="0"/>
                <w:color w:val="333333"/>
                <w:sz w:val="20"/>
              </w:rPr>
              <w:t>2022-01-09</w:t>
            </w:r>
          </w:p>
        </w:tc>
      </w:tr>
      <w:tr>
        <w:tc>
          <w:tcPr>
            <w:tcW w:type="dxa" w:w="1949"/>
            <w:shd w:val="clear" w:color="auto" w:fill="F5F8FC"/>
          </w:tcPr>
          <w:p>
            <w:pPr>
              <w:spacing w:after="40"/>
            </w:pPr>
            <w:r>
              <w:rPr>
                <w:rFonts w:ascii="Calibri" w:hAnsi="Calibri"/>
                <w:b w:val="0"/>
                <w:i w:val="0"/>
                <w:color w:val="333333"/>
                <w:sz w:val="20"/>
              </w:rPr>
              <w:t>vademecum.es</w:t>
            </w:r>
          </w:p>
        </w:tc>
        <w:tc>
          <w:tcPr>
            <w:tcW w:type="dxa" w:w="1949"/>
            <w:shd w:val="clear" w:color="auto" w:fill="F5F8FC"/>
          </w:tcPr>
          <w:p>
            <w:pPr>
              <w:spacing w:after="40"/>
            </w:pPr>
            <w:r>
              <w:rPr>
                <w:rFonts w:ascii="Calibri" w:hAnsi="Calibri"/>
                <w:b w:val="0"/>
                <w:i w:val="0"/>
                <w:color w:val="333333"/>
                <w:sz w:val="20"/>
              </w:rPr>
              <w:t>65</w:t>
            </w:r>
          </w:p>
        </w:tc>
        <w:tc>
          <w:tcPr>
            <w:tcW w:type="dxa" w:w="1949"/>
            <w:shd w:val="clear" w:color="auto" w:fill="F5F8FC"/>
          </w:tcPr>
          <w:p>
            <w:pPr>
              <w:spacing w:after="40"/>
            </w:pPr>
            <w:r>
              <w:rPr>
                <w:rFonts w:ascii="Calibri" w:hAnsi="Calibri"/>
                <w:b w:val="0"/>
                <w:i w:val="0"/>
                <w:color w:val="333333"/>
                <w:sz w:val="20"/>
              </w:rPr>
              <w:t>1</w:t>
            </w:r>
          </w:p>
        </w:tc>
        <w:tc>
          <w:tcPr>
            <w:tcW w:type="dxa" w:w="1949"/>
            <w:shd w:val="clear" w:color="auto" w:fill="F5F8FC"/>
          </w:tcPr>
          <w:p>
            <w:pPr>
              <w:spacing w:after="40"/>
            </w:pPr>
            <w:r>
              <w:rPr>
                <w:rFonts w:ascii="Calibri" w:hAnsi="Calibri"/>
                <w:b w:val="0"/>
                <w:i w:val="0"/>
                <w:color w:val="333333"/>
                <w:sz w:val="20"/>
              </w:rPr>
              <w:t>Sí</w:t>
            </w:r>
          </w:p>
        </w:tc>
        <w:tc>
          <w:tcPr>
            <w:tcW w:type="dxa" w:w="1949"/>
            <w:shd w:val="clear" w:color="auto" w:fill="F5F8FC"/>
          </w:tcPr>
          <w:p>
            <w:pPr>
              <w:spacing w:after="40"/>
            </w:pPr>
            <w:r>
              <w:rPr>
                <w:rFonts w:ascii="Calibri" w:hAnsi="Calibri"/>
                <w:b w:val="0"/>
                <w:i w:val="0"/>
                <w:color w:val="333333"/>
                <w:sz w:val="20"/>
              </w:rPr>
              <w:t>2023-10-14</w:t>
            </w:r>
          </w:p>
        </w:tc>
      </w:tr>
      <w:tr>
        <w:tc>
          <w:tcPr>
            <w:tcW w:type="dxa" w:w="1949"/>
          </w:tcPr>
          <w:p>
            <w:pPr>
              <w:spacing w:after="40"/>
            </w:pPr>
            <w:r>
              <w:rPr>
                <w:rFonts w:ascii="Calibri" w:hAnsi="Calibri"/>
                <w:b w:val="0"/>
                <w:i w:val="0"/>
                <w:color w:val="333333"/>
                <w:sz w:val="20"/>
              </w:rPr>
              <w:t>corachan.com</w:t>
            </w:r>
          </w:p>
        </w:tc>
        <w:tc>
          <w:tcPr>
            <w:tcW w:type="dxa" w:w="1949"/>
          </w:tcPr>
          <w:p>
            <w:pPr>
              <w:spacing w:after="40"/>
            </w:pPr>
            <w:r>
              <w:rPr>
                <w:rFonts w:ascii="Calibri" w:hAnsi="Calibri"/>
                <w:b w:val="0"/>
                <w:i w:val="0"/>
                <w:color w:val="333333"/>
                <w:sz w:val="20"/>
              </w:rPr>
              <w:t>52</w:t>
            </w:r>
          </w:p>
        </w:tc>
        <w:tc>
          <w:tcPr>
            <w:tcW w:type="dxa" w:w="1949"/>
          </w:tcPr>
          <w:p>
            <w:pPr>
              <w:spacing w:after="40"/>
            </w:pPr>
            <w:r>
              <w:rPr>
                <w:rFonts w:ascii="Calibri" w:hAnsi="Calibri"/>
                <w:b w:val="0"/>
                <w:i w:val="0"/>
                <w:color w:val="333333"/>
                <w:sz w:val="20"/>
              </w:rPr>
              <w:t>12</w:t>
            </w:r>
          </w:p>
        </w:tc>
        <w:tc>
          <w:tcPr>
            <w:tcW w:type="dxa" w:w="1949"/>
          </w:tcPr>
          <w:p>
            <w:pPr>
              <w:spacing w:after="40"/>
            </w:pPr>
            <w:r>
              <w:rPr>
                <w:rFonts w:ascii="Calibri" w:hAnsi="Calibri"/>
                <w:b w:val="0"/>
                <w:i w:val="0"/>
                <w:color w:val="333333"/>
                <w:sz w:val="20"/>
              </w:rPr>
              <w:t>Sí</w:t>
            </w:r>
          </w:p>
        </w:tc>
        <w:tc>
          <w:tcPr>
            <w:tcW w:type="dxa" w:w="1949"/>
          </w:tcPr>
          <w:p>
            <w:pPr>
              <w:spacing w:after="40"/>
            </w:pPr>
            <w:r>
              <w:rPr>
                <w:rFonts w:ascii="Calibri" w:hAnsi="Calibri"/>
                <w:b w:val="0"/>
                <w:i w:val="0"/>
                <w:color w:val="333333"/>
                <w:sz w:val="20"/>
              </w:rPr>
              <w:t>2022-04-14</w:t>
            </w:r>
          </w:p>
        </w:tc>
      </w:tr>
    </w:tbl>
    <w:tbl>
      <w:tblPr>
        <w:tblW w:type="auto" w:w="0"/>
        <w:tblLayout w:type="autofit"/>
        <w:tblLook w:firstColumn="1" w:firstRow="1" w:lastColumn="0" w:lastRow="0" w:noHBand="0" w:noVBand="1" w:val="04A0"/>
      </w:tblPr>
      <w:tblGrid>
        <w:gridCol w:w="9746"/>
      </w:tblGrid>
      <w:tr>
        <w:tc>
          <w:tcPr>
            <w:tcW w:type="dxa" w:w="9746"/>
            <w:shd w:val="clear" w:color="auto" w:fill="F4F7FB"/>
            <w:tcBorders>
              <w:top w:val="single" w:sz="4" w:color="1F4E8C"/>
              <w:left w:val="single" w:sz="24" w:color="1F4E8C"/>
              <w:bottom w:val="single" w:sz="4" w:color="1F4E8C"/>
              <w:right w:val="single" w:sz="4" w:color="1F4E8C"/>
            </w:tcBorders>
          </w:tcPr>
          <w:p>
            <w:pPr>
              <w:spacing w:after="40"/>
            </w:pPr>
            <w:r>
              <w:rPr>
                <w:rFonts w:ascii="Calibri" w:hAnsi="Calibri"/>
                <w:b/>
                <w:i w:val="0"/>
                <w:color w:val="0B2E5C"/>
                <w:sz w:val="22"/>
              </w:rPr>
              <w:t xml:space="preserve">OBSERVACIÓN: </w:t>
            </w:r>
            <w:r>
              <w:rPr>
                <w:rFonts w:ascii="Calibri" w:hAnsi="Calibri"/>
                <w:b w:val="0"/>
                <w:i w:val="0"/>
                <w:color w:val="333333"/>
                <w:sz w:val="22"/>
              </w:rPr>
              <w:t>El backlink desde topdoctors.co.uk (DR 74, 3,000 enlaces dofollow) es el activo de enlazado más importante del dominio. La sinergia entre las versiones nacionales del grupo Top Doctors no está siendo explotada en otros mercados (Italia, México, Brasil, Reino Unido). Una estrategia coordinada de crosslinking inter-regional puede agregar de forma inmediata enlaces de DR 60-80 a las páginas españolas más estratégicas.</w:t>
            </w:r>
          </w:p>
        </w:tc>
      </w:tr>
    </w:tbl>
    <w:p>
      <w:pPr>
        <w:spacing w:after="80"/>
      </w:pPr>
    </w:p>
    <w:p>
      <w:r>
        <w:br w:type="page"/>
      </w:r>
    </w:p>
    <w:p>
      <w:pPr>
        <w:spacing w:before="360" w:after="160"/>
        <w:pBdr>
          <w:bottom w:val="single" w:sz="8" w:color="1F4E8C" w:space="4"/>
        </w:pBdr>
      </w:pPr>
      <w:r>
        <w:rPr>
          <w:rFonts w:ascii="Calibri" w:hAnsi="Calibri"/>
          <w:b/>
          <w:i w:val="0"/>
          <w:color w:val="0B2E5C"/>
          <w:sz w:val="44"/>
        </w:rPr>
        <w:t>7. Plan de Acción y Recuperación</w:t>
      </w:r>
    </w:p>
    <w:p>
      <w:pPr>
        <w:spacing w:before="240" w:after="80"/>
      </w:pPr>
      <w:r>
        <w:rPr>
          <w:rFonts w:ascii="Calibri" w:hAnsi="Calibri"/>
          <w:b/>
          <w:i w:val="0"/>
          <w:color w:val="1F4E8C"/>
          <w:sz w:val="28"/>
        </w:rPr>
        <w:t>Fase 1 — Quick Wins (Semanas 1 y 2)</w:t>
      </w:r>
    </w:p>
    <w:p>
      <w:pPr>
        <w:spacing w:before="160" w:after="40"/>
      </w:pPr>
      <w:r>
        <w:rPr>
          <w:rFonts w:ascii="Calibri" w:hAnsi="Calibri"/>
          <w:b/>
          <w:i w:val="0"/>
          <w:color w:val="0B2E5C"/>
          <w:sz w:val="23"/>
        </w:rPr>
        <w:t>Acción 1.1 — Ataque a las 30 keywords prioritarias en posiciones 4–10</w:t>
      </w:r>
    </w:p>
    <w:p>
      <w:pPr>
        <w:spacing w:after="80" w:before="0" w:line="300" w:lineRule="auto"/>
      </w:pPr>
      <w:r>
        <w:rPr>
          <w:rFonts w:ascii="Calibri" w:hAnsi="Calibri"/>
          <w:b w:val="0"/>
          <w:i w:val="0"/>
          <w:sz w:val="22"/>
        </w:rPr>
        <w:t>Trabajo quirúrgico sobre las 30 keywords con mayor potencial inmediato (volumen ≥ 5,000, KD ≤ 20, posición actual 4-10): auditoría de la página posicionada, expansión de contenido con E-E-A-T verificable (autoría médica, citas, fuentes oficiales), implementación de schema MedicalCondition / FAQPage / HowTo según corresponda, y refuerzo de enlazado interno desde la homepage y desde las páginas de mayor URL Rating del dominio.</w:t>
      </w:r>
    </w:p>
    <w:p>
      <w:pPr>
        <w:spacing w:after="80" w:before="0" w:line="300" w:lineRule="auto"/>
      </w:pPr>
      <w:r>
        <w:rPr>
          <w:rFonts w:ascii="Calibri" w:hAnsi="Calibri"/>
          <w:b w:val="0"/>
          <w:i/>
          <w:color w:val="666666"/>
          <w:sz w:val="20"/>
        </w:rPr>
        <w:t>Responsable: SEO Lab Agency — equipo de contenido + SEO técnico.   |   Plazo: 14 días.   |   Meta: 8-12 keywords ascendiendo al top 3 antes del día 30 con +5,000 visitas/mes acumuladas.</w:t>
      </w:r>
    </w:p>
    <w:p>
      <w:pPr>
        <w:spacing w:before="160" w:after="40"/>
      </w:pPr>
      <w:r>
        <w:rPr>
          <w:rFonts w:ascii="Calibri" w:hAnsi="Calibri"/>
          <w:b/>
          <w:i w:val="0"/>
          <w:color w:val="0B2E5C"/>
          <w:sz w:val="23"/>
        </w:rPr>
        <w:t>Acción 1.2 — Medición línea base de AI Share of Voice</w:t>
      </w:r>
    </w:p>
    <w:p>
      <w:pPr>
        <w:spacing w:after="80" w:before="0" w:line="300" w:lineRule="auto"/>
      </w:pPr>
      <w:r>
        <w:rPr>
          <w:rFonts w:ascii="Calibri" w:hAnsi="Calibri"/>
          <w:b w:val="0"/>
          <w:i w:val="0"/>
          <w:sz w:val="22"/>
        </w:rPr>
        <w:t>Auditoría de 200 prompts representativos del sector salud privado en España sobre ChatGPT, Gemini, Perplexity y Google AI Overviews, midiendo cuántas veces aparece citado topdoctors.es vs Doctoralia, Quirónsalud, Sanitas, MAPFRE y Adeslas. Esta medición se convierte en el KPI maestro de la fase 3.</w:t>
      </w:r>
    </w:p>
    <w:p>
      <w:pPr>
        <w:spacing w:after="80" w:before="0" w:line="300" w:lineRule="auto"/>
      </w:pPr>
      <w:r>
        <w:rPr>
          <w:rFonts w:ascii="Calibri" w:hAnsi="Calibri"/>
          <w:b w:val="0"/>
          <w:i/>
          <w:color w:val="666666"/>
          <w:sz w:val="20"/>
        </w:rPr>
        <w:t>Responsable: SEO Lab Agency — equipo de Generative Search.   |   Plazo: 10 días.   |   Entregable: Dashboard de AI Share of Voice base + benchmark competitivo.</w:t>
      </w:r>
    </w:p>
    <w:p>
      <w:pPr>
        <w:spacing w:before="160" w:after="40"/>
      </w:pPr>
      <w:r>
        <w:rPr>
          <w:rFonts w:ascii="Calibri" w:hAnsi="Calibri"/>
          <w:b/>
          <w:i w:val="0"/>
          <w:color w:val="0B2E5C"/>
          <w:sz w:val="23"/>
        </w:rPr>
        <w:t>Acción 1.3 — Activación de alertas de rank tracking y monitoreo AI Overviews</w:t>
      </w:r>
    </w:p>
    <w:p>
      <w:pPr>
        <w:spacing w:after="80" w:before="0" w:line="300" w:lineRule="auto"/>
      </w:pPr>
      <w:r>
        <w:rPr>
          <w:rFonts w:ascii="Calibri" w:hAnsi="Calibri"/>
          <w:b w:val="0"/>
          <w:i w:val="0"/>
          <w:sz w:val="22"/>
        </w:rPr>
        <w:t>Configuración de Rank Tracker Ahrefs sobre las 100 keywords de mayor valor económico (Sección 5), con alerta automática ante caídas &gt; 3 posiciones. Activación de monitoreo automático de aparición de AI Overviews en esas mismas 100 queries vía SerpAPI/DataForSEO. Frente a cualquier movimiento, respuesta del equipo en &lt; 48h.</w:t>
      </w:r>
    </w:p>
    <w:p>
      <w:pPr>
        <w:spacing w:after="80" w:before="0" w:line="300" w:lineRule="auto"/>
      </w:pPr>
      <w:r>
        <w:rPr>
          <w:rFonts w:ascii="Calibri" w:hAnsi="Calibri"/>
          <w:b w:val="0"/>
          <w:i/>
          <w:color w:val="666666"/>
          <w:sz w:val="20"/>
        </w:rPr>
        <w:t>Responsable: SEO Lab Agency — equipo de SEO técnico.   |   Plazo: 5 días.   |   Entregable: Panel de monitoreo + protocolo de respuesta documentado.</w:t>
      </w:r>
    </w:p>
    <w:p>
      <w:pPr>
        <w:spacing w:before="240" w:after="80"/>
      </w:pPr>
      <w:r>
        <w:rPr>
          <w:rFonts w:ascii="Calibri" w:hAnsi="Calibri"/>
          <w:b/>
          <w:i w:val="0"/>
          <w:color w:val="1F4E8C"/>
          <w:sz w:val="28"/>
        </w:rPr>
        <w:t>Fase 2 — Crecimiento Estructural (Meses 1 y 2)</w:t>
      </w:r>
    </w:p>
    <w:p>
      <w:pPr>
        <w:spacing w:before="160" w:after="40"/>
      </w:pPr>
      <w:r>
        <w:rPr>
          <w:rFonts w:ascii="Calibri" w:hAnsi="Calibri"/>
          <w:b/>
          <w:i w:val="0"/>
          <w:color w:val="0B2E5C"/>
          <w:sz w:val="23"/>
        </w:rPr>
        <w:t>Acción 2.1 — Blindaje de /diccionario-medico/ frente a AI Overviews</w:t>
      </w:r>
    </w:p>
    <w:p>
      <w:pPr>
        <w:spacing w:after="80" w:before="0" w:line="300" w:lineRule="auto"/>
      </w:pPr>
      <w:r>
        <w:rPr>
          <w:rFonts w:ascii="Calibri" w:hAnsi="Calibri"/>
          <w:b w:val="0"/>
          <w:i w:val="0"/>
          <w:sz w:val="22"/>
        </w:rPr>
        <w:t>Rediseño de las 74 páginas de mayor tráfico en /diccionario-medico/ siguiendo el patrón de contenido que las IA generativas priorizan: definición directa en los primeros 50 caracteres, schema MedicalCondition completo, autoría médica verificable con CV linkeable, sección "Preguntas frecuentes" con FAQ schema, citas a fuentes oficiales (SemFYC, OMS, Ministerio de Sanidad ES) y bloque "Doctores especializados en esta condición" cruzando hacia los perfiles activos en /doctor/. El objetivo es que cuando Google AI Overviews responda sobre una patología, cite a topdoctors.es como fuente y enlace al perfil del especialista correspondiente.</w:t>
      </w:r>
    </w:p>
    <w:p>
      <w:pPr>
        <w:spacing w:after="80" w:before="0" w:line="300" w:lineRule="auto"/>
      </w:pPr>
      <w:r>
        <w:rPr>
          <w:rFonts w:ascii="Calibri" w:hAnsi="Calibri"/>
          <w:b w:val="0"/>
          <w:i/>
          <w:color w:val="666666"/>
          <w:sz w:val="20"/>
        </w:rPr>
        <w:t>Responsable: SEO Lab Agency + revisión médica externa del cliente.   |   Plazo: 45 días.   |   Meta: 50 páginas rediseñadas + 15 featured snippets capturados.</w:t>
      </w:r>
    </w:p>
    <w:p>
      <w:pPr>
        <w:spacing w:before="160" w:after="40"/>
      </w:pPr>
      <w:r>
        <w:rPr>
          <w:rFonts w:ascii="Calibri" w:hAnsi="Calibri"/>
          <w:b/>
          <w:i w:val="0"/>
          <w:color w:val="0B2E5C"/>
          <w:sz w:val="23"/>
        </w:rPr>
        <w:t>Acción 2.2 — Replicación del Modelo Madrid en hubs regionales</w:t>
      </w:r>
    </w:p>
    <w:p>
      <w:pPr>
        <w:spacing w:after="80" w:before="0" w:line="300" w:lineRule="auto"/>
      </w:pPr>
      <w:r>
        <w:rPr>
          <w:rFonts w:ascii="Calibri" w:hAnsi="Calibri"/>
          <w:b w:val="0"/>
          <w:i w:val="0"/>
          <w:sz w:val="22"/>
        </w:rPr>
        <w:t>Análisis de cada hub regional (Barcelona, Valencia, Alicante, Málaga, Sevilla, Bilbao, Pamplona, Las Palmas, Tenerife) identificando: keywords de "[especialidad] + [ciudad]" donde topdoctors.es no está en top 3, densidad de contenido por página de especialidad vs el equivalente Madrid, enlazado interno entre páginas de especialidades dentro de la misma ciudad. Replicación del patrón estructural más exitoso de Madrid en cada hub.</w:t>
      </w:r>
    </w:p>
    <w:p>
      <w:pPr>
        <w:spacing w:after="80" w:before="0" w:line="300" w:lineRule="auto"/>
      </w:pPr>
      <w:r>
        <w:rPr>
          <w:rFonts w:ascii="Calibri" w:hAnsi="Calibri"/>
          <w:b w:val="0"/>
          <w:i/>
          <w:color w:val="666666"/>
          <w:sz w:val="20"/>
        </w:rPr>
        <w:t>Responsable: SEO Lab Agency — equipo de contenido + SEO técnico.   |   Plazo: 60 días.   |   Meta: 9 hubs urbanos con +50% de keywords en top 3 por especialidad.</w:t>
      </w:r>
    </w:p>
    <w:p>
      <w:pPr>
        <w:spacing w:before="160" w:after="40"/>
      </w:pPr>
      <w:r>
        <w:rPr>
          <w:rFonts w:ascii="Calibri" w:hAnsi="Calibri"/>
          <w:b/>
          <w:i w:val="0"/>
          <w:color w:val="0B2E5C"/>
          <w:sz w:val="23"/>
        </w:rPr>
        <w:t>Acción 2.3 — Captura de Featured Snippets</w:t>
      </w:r>
    </w:p>
    <w:p>
      <w:pPr>
        <w:spacing w:after="80" w:before="0" w:line="300" w:lineRule="auto"/>
      </w:pPr>
      <w:r>
        <w:rPr>
          <w:rFonts w:ascii="Calibri" w:hAnsi="Calibri"/>
          <w:b w:val="0"/>
          <w:i w:val="0"/>
          <w:sz w:val="22"/>
        </w:rPr>
        <w:t>Identificación de 80 queries donde topdoctors.es está en pos 2-5 y existe un featured snippet capturado por la competencia. Reescritura del primer párrafo de cada página objetivo siguiendo el patrón estructural del snippet rival (definición + lista numerada + tabla resumen). Meta: capturar al menos 15 snippets en 60 días — cada snippet capturado equivale a ~20-40% de incremento de CTR sobre la posición orgánica original.</w:t>
      </w:r>
    </w:p>
    <w:p>
      <w:pPr>
        <w:spacing w:after="80" w:before="0" w:line="300" w:lineRule="auto"/>
      </w:pPr>
      <w:r>
        <w:rPr>
          <w:rFonts w:ascii="Calibri" w:hAnsi="Calibri"/>
          <w:b w:val="0"/>
          <w:i/>
          <w:color w:val="666666"/>
          <w:sz w:val="20"/>
        </w:rPr>
        <w:t>Responsable: SEO Lab Agency — equipo de contenido.   |   Plazo: 60 días.   |   Meta: 15 featured snippets capturados de cero a 15.</w:t>
      </w:r>
    </w:p>
    <w:p>
      <w:pPr>
        <w:spacing w:before="240" w:after="80"/>
      </w:pPr>
      <w:r>
        <w:rPr>
          <w:rFonts w:ascii="Calibri" w:hAnsi="Calibri"/>
          <w:b/>
          <w:i w:val="0"/>
          <w:color w:val="1F4E8C"/>
          <w:sz w:val="28"/>
        </w:rPr>
        <w:t>Fase 3 — Autoridad y AI Search (Meses 1 al 3)</w:t>
      </w:r>
    </w:p>
    <w:p>
      <w:pPr>
        <w:spacing w:before="160" w:after="40"/>
      </w:pPr>
      <w:r>
        <w:rPr>
          <w:rFonts w:ascii="Calibri" w:hAnsi="Calibri"/>
          <w:b/>
          <w:i w:val="0"/>
          <w:color w:val="0B2E5C"/>
          <w:sz w:val="23"/>
        </w:rPr>
        <w:t>Acción 3.1 — Campaña de link building dirigido</w:t>
      </w:r>
    </w:p>
    <w:p>
      <w:pPr>
        <w:spacing w:after="80" w:before="0" w:line="300" w:lineRule="auto"/>
      </w:pPr>
      <w:r>
        <w:rPr>
          <w:rFonts w:ascii="Calibri" w:hAnsi="Calibri"/>
          <w:b w:val="0"/>
          <w:i w:val="0"/>
          <w:sz w:val="22"/>
        </w:rPr>
        <w:t>El perfil de backlinks asimétrico (DR 78 dominio vs DR 12.23 referrentes recientes) requiere una estrategia activa de enlaces de calidad. Plan: outreach a 20 medios médicos y de salud españoles (Diariofarma, Redacción Médica, Gaceta Médica, Consalud, Heraldo Salud), 15 medios generalistas con secciones de salud (El País Bienestar, ABC Salud, La Vanguardia Salud, 20minutos Salud), y 10 universidades / colegios profesionales (Colegio Oficial de Médicos de Madrid, Cataluña, Valencia, COFM, COFB) para colaboraciones de contenido con backlink a perfiles de doctores especializados.</w:t>
      </w:r>
    </w:p>
    <w:p>
      <w:pPr>
        <w:spacing w:after="80" w:before="0" w:line="300" w:lineRule="auto"/>
      </w:pPr>
      <w:r>
        <w:rPr>
          <w:rFonts w:ascii="Calibri" w:hAnsi="Calibri"/>
          <w:b w:val="0"/>
          <w:i/>
          <w:color w:val="666666"/>
          <w:sz w:val="20"/>
        </w:rPr>
        <w:t>Responsable: SEO Lab Agency — equipo de PR digital.   |   Plazo: 90 días.   |   Meta: 30 referring domains nuevos con DR ≥ 50.</w:t>
      </w:r>
    </w:p>
    <w:p>
      <w:pPr>
        <w:spacing w:before="160" w:after="40"/>
      </w:pPr>
      <w:r>
        <w:rPr>
          <w:rFonts w:ascii="Calibri" w:hAnsi="Calibri"/>
          <w:b/>
          <w:i w:val="0"/>
          <w:color w:val="0B2E5C"/>
          <w:sz w:val="23"/>
        </w:rPr>
        <w:t>Acción 3.2 — Contenido optimizado para AI Search</w:t>
      </w:r>
    </w:p>
    <w:p>
      <w:pPr>
        <w:spacing w:after="80" w:before="0" w:line="300" w:lineRule="auto"/>
      </w:pPr>
      <w:r>
        <w:rPr>
          <w:rFonts w:ascii="Calibri" w:hAnsi="Calibri"/>
          <w:b w:val="0"/>
          <w:i w:val="0"/>
          <w:sz w:val="22"/>
        </w:rPr>
        <w:t>Producción de 25 piezas de contenido pensadas específicamente para ser citadas por IA generativa: comparativas estructuradas ("Mejores tratamientos para X en 2026", "Cómo elegir un especialista en Y"), Q&amp;A médicos profundos con autoría verificada, glosarios temáticos enlazables, e infografías con datos citables. Cada pieza incluye schema Article + Person (autor médico) + MedicalCondition / MedicalProcedure según corresponda, e integración cruzada con los perfiles de doctores activos en /doctor/.</w:t>
      </w:r>
    </w:p>
    <w:p>
      <w:pPr>
        <w:spacing w:after="80" w:before="0" w:line="300" w:lineRule="auto"/>
      </w:pPr>
      <w:r>
        <w:rPr>
          <w:rFonts w:ascii="Calibri" w:hAnsi="Calibri"/>
          <w:b w:val="0"/>
          <w:i/>
          <w:color w:val="666666"/>
          <w:sz w:val="20"/>
        </w:rPr>
        <w:t>Responsable: SEO Lab Agency — equipo de contenido + supervisión médica del cliente.   |   Plazo: 90 días.   |   Meta: 25 piezas publicadas, AI Share of Voice &gt; 25%.</w:t>
      </w:r>
    </w:p>
    <w:p>
      <w:pPr>
        <w:spacing w:before="160" w:after="40"/>
      </w:pPr>
      <w:r>
        <w:rPr>
          <w:rFonts w:ascii="Calibri" w:hAnsi="Calibri"/>
          <w:b/>
          <w:i w:val="0"/>
          <w:color w:val="0B2E5C"/>
          <w:sz w:val="23"/>
        </w:rPr>
        <w:t>Acción 3.3 — Crosslinking inter-regional Top Doctors</w:t>
      </w:r>
    </w:p>
    <w:p>
      <w:pPr>
        <w:spacing w:after="80" w:before="0" w:line="300" w:lineRule="auto"/>
      </w:pPr>
      <w:r>
        <w:rPr>
          <w:rFonts w:ascii="Calibri" w:hAnsi="Calibri"/>
          <w:b w:val="0"/>
          <w:i w:val="0"/>
          <w:sz w:val="22"/>
        </w:rPr>
        <w:t>Activación del activo más infrautilizado del grupo: la red internacional Top Doctors. Coordinación con las versiones .co.uk, .com.mx, .it y .com.br para crosslinking estructurado desde los perfiles de doctores que ejercen en varios mercados. El backlink ya existente desde topdoctors.co.uk (DR 74, 3,000 enlaces dofollow) es la prueba de concepto: multiplicar ese patrón aporta enlaces DR 60-80 sin coste de adquisición.</w:t>
      </w:r>
    </w:p>
    <w:p>
      <w:pPr>
        <w:spacing w:after="80" w:before="0" w:line="300" w:lineRule="auto"/>
      </w:pPr>
      <w:r>
        <w:rPr>
          <w:rFonts w:ascii="Calibri" w:hAnsi="Calibri"/>
          <w:b w:val="0"/>
          <w:i/>
          <w:color w:val="666666"/>
          <w:sz w:val="20"/>
        </w:rPr>
        <w:t>Responsable: SEO Lab Agency + coordinación inter-regional del cliente.   |   Plazo: 90 días.   |   Meta: +500 backlinks dofollow desde dominios Top Doctors internacionales.</w:t>
      </w:r>
    </w:p>
    <w:p>
      <w:pPr>
        <w:spacing w:before="360" w:after="160"/>
        <w:pBdr>
          <w:bottom w:val="single" w:sz="8" w:color="1F4E8C" w:space="4"/>
        </w:pBdr>
      </w:pPr>
      <w:r>
        <w:rPr>
          <w:rFonts w:ascii="Calibri" w:hAnsi="Calibri"/>
          <w:b/>
          <w:i w:val="0"/>
          <w:color w:val="0B2E5C"/>
          <w:sz w:val="44"/>
        </w:rPr>
        <w:t>8. Métricas de Éxito y Seguimiento</w:t>
      </w:r>
    </w:p>
    <w:tbl>
      <w:tblPr>
        <w:tblW w:type="auto" w:w="0"/>
        <w:jc w:val="left"/>
        <w:tblLayout w:type="autofit"/>
        <w:tblLook w:firstColumn="1" w:firstRow="1" w:lastColumn="0" w:lastRow="0" w:noHBand="0" w:noVBand="1" w:val="04A0"/>
        <w:tblBorders>
          <w:top w:val="single" w:sz="4" w:color="CDD6E0"/>
          <w:left w:val="single" w:sz="4" w:color="CDD6E0"/>
          <w:bottom w:val="single" w:sz="4" w:color="CDD6E0"/>
          <w:right w:val="single" w:sz="4" w:color="CDD6E0"/>
          <w:insideH w:val="single" w:sz="4" w:color="CDD6E0"/>
          <w:insideV w:val="single" w:sz="4" w:color="CDD6E0"/>
        </w:tblBorders>
      </w:tblPr>
      <w:tblGrid>
        <w:gridCol w:w="1949"/>
        <w:gridCol w:w="1949"/>
        <w:gridCol w:w="1949"/>
        <w:gridCol w:w="1949"/>
        <w:gridCol w:w="1949"/>
      </w:tblGrid>
      <w:tr>
        <w:tc>
          <w:tcPr>
            <w:tcW w:type="dxa" w:w="1949"/>
            <w:shd w:val="clear" w:color="auto" w:fill="0B2E5C"/>
          </w:tcPr>
          <w:p>
            <w:pPr>
              <w:spacing w:after="40"/>
            </w:pPr>
            <w:r>
              <w:rPr>
                <w:rFonts w:ascii="Calibri" w:hAnsi="Calibri"/>
                <w:b/>
                <w:i w:val="0"/>
                <w:color w:val="FFFFFF"/>
                <w:sz w:val="20"/>
              </w:rPr>
              <w:t>Métrica</w:t>
            </w:r>
          </w:p>
        </w:tc>
        <w:tc>
          <w:tcPr>
            <w:tcW w:type="dxa" w:w="1949"/>
            <w:shd w:val="clear" w:color="auto" w:fill="0B2E5C"/>
          </w:tcPr>
          <w:p>
            <w:pPr>
              <w:spacing w:after="40"/>
            </w:pPr>
            <w:r>
              <w:rPr>
                <w:rFonts w:ascii="Calibri" w:hAnsi="Calibri"/>
                <w:b/>
                <w:i w:val="0"/>
                <w:color w:val="FFFFFF"/>
                <w:sz w:val="20"/>
              </w:rPr>
              <w:t>Valor actual (mayo 2026)</w:t>
            </w:r>
          </w:p>
        </w:tc>
        <w:tc>
          <w:tcPr>
            <w:tcW w:type="dxa" w:w="1949"/>
            <w:shd w:val="clear" w:color="auto" w:fill="0B2E5C"/>
          </w:tcPr>
          <w:p>
            <w:pPr>
              <w:spacing w:after="40"/>
            </w:pPr>
            <w:r>
              <w:rPr>
                <w:rFonts w:ascii="Calibri" w:hAnsi="Calibri"/>
                <w:b/>
                <w:i w:val="0"/>
                <w:color w:val="FFFFFF"/>
                <w:sz w:val="20"/>
              </w:rPr>
              <w:t>Objetivo 30 días</w:t>
            </w:r>
          </w:p>
        </w:tc>
        <w:tc>
          <w:tcPr>
            <w:tcW w:type="dxa" w:w="1949"/>
            <w:shd w:val="clear" w:color="auto" w:fill="0B2E5C"/>
          </w:tcPr>
          <w:p>
            <w:pPr>
              <w:spacing w:after="40"/>
            </w:pPr>
            <w:r>
              <w:rPr>
                <w:rFonts w:ascii="Calibri" w:hAnsi="Calibri"/>
                <w:b/>
                <w:i w:val="0"/>
                <w:color w:val="FFFFFF"/>
                <w:sz w:val="20"/>
              </w:rPr>
              <w:t>Objetivo 60 días</w:t>
            </w:r>
          </w:p>
        </w:tc>
        <w:tc>
          <w:tcPr>
            <w:tcW w:type="dxa" w:w="1949"/>
            <w:shd w:val="clear" w:color="auto" w:fill="0B2E5C"/>
          </w:tcPr>
          <w:p>
            <w:pPr>
              <w:spacing w:after="40"/>
            </w:pPr>
            <w:r>
              <w:rPr>
                <w:rFonts w:ascii="Calibri" w:hAnsi="Calibri"/>
                <w:b/>
                <w:i w:val="0"/>
                <w:color w:val="FFFFFF"/>
                <w:sz w:val="20"/>
              </w:rPr>
              <w:t>Objetivo 90 días</w:t>
            </w:r>
          </w:p>
        </w:tc>
      </w:tr>
      <w:tr>
        <w:tc>
          <w:tcPr>
            <w:tcW w:type="dxa" w:w="1949"/>
          </w:tcPr>
          <w:p>
            <w:pPr>
              <w:spacing w:after="40"/>
            </w:pPr>
            <w:r>
              <w:rPr>
                <w:rFonts w:ascii="Calibri" w:hAnsi="Calibri"/>
                <w:b w:val="0"/>
                <w:i w:val="0"/>
                <w:color w:val="333333"/>
                <w:sz w:val="20"/>
              </w:rPr>
              <w:t>Tráfico orgánico mensual</w:t>
            </w:r>
          </w:p>
        </w:tc>
        <w:tc>
          <w:tcPr>
            <w:tcW w:type="dxa" w:w="1949"/>
          </w:tcPr>
          <w:p>
            <w:pPr>
              <w:spacing w:after="40"/>
            </w:pPr>
            <w:r>
              <w:rPr>
                <w:rFonts w:ascii="Calibri" w:hAnsi="Calibri"/>
                <w:b w:val="0"/>
                <w:i w:val="0"/>
                <w:color w:val="333333"/>
                <w:sz w:val="20"/>
              </w:rPr>
              <w:t>760,959 visitas</w:t>
            </w:r>
          </w:p>
        </w:tc>
        <w:tc>
          <w:tcPr>
            <w:tcW w:type="dxa" w:w="1949"/>
          </w:tcPr>
          <w:p>
            <w:pPr>
              <w:spacing w:after="40"/>
            </w:pPr>
            <w:r>
              <w:rPr>
                <w:rFonts w:ascii="Calibri" w:hAnsi="Calibri"/>
                <w:b w:val="0"/>
                <w:i w:val="0"/>
                <w:color w:val="1E7E34"/>
                <w:sz w:val="20"/>
              </w:rPr>
              <w:t>+10,000</w:t>
            </w:r>
          </w:p>
        </w:tc>
        <w:tc>
          <w:tcPr>
            <w:tcW w:type="dxa" w:w="1949"/>
          </w:tcPr>
          <w:p>
            <w:pPr>
              <w:spacing w:after="40"/>
            </w:pPr>
            <w:r>
              <w:rPr>
                <w:rFonts w:ascii="Calibri" w:hAnsi="Calibri"/>
                <w:b w:val="0"/>
                <w:i w:val="0"/>
                <w:color w:val="1E7E34"/>
                <w:sz w:val="20"/>
              </w:rPr>
              <w:t>+30,000</w:t>
            </w:r>
          </w:p>
        </w:tc>
        <w:tc>
          <w:tcPr>
            <w:tcW w:type="dxa" w:w="1949"/>
          </w:tcPr>
          <w:p>
            <w:pPr>
              <w:spacing w:after="40"/>
            </w:pPr>
            <w:r>
              <w:rPr>
                <w:rFonts w:ascii="Calibri" w:hAnsi="Calibri"/>
                <w:b w:val="0"/>
                <w:i w:val="0"/>
                <w:color w:val="1E7E34"/>
                <w:sz w:val="20"/>
              </w:rPr>
              <w:t>+60,000 (8%)</w:t>
            </w:r>
          </w:p>
        </w:tc>
      </w:tr>
      <w:tr>
        <w:tc>
          <w:tcPr>
            <w:tcW w:type="dxa" w:w="1949"/>
            <w:shd w:val="clear" w:color="auto" w:fill="F5F8FC"/>
          </w:tcPr>
          <w:p>
            <w:pPr>
              <w:spacing w:after="40"/>
            </w:pPr>
            <w:r>
              <w:rPr>
                <w:rFonts w:ascii="Calibri" w:hAnsi="Calibri"/>
                <w:b w:val="0"/>
                <w:i w:val="0"/>
                <w:color w:val="333333"/>
                <w:sz w:val="20"/>
              </w:rPr>
              <w:t>Valor de tráfico mensual (USD)</w:t>
            </w:r>
          </w:p>
        </w:tc>
        <w:tc>
          <w:tcPr>
            <w:tcW w:type="dxa" w:w="1949"/>
            <w:shd w:val="clear" w:color="auto" w:fill="F5F8FC"/>
          </w:tcPr>
          <w:p>
            <w:pPr>
              <w:spacing w:after="40"/>
            </w:pPr>
            <w:r>
              <w:rPr>
                <w:rFonts w:ascii="Calibri" w:hAnsi="Calibri"/>
                <w:b w:val="0"/>
                <w:i w:val="0"/>
                <w:color w:val="333333"/>
                <w:sz w:val="20"/>
              </w:rPr>
              <w:t>$21,570,727</w:t>
            </w:r>
          </w:p>
        </w:tc>
        <w:tc>
          <w:tcPr>
            <w:tcW w:type="dxa" w:w="1949"/>
            <w:shd w:val="clear" w:color="auto" w:fill="F5F8FC"/>
          </w:tcPr>
          <w:p>
            <w:pPr>
              <w:spacing w:after="40"/>
            </w:pPr>
            <w:r>
              <w:rPr>
                <w:rFonts w:ascii="Calibri" w:hAnsi="Calibri"/>
                <w:b w:val="0"/>
                <w:i w:val="0"/>
                <w:color w:val="333333"/>
                <w:sz w:val="20"/>
              </w:rPr>
              <w:t>$22.0M</w:t>
            </w:r>
          </w:p>
        </w:tc>
        <w:tc>
          <w:tcPr>
            <w:tcW w:type="dxa" w:w="1949"/>
            <w:shd w:val="clear" w:color="auto" w:fill="F5F8FC"/>
          </w:tcPr>
          <w:p>
            <w:pPr>
              <w:spacing w:after="40"/>
            </w:pPr>
            <w:r>
              <w:rPr>
                <w:rFonts w:ascii="Calibri" w:hAnsi="Calibri"/>
                <w:b w:val="0"/>
                <w:i w:val="0"/>
                <w:color w:val="333333"/>
                <w:sz w:val="20"/>
              </w:rPr>
              <w:t>$22.5M</w:t>
            </w:r>
          </w:p>
        </w:tc>
        <w:tc>
          <w:tcPr>
            <w:tcW w:type="dxa" w:w="1949"/>
            <w:shd w:val="clear" w:color="auto" w:fill="F5F8FC"/>
          </w:tcPr>
          <w:p>
            <w:pPr>
              <w:spacing w:after="40"/>
            </w:pPr>
            <w:r>
              <w:rPr>
                <w:rFonts w:ascii="Calibri" w:hAnsi="Calibri"/>
                <w:b w:val="0"/>
                <w:i w:val="0"/>
                <w:color w:val="333333"/>
                <w:sz w:val="20"/>
              </w:rPr>
              <w:t>&gt; $23.0M</w:t>
            </w:r>
          </w:p>
        </w:tc>
      </w:tr>
      <w:tr>
        <w:tc>
          <w:tcPr>
            <w:tcW w:type="dxa" w:w="1949"/>
          </w:tcPr>
          <w:p>
            <w:pPr>
              <w:spacing w:after="40"/>
            </w:pPr>
            <w:r>
              <w:rPr>
                <w:rFonts w:ascii="Calibri" w:hAnsi="Calibri"/>
                <w:b w:val="0"/>
                <w:i w:val="0"/>
                <w:color w:val="333333"/>
                <w:sz w:val="20"/>
              </w:rPr>
              <w:t>Keywords en pos 4-10 (muestra 250)</w:t>
            </w:r>
          </w:p>
        </w:tc>
        <w:tc>
          <w:tcPr>
            <w:tcW w:type="dxa" w:w="1949"/>
          </w:tcPr>
          <w:p>
            <w:pPr>
              <w:spacing w:after="40"/>
            </w:pPr>
            <w:r>
              <w:rPr>
                <w:rFonts w:ascii="Calibri" w:hAnsi="Calibri"/>
                <w:b w:val="0"/>
                <w:i w:val="0"/>
                <w:color w:val="333333"/>
                <w:sz w:val="20"/>
              </w:rPr>
              <w:t>85 keywords</w:t>
            </w:r>
          </w:p>
        </w:tc>
        <w:tc>
          <w:tcPr>
            <w:tcW w:type="dxa" w:w="1949"/>
          </w:tcPr>
          <w:p>
            <w:pPr>
              <w:spacing w:after="40"/>
            </w:pPr>
            <w:r>
              <w:rPr>
                <w:rFonts w:ascii="Calibri" w:hAnsi="Calibri"/>
                <w:b w:val="0"/>
                <w:i w:val="0"/>
                <w:color w:val="333333"/>
                <w:sz w:val="20"/>
              </w:rPr>
              <w:t>70</w:t>
            </w:r>
          </w:p>
        </w:tc>
        <w:tc>
          <w:tcPr>
            <w:tcW w:type="dxa" w:w="1949"/>
          </w:tcPr>
          <w:p>
            <w:pPr>
              <w:spacing w:after="40"/>
            </w:pPr>
            <w:r>
              <w:rPr>
                <w:rFonts w:ascii="Calibri" w:hAnsi="Calibri"/>
                <w:b w:val="0"/>
                <w:i w:val="0"/>
                <w:color w:val="333333"/>
                <w:sz w:val="20"/>
              </w:rPr>
              <w:t>55</w:t>
            </w:r>
          </w:p>
        </w:tc>
        <w:tc>
          <w:tcPr>
            <w:tcW w:type="dxa" w:w="1949"/>
          </w:tcPr>
          <w:p>
            <w:pPr>
              <w:spacing w:after="40"/>
            </w:pPr>
            <w:r>
              <w:rPr>
                <w:rFonts w:ascii="Calibri" w:hAnsi="Calibri"/>
                <w:b w:val="0"/>
                <w:i w:val="0"/>
                <w:color w:val="333333"/>
                <w:sz w:val="20"/>
              </w:rPr>
              <w:t>&lt; 40</w:t>
            </w:r>
          </w:p>
        </w:tc>
      </w:tr>
      <w:tr>
        <w:tc>
          <w:tcPr>
            <w:tcW w:type="dxa" w:w="1949"/>
            <w:shd w:val="clear" w:color="auto" w:fill="F5F8FC"/>
          </w:tcPr>
          <w:p>
            <w:pPr>
              <w:spacing w:after="40"/>
            </w:pPr>
            <w:r>
              <w:rPr>
                <w:rFonts w:ascii="Calibri" w:hAnsi="Calibri"/>
                <w:b w:val="0"/>
                <w:i w:val="0"/>
                <w:color w:val="333333"/>
                <w:sz w:val="20"/>
              </w:rPr>
              <w:t>Featured snippets capturados</w:t>
            </w:r>
          </w:p>
        </w:tc>
        <w:tc>
          <w:tcPr>
            <w:tcW w:type="dxa" w:w="1949"/>
            <w:shd w:val="clear" w:color="auto" w:fill="F5F8FC"/>
          </w:tcPr>
          <w:p>
            <w:pPr>
              <w:spacing w:after="40"/>
            </w:pPr>
            <w:r>
              <w:rPr>
                <w:rFonts w:ascii="Calibri" w:hAnsi="Calibri"/>
                <w:b w:val="0"/>
                <w:i w:val="0"/>
                <w:color w:val="333333"/>
                <w:sz w:val="20"/>
              </w:rPr>
              <w:t>0</w:t>
            </w:r>
          </w:p>
        </w:tc>
        <w:tc>
          <w:tcPr>
            <w:tcW w:type="dxa" w:w="1949"/>
            <w:shd w:val="clear" w:color="auto" w:fill="F5F8FC"/>
          </w:tcPr>
          <w:p>
            <w:pPr>
              <w:spacing w:after="40"/>
            </w:pPr>
            <w:r>
              <w:rPr>
                <w:rFonts w:ascii="Calibri" w:hAnsi="Calibri"/>
                <w:b w:val="0"/>
                <w:i w:val="0"/>
                <w:color w:val="333333"/>
                <w:sz w:val="20"/>
              </w:rPr>
              <w:t>3</w:t>
            </w:r>
          </w:p>
        </w:tc>
        <w:tc>
          <w:tcPr>
            <w:tcW w:type="dxa" w:w="1949"/>
            <w:shd w:val="clear" w:color="auto" w:fill="F5F8FC"/>
          </w:tcPr>
          <w:p>
            <w:pPr>
              <w:spacing w:after="40"/>
            </w:pPr>
            <w:r>
              <w:rPr>
                <w:rFonts w:ascii="Calibri" w:hAnsi="Calibri"/>
                <w:b w:val="0"/>
                <w:i w:val="0"/>
                <w:color w:val="333333"/>
                <w:sz w:val="20"/>
              </w:rPr>
              <w:t>8</w:t>
            </w:r>
          </w:p>
        </w:tc>
        <w:tc>
          <w:tcPr>
            <w:tcW w:type="dxa" w:w="1949"/>
            <w:shd w:val="clear" w:color="auto" w:fill="F5F8FC"/>
          </w:tcPr>
          <w:p>
            <w:pPr>
              <w:spacing w:after="40"/>
            </w:pPr>
            <w:r>
              <w:rPr>
                <w:rFonts w:ascii="Calibri" w:hAnsi="Calibri"/>
                <w:b w:val="0"/>
                <w:i w:val="0"/>
                <w:color w:val="333333"/>
                <w:sz w:val="20"/>
              </w:rPr>
              <w:t>&gt; 15</w:t>
            </w:r>
          </w:p>
        </w:tc>
      </w:tr>
      <w:tr>
        <w:tc>
          <w:tcPr>
            <w:tcW w:type="dxa" w:w="1949"/>
          </w:tcPr>
          <w:p>
            <w:pPr>
              <w:spacing w:after="40"/>
            </w:pPr>
            <w:r>
              <w:rPr>
                <w:rFonts w:ascii="Calibri" w:hAnsi="Calibri"/>
                <w:b w:val="0"/>
                <w:i w:val="0"/>
                <w:color w:val="333333"/>
                <w:sz w:val="20"/>
              </w:rPr>
              <w:t>Referring domains de DR ≥ 50</w:t>
            </w:r>
          </w:p>
        </w:tc>
        <w:tc>
          <w:tcPr>
            <w:tcW w:type="dxa" w:w="1949"/>
          </w:tcPr>
          <w:p>
            <w:pPr>
              <w:spacing w:after="40"/>
            </w:pPr>
            <w:r>
              <w:rPr>
                <w:rFonts w:ascii="Calibri" w:hAnsi="Calibri"/>
                <w:b w:val="0"/>
                <w:i w:val="0"/>
                <w:color w:val="333333"/>
                <w:sz w:val="20"/>
              </w:rPr>
              <w:t>Bajo (no cuantificado)</w:t>
            </w:r>
          </w:p>
        </w:tc>
        <w:tc>
          <w:tcPr>
            <w:tcW w:type="dxa" w:w="1949"/>
          </w:tcPr>
          <w:p>
            <w:pPr>
              <w:spacing w:after="40"/>
            </w:pPr>
            <w:r>
              <w:rPr>
                <w:rFonts w:ascii="Calibri" w:hAnsi="Calibri"/>
                <w:b w:val="0"/>
                <w:i w:val="0"/>
                <w:color w:val="1E7E34"/>
                <w:sz w:val="20"/>
              </w:rPr>
              <w:t>+5</w:t>
            </w:r>
          </w:p>
        </w:tc>
        <w:tc>
          <w:tcPr>
            <w:tcW w:type="dxa" w:w="1949"/>
          </w:tcPr>
          <w:p>
            <w:pPr>
              <w:spacing w:after="40"/>
            </w:pPr>
            <w:r>
              <w:rPr>
                <w:rFonts w:ascii="Calibri" w:hAnsi="Calibri"/>
                <w:b w:val="0"/>
                <w:i w:val="0"/>
                <w:color w:val="1E7E34"/>
                <w:sz w:val="20"/>
              </w:rPr>
              <w:t>+15</w:t>
            </w:r>
          </w:p>
        </w:tc>
        <w:tc>
          <w:tcPr>
            <w:tcW w:type="dxa" w:w="1949"/>
          </w:tcPr>
          <w:p>
            <w:pPr>
              <w:spacing w:after="40"/>
            </w:pPr>
            <w:r>
              <w:rPr>
                <w:rFonts w:ascii="Calibri" w:hAnsi="Calibri"/>
                <w:b w:val="0"/>
                <w:i w:val="0"/>
                <w:color w:val="1E7E34"/>
                <w:sz w:val="20"/>
              </w:rPr>
              <w:t>+30</w:t>
            </w:r>
          </w:p>
        </w:tc>
      </w:tr>
      <w:tr>
        <w:tc>
          <w:tcPr>
            <w:tcW w:type="dxa" w:w="1949"/>
            <w:shd w:val="clear" w:color="auto" w:fill="F5F8FC"/>
          </w:tcPr>
          <w:p>
            <w:pPr>
              <w:spacing w:after="40"/>
            </w:pPr>
            <w:r>
              <w:rPr>
                <w:rFonts w:ascii="Calibri" w:hAnsi="Calibri"/>
                <w:b w:val="0"/>
                <w:i w:val="0"/>
                <w:color w:val="333333"/>
                <w:sz w:val="20"/>
              </w:rPr>
              <w:t>AI Share of Voice (vs Doctoralia/Quirónsalud/Sanitas)</w:t>
            </w:r>
          </w:p>
        </w:tc>
        <w:tc>
          <w:tcPr>
            <w:tcW w:type="dxa" w:w="1949"/>
            <w:shd w:val="clear" w:color="auto" w:fill="F5F8FC"/>
          </w:tcPr>
          <w:p>
            <w:pPr>
              <w:spacing w:after="40"/>
            </w:pPr>
            <w:r>
              <w:rPr>
                <w:rFonts w:ascii="Calibri" w:hAnsi="Calibri"/>
                <w:b w:val="0"/>
                <w:i w:val="0"/>
                <w:color w:val="333333"/>
                <w:sz w:val="20"/>
              </w:rPr>
              <w:t>Sin medición previa</w:t>
            </w:r>
          </w:p>
        </w:tc>
        <w:tc>
          <w:tcPr>
            <w:tcW w:type="dxa" w:w="1949"/>
            <w:shd w:val="clear" w:color="auto" w:fill="F5F8FC"/>
          </w:tcPr>
          <w:p>
            <w:pPr>
              <w:spacing w:after="40"/>
            </w:pPr>
            <w:r>
              <w:rPr>
                <w:rFonts w:ascii="Calibri" w:hAnsi="Calibri"/>
                <w:b w:val="0"/>
                <w:i w:val="0"/>
                <w:color w:val="333333"/>
                <w:sz w:val="20"/>
              </w:rPr>
              <w:t>Línea base</w:t>
            </w:r>
          </w:p>
        </w:tc>
        <w:tc>
          <w:tcPr>
            <w:tcW w:type="dxa" w:w="1949"/>
            <w:shd w:val="clear" w:color="auto" w:fill="F5F8FC"/>
          </w:tcPr>
          <w:p>
            <w:pPr>
              <w:spacing w:after="40"/>
            </w:pPr>
            <w:r>
              <w:rPr>
                <w:rFonts w:ascii="Calibri" w:hAnsi="Calibri"/>
                <w:b w:val="0"/>
                <w:i w:val="0"/>
                <w:color w:val="333333"/>
                <w:sz w:val="20"/>
              </w:rPr>
              <w:t>&gt;15%</w:t>
            </w:r>
          </w:p>
        </w:tc>
        <w:tc>
          <w:tcPr>
            <w:tcW w:type="dxa" w:w="1949"/>
            <w:shd w:val="clear" w:color="auto" w:fill="F5F8FC"/>
          </w:tcPr>
          <w:p>
            <w:pPr>
              <w:spacing w:after="40"/>
            </w:pPr>
            <w:r>
              <w:rPr>
                <w:rFonts w:ascii="Calibri" w:hAnsi="Calibri"/>
                <w:b w:val="0"/>
                <w:i w:val="0"/>
                <w:color w:val="333333"/>
                <w:sz w:val="20"/>
              </w:rPr>
              <w:t>&gt; 25%</w:t>
            </w:r>
          </w:p>
        </w:tc>
      </w:tr>
      <w:tr>
        <w:tc>
          <w:tcPr>
            <w:tcW w:type="dxa" w:w="1949"/>
          </w:tcPr>
          <w:p>
            <w:pPr>
              <w:spacing w:after="40"/>
            </w:pPr>
            <w:r>
              <w:rPr>
                <w:rFonts w:ascii="Calibri" w:hAnsi="Calibri"/>
                <w:b w:val="0"/>
                <w:i w:val="0"/>
                <w:color w:val="333333"/>
                <w:sz w:val="20"/>
              </w:rPr>
              <w:t>DR promedio de referrentes nuevos</w:t>
            </w:r>
          </w:p>
        </w:tc>
        <w:tc>
          <w:tcPr>
            <w:tcW w:type="dxa" w:w="1949"/>
          </w:tcPr>
          <w:p>
            <w:pPr>
              <w:spacing w:after="40"/>
            </w:pPr>
            <w:r>
              <w:rPr>
                <w:rFonts w:ascii="Calibri" w:hAnsi="Calibri"/>
                <w:b w:val="0"/>
                <w:i w:val="0"/>
                <w:color w:val="333333"/>
                <w:sz w:val="20"/>
              </w:rPr>
              <w:t>12.23</w:t>
            </w:r>
          </w:p>
        </w:tc>
        <w:tc>
          <w:tcPr>
            <w:tcW w:type="dxa" w:w="1949"/>
          </w:tcPr>
          <w:p>
            <w:pPr>
              <w:spacing w:after="40"/>
            </w:pPr>
            <w:r>
              <w:rPr>
                <w:rFonts w:ascii="Calibri" w:hAnsi="Calibri"/>
                <w:b w:val="0"/>
                <w:i w:val="0"/>
                <w:color w:val="333333"/>
                <w:sz w:val="20"/>
              </w:rPr>
              <w:t>15</w:t>
            </w:r>
          </w:p>
        </w:tc>
        <w:tc>
          <w:tcPr>
            <w:tcW w:type="dxa" w:w="1949"/>
          </w:tcPr>
          <w:p>
            <w:pPr>
              <w:spacing w:after="40"/>
            </w:pPr>
            <w:r>
              <w:rPr>
                <w:rFonts w:ascii="Calibri" w:hAnsi="Calibri"/>
                <w:b w:val="0"/>
                <w:i w:val="0"/>
                <w:color w:val="333333"/>
                <w:sz w:val="20"/>
              </w:rPr>
              <w:t>20</w:t>
            </w:r>
          </w:p>
        </w:tc>
        <w:tc>
          <w:tcPr>
            <w:tcW w:type="dxa" w:w="1949"/>
          </w:tcPr>
          <w:p>
            <w:pPr>
              <w:spacing w:after="40"/>
            </w:pPr>
            <w:r>
              <w:rPr>
                <w:rFonts w:ascii="Calibri" w:hAnsi="Calibri"/>
                <w:b w:val="0"/>
                <w:i w:val="0"/>
                <w:color w:val="333333"/>
                <w:sz w:val="20"/>
              </w:rPr>
              <w:t>&gt; 25</w:t>
            </w:r>
          </w:p>
        </w:tc>
      </w:tr>
      <w:tr>
        <w:tc>
          <w:tcPr>
            <w:tcW w:type="dxa" w:w="1949"/>
            <w:shd w:val="clear" w:color="auto" w:fill="F5F8FC"/>
          </w:tcPr>
          <w:p>
            <w:pPr>
              <w:spacing w:after="40"/>
            </w:pPr>
            <w:r>
              <w:rPr>
                <w:rFonts w:ascii="Calibri" w:hAnsi="Calibri"/>
                <w:b w:val="0"/>
                <w:i w:val="0"/>
                <w:color w:val="333333"/>
                <w:sz w:val="20"/>
              </w:rPr>
              <w:t>Hubs regionales con +50% kws top 3</w:t>
            </w:r>
          </w:p>
        </w:tc>
        <w:tc>
          <w:tcPr>
            <w:tcW w:type="dxa" w:w="1949"/>
            <w:shd w:val="clear" w:color="auto" w:fill="F5F8FC"/>
          </w:tcPr>
          <w:p>
            <w:pPr>
              <w:spacing w:after="40"/>
            </w:pPr>
            <w:r>
              <w:rPr>
                <w:rFonts w:ascii="Calibri" w:hAnsi="Calibri"/>
                <w:b w:val="0"/>
                <w:i w:val="0"/>
                <w:color w:val="333333"/>
                <w:sz w:val="20"/>
              </w:rPr>
              <w:t>1 (Madrid)</w:t>
            </w:r>
          </w:p>
        </w:tc>
        <w:tc>
          <w:tcPr>
            <w:tcW w:type="dxa" w:w="1949"/>
            <w:shd w:val="clear" w:color="auto" w:fill="F5F8FC"/>
          </w:tcPr>
          <w:p>
            <w:pPr>
              <w:spacing w:after="40"/>
            </w:pPr>
            <w:r>
              <w:rPr>
                <w:rFonts w:ascii="Calibri" w:hAnsi="Calibri"/>
                <w:b w:val="0"/>
                <w:i w:val="0"/>
                <w:color w:val="333333"/>
                <w:sz w:val="20"/>
              </w:rPr>
              <w:t>2</w:t>
            </w:r>
          </w:p>
        </w:tc>
        <w:tc>
          <w:tcPr>
            <w:tcW w:type="dxa" w:w="1949"/>
            <w:shd w:val="clear" w:color="auto" w:fill="F5F8FC"/>
          </w:tcPr>
          <w:p>
            <w:pPr>
              <w:spacing w:after="40"/>
            </w:pPr>
            <w:r>
              <w:rPr>
                <w:rFonts w:ascii="Calibri" w:hAnsi="Calibri"/>
                <w:b w:val="0"/>
                <w:i w:val="0"/>
                <w:color w:val="333333"/>
                <w:sz w:val="20"/>
              </w:rPr>
              <w:t>4</w:t>
            </w:r>
          </w:p>
        </w:tc>
        <w:tc>
          <w:tcPr>
            <w:tcW w:type="dxa" w:w="1949"/>
            <w:shd w:val="clear" w:color="auto" w:fill="F5F8FC"/>
          </w:tcPr>
          <w:p>
            <w:pPr>
              <w:spacing w:after="40"/>
            </w:pPr>
            <w:r>
              <w:rPr>
                <w:rFonts w:ascii="Calibri" w:hAnsi="Calibri"/>
                <w:b w:val="0"/>
                <w:i w:val="0"/>
                <w:color w:val="333333"/>
                <w:sz w:val="20"/>
              </w:rPr>
              <w:t>6 ciudades</w:t>
            </w:r>
          </w:p>
        </w:tc>
      </w:tr>
    </w:tbl>
    <w:p>
      <w:pPr>
        <w:spacing w:before="360" w:after="160"/>
        <w:pBdr>
          <w:bottom w:val="single" w:sz="8" w:color="1F4E8C" w:space="4"/>
        </w:pBdr>
      </w:pPr>
      <w:r>
        <w:rPr>
          <w:rFonts w:ascii="Calibri" w:hAnsi="Calibri"/>
          <w:b/>
          <w:i w:val="0"/>
          <w:color w:val="0B2E5C"/>
          <w:sz w:val="44"/>
        </w:rPr>
        <w:t>9. Conclusiones</w:t>
      </w:r>
    </w:p>
    <w:p>
      <w:pPr>
        <w:pStyle w:val="ListBullet"/>
        <w:spacing w:after="40" w:line="288" w:lineRule="auto"/>
      </w:pPr>
      <w:r>
        <w:rPr>
          <w:rFonts w:ascii="Calibri" w:hAnsi="Calibri"/>
          <w:b/>
          <w:i w:val="0"/>
          <w:color w:val="0B2E5C"/>
          <w:sz w:val="22"/>
        </w:rPr>
        <w:t xml:space="preserve">1. El dominio NO está en crisis. </w:t>
      </w:r>
      <w:r>
        <w:rPr>
          <w:rFonts w:ascii="Calibri" w:hAnsi="Calibri"/>
          <w:b w:val="0"/>
          <w:i w:val="0"/>
          <w:color w:val="333333"/>
          <w:sz w:val="22"/>
        </w:rPr>
        <w:t>topdoctors.es es uno de los activos digitales más sólidos del sector salud privado en España (DR 78, 760,959 visitas/mes, $21.57M USD de valor de tráfico orgánico mensual). No hay penalización, no hay caída medida, no hay pérdida de autoridad.</w:t>
      </w:r>
    </w:p>
    <w:p>
      <w:pPr>
        <w:pStyle w:val="ListBullet"/>
        <w:spacing w:after="40" w:line="288" w:lineRule="auto"/>
      </w:pPr>
      <w:r>
        <w:rPr>
          <w:rFonts w:ascii="Calibri" w:hAnsi="Calibri"/>
          <w:b/>
          <w:i w:val="0"/>
          <w:color w:val="0B2E5C"/>
          <w:sz w:val="22"/>
        </w:rPr>
        <w:t xml:space="preserve">2. La exposición a AI Overviews es estructural y cuantificable. </w:t>
      </w:r>
      <w:r>
        <w:rPr>
          <w:rFonts w:ascii="Calibri" w:hAnsi="Calibri"/>
          <w:b w:val="0"/>
          <w:i w:val="0"/>
          <w:color w:val="333333"/>
          <w:sz w:val="22"/>
        </w:rPr>
        <w:t>48.16% del tráfico depende de carpetas (/diccionario-medico/, /farmacia/) que Google AI Overviews ya está absorbiendo en el sector salud español. Cero featured snippets capturados confirma que el dominio no está siendo citado como fuente AI.</w:t>
      </w:r>
    </w:p>
    <w:p>
      <w:pPr>
        <w:pStyle w:val="ListBullet"/>
        <w:spacing w:after="40" w:line="288" w:lineRule="auto"/>
      </w:pPr>
      <w:r>
        <w:rPr>
          <w:rFonts w:ascii="Calibri" w:hAnsi="Calibri"/>
          <w:b/>
          <w:i w:val="0"/>
          <w:color w:val="0B2E5C"/>
          <w:sz w:val="22"/>
        </w:rPr>
        <w:t xml:space="preserve">3. Las oportunidades son inmediatas y bien dimensionadas. </w:t>
      </w:r>
      <w:r>
        <w:rPr>
          <w:rFonts w:ascii="Calibri" w:hAnsi="Calibri"/>
          <w:b w:val="0"/>
          <w:i w:val="0"/>
          <w:color w:val="333333"/>
          <w:sz w:val="22"/>
        </w:rPr>
        <w:t>85 keywords en posiciones 4–10 (34% de la muestra) y la asimetría hubs regionales vs Madrid suman 45,000-80,000 visitas/mes incrementales viables en 90 días sin contenido completamente nuevo.</w:t>
      </w:r>
    </w:p>
    <w:p>
      <w:pPr>
        <w:pStyle w:val="ListBullet"/>
        <w:spacing w:after="40" w:line="288" w:lineRule="auto"/>
      </w:pPr>
      <w:r>
        <w:rPr>
          <w:rFonts w:ascii="Calibri" w:hAnsi="Calibri"/>
          <w:b/>
          <w:i w:val="0"/>
          <w:color w:val="0B2E5C"/>
          <w:sz w:val="22"/>
        </w:rPr>
        <w:t xml:space="preserve">4. El perfil de autoridad necesita reinversión. </w:t>
      </w:r>
      <w:r>
        <w:rPr>
          <w:rFonts w:ascii="Calibri" w:hAnsi="Calibri"/>
          <w:b w:val="0"/>
          <w:i w:val="0"/>
          <w:color w:val="333333"/>
          <w:sz w:val="22"/>
        </w:rPr>
        <w:t>El DR 78 acumulado se sostiene en enlaces históricos. El flujo continuo de backlinks nuevos tiene DR promedio de 12.23 — cualquier actualización futura de spam-link golpea la autoridad activa más rápido de lo que se renueva.</w:t>
      </w:r>
    </w:p>
    <w:p>
      <w:pPr>
        <w:pStyle w:val="ListBullet"/>
        <w:spacing w:after="40" w:line="288" w:lineRule="auto"/>
      </w:pPr>
      <w:r>
        <w:rPr>
          <w:rFonts w:ascii="Calibri" w:hAnsi="Calibri"/>
          <w:b/>
          <w:i w:val="0"/>
          <w:color w:val="0B2E5C"/>
          <w:sz w:val="22"/>
        </w:rPr>
        <w:t xml:space="preserve">5. La ventana de acción es ahora. </w:t>
      </w:r>
      <w:r>
        <w:rPr>
          <w:rFonts w:ascii="Calibri" w:hAnsi="Calibri"/>
          <w:b w:val="0"/>
          <w:i w:val="0"/>
          <w:color w:val="333333"/>
          <w:sz w:val="22"/>
        </w:rPr>
        <w:t>Sin trabajo SEO proactivo, topdoctors.es enfrenta en 12 meses una pérdida estimada del 15-30% de su tráfico informacional por absorción AI. Con el plan de 3 fases propuesto, no solo se neutraliza esa amenaza: se captura un crecimiento neto medible y se construye la ventaja competitiva en AI Search antes que la competencia.</w:t>
      </w:r>
    </w:p>
    <w:tbl>
      <w:tblPr>
        <w:tblW w:type="auto" w:w="0"/>
        <w:tblLayout w:type="autofit"/>
        <w:tblLook w:firstColumn="1" w:firstRow="1" w:lastColumn="0" w:lastRow="0" w:noHBand="0" w:noVBand="1" w:val="04A0"/>
      </w:tblPr>
      <w:tblGrid>
        <w:gridCol w:w="9746"/>
      </w:tblGrid>
      <w:tr>
        <w:tc>
          <w:tcPr>
            <w:tcW w:type="dxa" w:w="9746"/>
            <w:shd w:val="clear" w:color="auto" w:fill="F4F7FB"/>
            <w:tcBorders>
              <w:top w:val="single" w:sz="4" w:color="1F4E8C"/>
              <w:left w:val="single" w:sz="24" w:color="1F4E8C"/>
              <w:bottom w:val="single" w:sz="4" w:color="1F4E8C"/>
              <w:right w:val="single" w:sz="4" w:color="1F4E8C"/>
            </w:tcBorders>
          </w:tcPr>
          <w:p>
            <w:pPr>
              <w:spacing w:after="40"/>
            </w:pPr>
            <w:r>
              <w:rPr>
                <w:rFonts w:ascii="Calibri" w:hAnsi="Calibri"/>
                <w:b/>
                <w:i w:val="0"/>
                <w:color w:val="0B2E5C"/>
                <w:sz w:val="22"/>
              </w:rPr>
              <w:t xml:space="preserve">PRÓXIMO PASO INMEDIATO: </w:t>
            </w:r>
            <w:r>
              <w:rPr>
                <w:rFonts w:ascii="Calibri" w:hAnsi="Calibri"/>
                <w:b w:val="0"/>
                <w:i w:val="0"/>
                <w:color w:val="333333"/>
                <w:sz w:val="22"/>
              </w:rPr>
              <w:t>Reunión de presentación de hallazgos con el equipo de marketing digital de Top Doctors España (1.5h). Validación de prioridades, definición de SLAs operativos y kickoff de Fase 1 (Quick Wins) en máximo 7 días desde la firma.</w:t>
            </w:r>
          </w:p>
        </w:tc>
      </w:tr>
    </w:tbl>
    <w:p>
      <w:pPr>
        <w:spacing w:after="80"/>
      </w:pPr>
    </w:p>
    <w:p>
      <w:pPr>
        <w:spacing w:after="400"/>
      </w:pPr>
    </w:p>
    <w:p>
      <w:pPr>
        <w:jc w:val="center"/>
      </w:pPr>
      <w:r>
        <w:rPr>
          <w:rFonts w:ascii="Calibri" w:hAnsi="Calibri"/>
          <w:b/>
          <w:i w:val="0"/>
          <w:color w:val="0B2E5C"/>
          <w:sz w:val="20"/>
        </w:rPr>
        <w:t>Preparado por SEO Lab Agency  |  Mayo 2026</w:t>
      </w:r>
    </w:p>
    <w:p>
      <w:pPr>
        <w:jc w:val="center"/>
      </w:pPr>
      <w:r>
        <w:rPr>
          <w:rFonts w:ascii="Calibri" w:hAnsi="Calibri"/>
          <w:b w:val="0"/>
          <w:i/>
          <w:color w:val="666666"/>
          <w:sz w:val="18"/>
        </w:rPr>
        <w:t>Documento confidencial — Análisis basado exclusivamente en datos verificables de Ahrefs</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666666"/>
        <w:sz w:val="17"/>
      </w:rPr>
      <w:t>SEO LAB AGENCY  ·  Análisis basado exclusivamente en datos verificables de Ahrefs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1F4E8C" w:space="2"/>
      </w:pBdr>
    </w:pPr>
    <w:r>
      <w:rPr>
        <w:rFonts w:ascii="Calibri" w:hAnsi="Calibri"/>
        <w:b w:val="0"/>
        <w:i/>
        <w:color w:val="666666"/>
        <w:sz w:val="18"/>
      </w:rPr>
      <w:t>Informe SEO Confidencial  |  Top Doctors España  |  Mayo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