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480"/>
        <w:jc w:val="center"/>
      </w:pPr>
      <w:r>
        <w:rPr>
          <w:rFonts w:ascii="Arial" w:cs="Arial" w:eastAsia="Arial" w:hAnsi="Arial"/>
          <w:b/>
          <w:bCs/>
          <w:color w:val="44DDC1"/>
          <w:sz w:val="64"/>
          <w:szCs w:val="64"/>
        </w:rPr>
        <w:t xml:space="preserve">INNOVAR CRM</w:t>
      </w:r>
    </w:p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color w:val="1F2937"/>
          <w:sz w:val="36"/>
          <w:szCs w:val="36"/>
        </w:rPr>
        <w:t xml:space="preserve">Informe de Entregables</w:t>
      </w:r>
    </w:p>
    <w:p>
      <w:pPr>
        <w:spacing w:after="0" w:before="40"/>
        <w:jc w:val="center"/>
      </w:pPr>
      <w:r>
        <w:rPr>
          <w:rFonts w:ascii="Arial" w:cs="Arial" w:eastAsia="Arial" w:hAnsi="Arial"/>
          <w:color w:val="6B7280"/>
          <w:sz w:val="22"/>
          <w:szCs w:val="22"/>
        </w:rPr>
        <w:t xml:space="preserve">Resumen ejecutivo de módulos, automatizaciones y capacidades implementadas</w:t>
      </w:r>
    </w:p>
    <w:p>
      <w:pPr>
        <w:spacing w:after="480" w:before="40"/>
        <w:jc w:val="center"/>
      </w:pPr>
      <w:r>
        <w:rPr>
          <w:rFonts w:ascii="Arial" w:cs="Arial" w:eastAsia="Arial" w:hAnsi="Arial"/>
          <w:color w:val="9CA3AF"/>
          <w:sz w:val="20"/>
          <w:szCs w:val="20"/>
        </w:rPr>
        <w:t xml:space="preserve">Junio 11, 2026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48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Entregables totales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12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Automatizaciones activas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10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Agentes de IA activos</w:t>
            </w:r>
          </w:p>
        </w:tc>
        <w:tc>
          <w:tcPr>
            <w:tcW w:type="dxa" w:w="2520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200"/>
              <w:left w:type="dxa" w:w="160"/>
              <w:bottom w:type="dxa" w:w="200"/>
              <w:right w:type="dxa" w:w="160"/>
            </w:tcMar>
            <w:vAlign w:val="center"/>
          </w:tcPr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44DDC1"/>
                <w:sz w:val="52"/>
                <w:szCs w:val="52"/>
              </w:rPr>
              <w:t xml:space="preserve">8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Secciones del sistema</w:t>
            </w:r>
          </w:p>
        </w:tc>
      </w:tr>
    </w:tbl>
    <w:p>
      <w:pPr>
        <w:spacing w:after="0" w:before="4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580"/>
      </w:tblGrid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1: AUTENTICACIÓN &amp; ACCESO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5 módulos implementados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Login con Email y Contraseña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Acceso seguro con credenciales propias. Sesión persistente con cierre automático ante inactividad. Contraseñas encriptadas con bcrypt.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Inicio de Sesión con Google (OAuth)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Los usuarios acceden con su cuenta Google con un clic. Sin contraseñas adicionales. Integración directa con sistema de autenticación.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Recuperación de Contraseña por Email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usuario ingresa su correo y recibe un enlace seguro para restablecer su contraseña. El enlace expira en 30 minutos por seguridad.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Pantalla de Nueva Contraseña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Interfaz premium con validación en tiempo real para crear una contraseña nueva y segura tras el proceso de recuperación.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Roles y Permisos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Tres perfiles: Administrador (acceso total), Comercial (ventas y CRM), Producción (taller). Cada rol ve solo lo relevante para su trabajo.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2: CRM CENTRAL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7 módulos implementados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Dashboard con Métricas en Tiempo Real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Panel con indicadores clave: leads activos, cotizaciones pendientes, proyectos en curso y rendimiento del equipo. Actualizado automáticamente.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Leads y Solicitudes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centralizado de contactos con filtros por estado, urgencia, ciudad y fecha. Archivo y soft-delete para mantener historial completo.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Directorio de Clientes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Base de datos completa con historial de cotizaciones, proyectos y pagos por cliente. Separación clara entre leads nuevos y clientes convertidos.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Proyectos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Seguimiento completo: estado, diseñador asignado, fechas, pagos, tareas y archivos. Vista detallada con historial de todos los cambios de estado.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Generación, envío y gestión del ciclo completo. Versionado automático, historial de cambios y portal público para que el cliente responda.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Pagos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comprobantes, verificación por el admin y control del estado de cada transacción. Cola de pagos pendientes con alertas automáticas.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Gestión de Tareas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Tareas vinculadas a proyectos y clientes. Asignación por rol, fechas de vencimiento, categorías y seguimiento de avance en tiempo real.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3: MOTOR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6 cotizadores especializados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Cocinas Integrales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Calcula precios en metros lineales con configuración completa: módulos inferiores y superiores, mesones, acabados y opciones de pintura.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Centro de TV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por dimensiones (1.20m - 2.40m) con opciones de alto brillo, LED integrado, repisas adicionales, espacios para equipos y transporte.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Acabados Especiales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Calcula puertas con laca por m², bisagras automáticas según altura, iluminación LED por metro lineal y costo de transporte.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Closets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Configurador con módulos, cajones, acabados y dimensiones personalizadas. Precios calculados en tiempo real según cada especificación del cliente.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Puertas Interiores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para puertas con diferentes materiales, tamaños estándar y personalizados. Incluye marcos, herrajes y opciones de acabado.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Cotizador de Mesones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Configurador por material (granito, mármol, cuarzo, madera) con cálculo por m², tipos de borde, acabados especiales y backsplash.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4: NUEVOS MÓDULOS — VALOR DIRECTO AL CLIENTE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módulos nuevos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Portal "Mi Proyecto" — Acceso Público del Cliente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cliente recibe un enlace único para ver el avance de su proyecto: etapas, galería de fotos, estado de pagos e información de instalación en tiempo real.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Producción y Taller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Tablero Kanban con 5 fases de fabricación. Ficha de Taller con archivos 3D, despiece, checklist de producción e historial completo de movimientos.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Postventa y Garantías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Garantías de 12 meses desde entrega, gestión de reclamos con código GAR-YYYY-NNNN, y encuestas de satisfacción automáticas post-entrega.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5: AUTOMATIZACIONES ACTIVAS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12 flujos automatizados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Receptor de Leads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Captura cualquier contacto al instante, crea la oportunidad de venta y asigna al comercial en menos de 1 segundo, sin intervención humana.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de Bienvenida por 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Segundos después de registrarse, el cliente recibe un WhatsApp personalizado con el nombre de su asesor y una propuesta de fecha de visita.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Agendador de Visitas con Bloqueo Automático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confirmar una visita bloquea el horario, envía confirmación al cliente y programa automáticamente recordatorios 24h y 2h antes.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Recordatorios de Visita (24h y 2h)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Dos recordatorios por cada visita: uno al cliente y otro al comercial con dirección, teléfono y servicios solicitados. Reduce ausencias drásticamente.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Monitor de Inactividad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Escaneo diario: leads sin movimiento 30 días pasan a "Dormido"; 60 días más, a "Perdido". Mantiene el pipeline limpio y honesto.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Envío Automático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Genera enlace único con la cotización completa y lo envía por WhatsApp. Gestiona las 3 respuestas posibles: aprobar, pedir ajustes o rechazar.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de Comprobante de Pago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Cuando el cliente sube su comprobante, el admin recibe alerta inmediata por WhatsApp con el enlace al archivo para verificación.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Conversor a Proyecto (6 acciones en 2 segundos)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verificar el pago ejecuta en cadena: crea el proyecto, bloquea la cotización, asigna el diseñador, envía WhatsApps al cliente y diseñador, genera PDF.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Worker de Mensajería WhatsApp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Motor silencioso que procesa la cola de mensajes cada minuto. Ningún WhatsApp se pierde ante fallos temporales de Meta, con hasta 3 reintentos.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Seguimiento de Cotizaciones D+3 / D+7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Sin respuesta en 3 días: recordatorio al cliente. A los 7 días: también alerta al comercial para seguimiento personalizado y proactivo.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Expiración Automática de Cotizaciones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Cotizaciones aprobadas sin pago expiran automáticamente. El admin recibe aviso para decidir si reactivar la oportunidad o cerrarla definitivamente.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Recordatorios de Reuniones Quincenales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WhatsApp automático al equipo 24h y 2h antes de cada reunión quincenal. Ningún miembro olvida la reunión ni llega tarde.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6: INTELIGENCIA ARTIFICIAL — AGENTES AUTÓNOMOS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4 sistemas de IA en producción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10 Agentes IA (5 Capas)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Arquitectura de IA en 5 capas: Intake, Calificación, Cotización, Seguimiento y Cierre. Los 10 agentes trabajan en paralelo las 24 horas del día.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Detector de Abandono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Identifica automáticamente clientes que dejaron de responder en etapas críticas del pipeline y genera acciones de recuperación proactivas.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Asistente de Calificación IA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Analiza cada lead y calcula un puntaje de calidad según urgencia, servicios solicitados y presupuesto potencial para priorizar la atención del equipo.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Chatbot NOVA — Asistente Ejecutivo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IA integrada en el CRM para el equipo de ventas. Responde preguntas sobre clientes, sugiere próximas acciones y acelera la gestión del pipeline.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7: GESTIÓN OPERACIONAL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8 módulos operacionales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Motor Comercial — Pipeline de 10 Etapas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Vista completa del pipeline desde el primer contacto hasta el cierre. Incluye métricas de conversión, tiempos promedio por etapa y visibilidad total.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Módulo de Agenda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Calendario de disponibilidad del equipo con citas, horarios bloqueados y reservas. Integrado con el agendador automático de visitas técnicas.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Reuniones Quincenales del Equipo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Panel de gestión de reuniones cada dos semanas: agenda, lista de participantes e historial completo de reuniones anteriores.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Control de Inventario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Gestión de materiales y productos con stock, entradas, salidas y alertas de mínimo. Vinculado a proyectos y procesos de cotización.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Registro de Gastos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Control de gastos operacionales por categoría, proyecto y responsable. Aprobaciones en flujo y reportes exportables para contabilidad.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Control de Horas Laborales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horas por miembro del equipo con objetivos mensuales, saldo acumulado y vista de progreso vs. meta mensual.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Notificaciones en Tiempo Real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Alertas in-app instantáneas sobre eventos relevantes: nuevos leads, respuestas de clientes, pagos recibidos, tareas asignadas y vencimientos.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Centro de Documentación Interna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Base de conocimiento con todas las automatizaciones activas, habilidades del sistema de IA y guías operativas para el equipo. Siempre actualizado.</w:t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F8FAFC" w:val="clear"/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r>
              <w:t xml:space="preserve"/>
            </w:r>
          </w:p>
        </w:tc>
      </w:tr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SECCIÓN 8: SEGURIDAD Y CONFIABILIDAD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pilares de seguridad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Encriptación y Validación de Datos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Contraseñas encriptadas con bcrypt. Validación estricta de email y protección contra inyección de URLs maliciosas (SSRF) en todos los endpoints.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Sistema de Auditoría Completa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Registro de todas las acciones críticas: cambios de estado, quién hizo qué y cuándo. Trazabilidad total para revisiones, disputas y cumplimiento.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886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Anti-duplicación en Automatizaciones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Todas las notificaciones tienen claves únicas de deduplicación. Imposible que el cliente reciba el mismo mensaje dos veces por error del sistema.</w:t>
            </w:r>
          </w:p>
        </w:tc>
      </w:tr>
    </w:tbl>
    <w:p>
      <w:pPr>
        <w:spacing w:after="0" w:before="200"/>
      </w:pPr>
      <w:r>
        <w:t xml:space="preserve"/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9580"/>
      </w:tblGrid>
      <w:tr>
        <w:tc>
          <w:tcPr>
            <w:gridSpan w:val="2"/>
            <w:tcBorders>
              <w:top w:val="nil" w:color="auto" w:sz="0"/>
              <w:left w:val="nil" w:color="auto" w:sz="0"/>
              <w:bottom w:val="nil" w:color="auto" w:sz="0"/>
              <w:right w:val="nil" w:color="auto" w:sz="0"/>
            </w:tcBorders>
            <w:shd w:fill="0F2028" w:val="clear"/>
            <w:tcMar>
              <w:top w:type="dxa" w:w="160"/>
              <w:left w:type="dxa" w:w="240"/>
              <w:bottom w:type="dxa" w:w="120"/>
              <w:right w:type="dxa" w:w="24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44DDC1"/>
                <w:sz w:val="22"/>
                <w:szCs w:val="22"/>
              </w:rPr>
              <w:t xml:space="preserve">ACTUALIZACIÓN 2026-06-11: PORTAL PÚBLICO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9CA3AF"/>
                <w:sz w:val="16"/>
                <w:szCs w:val="16"/>
              </w:rPr>
              <w:t xml:space="preserve">3 módulos activados y verificados en esta sesión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Portal Público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El cliente accede a su cotización completa desde un enlace único con token, sin necesitar cuenta ni contraseña. Puede verla y aprobarla desde cualquier dispositivo. Ruta: /c/&lt;short_code&gt;. Enlace válido por 30 días (configurable). Activado con feature flag VITE_FF_PHASE_4_QUOTATION_PUBLIC.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Notificador WhatsApp de Cotización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Al hacer clic en “Enviar al cliente”, el sistema genera automáticamente el token, calcula el vencimiento (30 días) y despacha un WhatsApp con la template Meta aprobada quotation_sent_v1. El cliente recibe: su nombre, número de cotización y enlace directo. La Edge Function process-whatsapp-notifications procesa la cola cada 60 segundos.</w:t>
            </w:r>
          </w:p>
        </w:tc>
      </w:tr>
      <w:tr>
        <w:tc>
          <w:tcPr>
            <w:tcW w:type="dxa" w:w="50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200"/>
              <w:bottom w:type="dxa" w:w="12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rFonts w:ascii="Segoe UI Emoji" w:cs="Segoe UI Emoji" w:eastAsia="Segoe UI Emoji" w:hAnsi="Segoe UI Emoji"/>
                <w:sz w:val="20"/>
                <w:szCs w:val="20"/>
              </w:rPr>
              <w:t xml:space="preserve">✅</w:t>
            </w:r>
          </w:p>
        </w:tc>
        <w:tc>
          <w:tcPr>
            <w:tcW w:type="dxa" w:w="9580"/>
            <w:tcBorders>
              <w:top w:val="nil" w:color="auto" w:sz="0"/>
              <w:left w:val="nil" w:color="auto" w:sz="0"/>
              <w:bottom w:val="single" w:color="F0F4F8" w:sz="1"/>
              <w:right w:val="nil" w:color="auto" w:sz="0"/>
            </w:tcBorders>
            <w:shd w:fill="FFFFFF" w:val="clear"/>
            <w:tcMar>
              <w:top w:type="dxa" w:w="120"/>
              <w:left w:type="dxa" w:w="80"/>
              <w:bottom w:type="dxa" w:w="120"/>
              <w:right w:type="dxa" w:w="20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color w:val="1A2332"/>
                <w:sz w:val="20"/>
                <w:szCs w:val="20"/>
              </w:rPr>
              <w:t xml:space="preserve">Modo Test de Mensajería (wa_test_phone_override)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4B5563"/>
                <w:sz w:val="18"/>
                <w:szCs w:val="18"/>
              </w:rPr>
              <w:t xml:space="preserve">Parámetro en system_settings que redirige todos los WhatsApp a un número de prueba, sin modificar el código. Activo: todos los mensajes van a 3183061286. Para productión, se borra el valor y los mensajes fluyen al cliente real.</w:t>
            </w:r>
          </w:p>
        </w:tc>
      </w:tr>
    </w:tbl>
    <w:p>
      <w:pPr>
        <w:spacing w:after="0" w:before="20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44DDC1" w:sz="4" w:space="4"/>
      </w:pBdr>
      <w:spacing w:after="0" w:before="120"/>
      <w:jc w:val="center"/>
    </w:pPr>
    <w:r>
      <w:rPr>
        <w:rFonts w:ascii="Arial" w:cs="Arial" w:eastAsia="Arial" w:hAnsi="Arial"/>
        <w:color w:val="9CA3AF"/>
        <w:sz w:val="16"/>
        <w:szCs w:val="16"/>
      </w:rPr>
      <w:t xml:space="preserve">Documento generado el 11 de junio de 2026  ·  Innovar CRM  ·  Todos los módulos en producción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44DDC1" w:sz="4" w:space="4"/>
      </w:pBdr>
      <w:spacing w:after="120" w:before="0"/>
    </w:pPr>
    <w:r>
      <w:rPr>
        <w:rFonts w:ascii="Arial" w:cs="Arial" w:eastAsia="Arial" w:hAnsi="Arial"/>
        <w:b/>
        <w:bCs/>
        <w:color w:val="44DDC1"/>
        <w:sz w:val="18"/>
        <w:szCs w:val="18"/>
      </w:rPr>
      <w:t xml:space="preserve">INNOVAR CRM</w:t>
    </w:r>
    <w:r>
      <w:rPr>
        <w:rFonts w:ascii="Arial" w:cs="Arial" w:eastAsia="Arial" w:hAnsi="Arial"/>
        <w:color w:val="9CA3AF"/>
        <w:sz w:val="16"/>
        <w:szCs w:val="16"/>
      </w:rPr>
      <w:t xml:space="preserve">   |   Informe de Entregables   |   Junio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2026-06-11T12:51:58.123Z</dcterms:created>
  <dcterms:modified xsi:type="dcterms:W3CDTF">2026-06-11T12:51:58.124Z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