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4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/>
          <w:color w:val="000000"/>
          <w:sz w:val="20"/>
          <w:lang w:val="en-US"/>
        </w:rPr>
      </w:r>
    </w:p>
    <w:p>
      <w:pPr>
        <w:pStyle w:val="Normal1"/>
        <w:tabs>
          <w:tab w:val="right" w:pos="10347" w:leader="none"/>
        </w:tabs>
        <w:spacing w:lineRule="auto" w:line="240" w:before="0" w:after="0"/>
        <w:ind w:left="0" w:right="0" w:hanging="0"/>
        <w:rPr/>
      </w:pPr>
      <w:r>
        <w:rPr>
          <w:rFonts w:cs="Times New Roman"/>
          <w:color w:val="000000"/>
          <w:sz w:val="20"/>
          <w:lang w:val="en-US"/>
        </w:rPr>
        <w:t>{issue.bg_property[city]}</w:t>
      </w:r>
      <w:r>
        <w:rPr>
          <w:rFonts w:cs="Times New Roman"/>
          <w:color w:val="000000"/>
          <w:sz w:val="24"/>
          <w:lang w:val="en-US"/>
        </w:rPr>
        <w:tab/>
      </w:r>
      <w:r>
        <w:rPr>
          <w:rFonts w:cs="Times New Roman"/>
          <w:color w:val="000000"/>
          <w:sz w:val="20"/>
          <w:szCs w:val="20"/>
          <w:lang w:val="en-US"/>
        </w:rPr>
        <w:t>«</w:t>
      </w:r>
      <w:r>
        <w:rPr>
          <w:rFonts w:cs="Times New Roman"/>
          <w:color w:val="000000"/>
          <w:sz w:val="20"/>
          <w:szCs w:val="20"/>
          <w:lang w:val="en-US"/>
        </w:rPr>
        <w:t>___</w:t>
      </w:r>
      <w:r>
        <w:rPr>
          <w:rFonts w:cs="Times New Roman"/>
          <w:color w:val="000000"/>
          <w:sz w:val="20"/>
          <w:szCs w:val="20"/>
          <w:lang w:val="en-US"/>
        </w:rPr>
        <w:t>» __________ 2018</w:t>
      </w:r>
      <w:r>
        <w:rPr>
          <w:rFonts w:cs="Times New Roman"/>
          <w:color w:val="000000"/>
          <w:sz w:val="20"/>
          <w:szCs w:val="20"/>
          <w:lang w:val="en-US"/>
        </w:rPr>
        <w:t xml:space="preserve"> г.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cs="Century Schoolbook L"/>
          <w:color w:val="000000"/>
          <w:lang w:val="en-US"/>
        </w:rPr>
      </w:pPr>
      <w:r>
        <w:rPr>
          <w:rFonts w:cs="Century Schoolbook L"/>
          <w:color w:val="000000"/>
          <w:lang w:val="en-US"/>
        </w:rPr>
      </w:r>
    </w:p>
    <w:p>
      <w:pPr>
        <w:pStyle w:val="Style24"/>
        <w:spacing w:lineRule="auto" w:line="240"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1. </w:t>
      </w:r>
      <w:r>
        <w:rPr>
          <w:b/>
          <w:bCs/>
          <w:sz w:val="20"/>
          <w:szCs w:val="20"/>
        </w:rPr>
        <w:t>ПУБЛИЧНОЕ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АКЦИОНЕРНОЕ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ОБЩЕСТВО</w:t>
      </w:r>
      <w:r>
        <w:rPr>
          <w:b/>
          <w:bCs/>
          <w:sz w:val="20"/>
          <w:szCs w:val="20"/>
          <w:lang w:val="en-US"/>
        </w:rPr>
        <w:t xml:space="preserve"> «</w:t>
      </w:r>
      <w:r>
        <w:rPr>
          <w:b/>
          <w:bCs/>
          <w:sz w:val="20"/>
          <w:szCs w:val="20"/>
        </w:rPr>
        <w:t>СЕВЕРГАЗБАНК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генеральная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лицензия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Банка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России</w:t>
      </w:r>
      <w:r>
        <w:rPr>
          <w:b w:val="false"/>
          <w:bCs w:val="false"/>
          <w:sz w:val="20"/>
          <w:szCs w:val="20"/>
          <w:lang w:val="en-US"/>
        </w:rPr>
        <w:t xml:space="preserve"> № 2816 </w:t>
      </w:r>
      <w:r>
        <w:rPr>
          <w:b w:val="false"/>
          <w:bCs w:val="false"/>
          <w:sz w:val="20"/>
          <w:szCs w:val="20"/>
        </w:rPr>
        <w:t>от</w:t>
      </w:r>
      <w:r>
        <w:rPr>
          <w:b w:val="false"/>
          <w:bCs w:val="false"/>
          <w:sz w:val="20"/>
          <w:szCs w:val="20"/>
          <w:lang w:val="en-US"/>
        </w:rPr>
        <w:t xml:space="preserve"> 13 </w:t>
      </w:r>
      <w:r>
        <w:rPr>
          <w:b w:val="false"/>
          <w:bCs w:val="false"/>
          <w:sz w:val="20"/>
          <w:szCs w:val="20"/>
        </w:rPr>
        <w:t>января</w:t>
      </w:r>
      <w:r>
        <w:rPr>
          <w:b w:val="false"/>
          <w:bCs w:val="false"/>
          <w:sz w:val="20"/>
          <w:szCs w:val="20"/>
          <w:lang w:val="en-US"/>
        </w:rPr>
        <w:t xml:space="preserve"> 2017 </w:t>
      </w:r>
      <w:r>
        <w:rPr>
          <w:b w:val="false"/>
          <w:bCs w:val="false"/>
          <w:sz w:val="20"/>
          <w:szCs w:val="20"/>
        </w:rPr>
        <w:t>года</w:t>
      </w:r>
      <w:r>
        <w:rPr>
          <w:b w:val="false"/>
          <w:bCs w:val="false"/>
          <w:sz w:val="20"/>
          <w:szCs w:val="20"/>
          <w:lang w:val="en-US"/>
        </w:rPr>
        <w:t xml:space="preserve">, 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лице</w:t>
      </w:r>
      <w:r>
        <w:rPr>
          <w:b w:val="false"/>
          <w:bCs w:val="false"/>
          <w:sz w:val="20"/>
          <w:szCs w:val="20"/>
          <w:lang w:val="en-US"/>
        </w:rPr>
        <w:t xml:space="preserve"> {issue.bg_property[post_sign_by_rp]} {issue.bg_property[sign_by_rp]}, </w:t>
      </w:r>
      <w:r>
        <w:rPr>
          <w:b w:val="false"/>
          <w:bCs w:val="false"/>
          <w:sz w:val="20"/>
          <w:szCs w:val="20"/>
        </w:rPr>
        <w:t>действующего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на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основании</w:t>
      </w:r>
      <w:r>
        <w:rPr>
          <w:b w:val="false"/>
          <w:bCs w:val="false"/>
          <w:sz w:val="20"/>
          <w:szCs w:val="20"/>
          <w:lang w:val="en-US"/>
        </w:rPr>
        <w:t xml:space="preserve"> {issue.bg_property[power_of_attorney]}, </w:t>
      </w:r>
      <w:r>
        <w:rPr>
          <w:b w:val="false"/>
          <w:bCs w:val="false"/>
          <w:sz w:val="20"/>
          <w:szCs w:val="20"/>
        </w:rPr>
        <w:t>далее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именуемый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Гарант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настоящим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гарантирует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надлежащее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исполнение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{issue.bg_property[issuer_full_name_tp]}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ИНН</w:t>
      </w:r>
      <w:r>
        <w:rPr>
          <w:b w:val="false"/>
          <w:bCs w:val="false"/>
          <w:sz w:val="20"/>
          <w:szCs w:val="20"/>
          <w:lang w:val="en-US"/>
        </w:rPr>
        <w:t xml:space="preserve"> {issue.issuer_inn},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дальнейшем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именуемым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Принципал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обязательств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по</w:t>
      </w:r>
      <w:r>
        <w:rPr>
          <w:b w:val="false"/>
          <w:bCs w:val="false"/>
          <w:sz w:val="20"/>
          <w:szCs w:val="20"/>
          <w:lang w:val="en-US"/>
        </w:rPr>
        <w:t xml:space="preserve"> {issue.bg_property[tender_contract_subject_dp]}</w:t>
      </w:r>
      <w:r>
        <w:rPr>
          <w:rFonts w:cs="Calibri"/>
          <w:b w:val="false"/>
          <w:bCs w:val="false"/>
          <w:i/>
          <w:sz w:val="20"/>
          <w:szCs w:val="20"/>
          <w:lang w:val="ja-JP"/>
        </w:rPr>
        <w:t xml:space="preserve"> </w:t>
      </w:r>
      <w:r>
        <w:rPr>
          <w:b w:val="false"/>
          <w:bCs w:val="false"/>
          <w:sz w:val="20"/>
          <w:szCs w:val="20"/>
        </w:rPr>
        <w:t>предусмотренных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государственным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контрактом</w:t>
      </w:r>
      <w:r>
        <w:rPr>
          <w:b w:val="false"/>
          <w:bCs w:val="false"/>
          <w:sz w:val="20"/>
          <w:szCs w:val="20"/>
          <w:lang w:val="en-US"/>
        </w:rPr>
        <w:t xml:space="preserve"> (</w:t>
      </w:r>
      <w:r>
        <w:rPr>
          <w:b w:val="false"/>
          <w:bCs w:val="false"/>
          <w:sz w:val="20"/>
          <w:szCs w:val="20"/>
        </w:rPr>
        <w:t>далее</w:t>
      </w:r>
      <w:r>
        <w:rPr>
          <w:b w:val="false"/>
          <w:bCs w:val="false"/>
          <w:sz w:val="20"/>
          <w:szCs w:val="20"/>
          <w:lang w:val="en-US"/>
        </w:rPr>
        <w:t xml:space="preserve"> – </w:t>
      </w:r>
      <w:r>
        <w:rPr>
          <w:b w:val="false"/>
          <w:bCs w:val="false"/>
          <w:sz w:val="20"/>
          <w:szCs w:val="20"/>
        </w:rPr>
        <w:t>Договор</w:t>
      </w:r>
      <w:r>
        <w:rPr>
          <w:b w:val="false"/>
          <w:bCs w:val="false"/>
          <w:sz w:val="20"/>
          <w:szCs w:val="20"/>
          <w:lang w:val="en-US"/>
        </w:rPr>
        <w:t xml:space="preserve">), </w:t>
      </w:r>
      <w:r>
        <w:rPr>
          <w:b w:val="false"/>
          <w:bCs w:val="false"/>
          <w:sz w:val="20"/>
          <w:szCs w:val="20"/>
        </w:rPr>
        <w:t>заключаемым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по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итогам</w:t>
      </w:r>
      <w:r>
        <w:rPr>
          <w:b w:val="false"/>
          <w:bCs w:val="false"/>
          <w:sz w:val="20"/>
          <w:szCs w:val="20"/>
          <w:lang w:val="en-US"/>
        </w:rPr>
        <w:t xml:space="preserve"> {issue.bg_property[tender_placement_type_rp]} {tender_gos_number}</w:t>
      </w:r>
      <w:r>
        <w:rPr>
          <w:b w:val="false"/>
          <w:bCs w:val="false"/>
          <w:i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между</w:t>
      </w:r>
      <w:r>
        <w:rPr>
          <w:b w:val="false"/>
          <w:bCs w:val="false"/>
          <w:i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Принципалом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и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{issue.bg_property[tender_responsible_full_name_tp]}</w:t>
      </w:r>
      <w:r>
        <w:rPr>
          <w:b w:val="false"/>
          <w:bCs w:val="false"/>
          <w:sz w:val="20"/>
          <w:szCs w:val="20"/>
          <w:lang w:val="en-US"/>
        </w:rPr>
        <w:t xml:space="preserve">, </w:t>
      </w:r>
      <w:r>
        <w:rPr>
          <w:b w:val="false"/>
          <w:bCs w:val="false"/>
          <w:sz w:val="20"/>
          <w:szCs w:val="20"/>
        </w:rPr>
        <w:t>юридический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адрес</w:t>
      </w:r>
      <w:r>
        <w:rPr>
          <w:b w:val="false"/>
          <w:bCs w:val="false"/>
          <w:sz w:val="20"/>
          <w:szCs w:val="20"/>
          <w:lang w:val="en-US"/>
        </w:rPr>
        <w:t xml:space="preserve">: {tender_responsible_legal_address}, </w:t>
      </w:r>
      <w:r>
        <w:rPr>
          <w:b w:val="false"/>
          <w:bCs w:val="false"/>
          <w:sz w:val="20"/>
          <w:szCs w:val="20"/>
        </w:rPr>
        <w:t>ИНН</w:t>
      </w:r>
      <w:r>
        <w:rPr>
          <w:b w:val="false"/>
          <w:bCs w:val="false"/>
          <w:sz w:val="20"/>
          <w:szCs w:val="20"/>
          <w:lang w:val="en-US"/>
        </w:rPr>
        <w:t xml:space="preserve"> {tender_responsible_inn}, </w:t>
      </w:r>
      <w:r>
        <w:rPr>
          <w:b w:val="false"/>
          <w:bCs w:val="false"/>
          <w:sz w:val="20"/>
          <w:szCs w:val="20"/>
        </w:rPr>
        <w:t>именуемым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в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 w:val="false"/>
          <w:bCs w:val="false"/>
          <w:sz w:val="20"/>
          <w:szCs w:val="20"/>
        </w:rPr>
        <w:t>дальнейшем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«</w:t>
      </w:r>
      <w:r>
        <w:rPr>
          <w:b/>
          <w:bCs/>
          <w:sz w:val="20"/>
          <w:szCs w:val="20"/>
        </w:rPr>
        <w:t>Бенефициар</w:t>
      </w:r>
      <w:r>
        <w:rPr>
          <w:b/>
          <w:bCs/>
          <w:sz w:val="20"/>
          <w:szCs w:val="20"/>
          <w:lang w:val="en-US"/>
        </w:rPr>
        <w:t>»</w:t>
      </w:r>
      <w:r>
        <w:rPr>
          <w:b w:val="false"/>
          <w:bCs w:val="false"/>
          <w:sz w:val="20"/>
          <w:szCs w:val="20"/>
          <w:lang w:val="en-US"/>
        </w:rPr>
        <w:t>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{issue.bg_property[bg_sum_str]},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b w:val="false"/>
          <w:bCs w:val="false"/>
          <w:color w:val="FF0000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•</w:t>
      </w:r>
      <w:r>
        <w:rPr>
          <w:b w:val="false"/>
          <w:bCs w:val="false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Style24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•</w:t>
      </w:r>
      <w:r>
        <w:rPr>
          <w:b w:val="false"/>
          <w:bCs w:val="false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12. {issue.bg_property[indisputable]}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b w:val="false"/>
          <w:bCs w:val="false"/>
          <w:color w:val="000000"/>
          <w:sz w:val="20"/>
          <w:szCs w:val="20"/>
        </w:rPr>
        <w:t>{issue.bg_property[bg_number]}</w:t>
      </w:r>
      <w:r>
        <w:rPr>
          <w:b w:val="false"/>
          <w:bCs w:val="false"/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U1090u1080u1083u11001"/>
        <w:tabs>
          <w:tab w:val="left" w:pos="566" w:leader="none"/>
        </w:tabs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17. Гарантия является безотзывной, вступает в силу с даты ее выдачи и действует до {issue.humanized_bg_end_date} включительно.</w:t>
      </w:r>
    </w:p>
    <w:p>
      <w:pPr>
        <w:pStyle w:val="U1090u1080u1083u11001"/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U1090u1080u1083u11001"/>
        <w:tabs>
          <w:tab w:val="left" w:pos="566" w:leader="none"/>
        </w:tabs>
        <w:spacing w:before="0" w:after="0"/>
        <w:ind w:left="0" w:right="0" w:firstLine="425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19. Все споры, разногласия или требования, возникающие из Гарантии или в связи с ней, подлежат рассмотрению в Арбитражном суде {issue.bg_property[arbitration]}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sz w:val="20"/>
          <w:szCs w:val="20"/>
        </w:rPr>
        <w:t>БИК</w:t>
      </w:r>
      <w:r>
        <w:rPr>
          <w:sz w:val="20"/>
          <w:szCs w:val="20"/>
          <w:lang w:val="en-US"/>
        </w:rPr>
        <w:t xml:space="preserve"> 041909786, </w:t>
      </w:r>
      <w:r>
        <w:rPr>
          <w:sz w:val="20"/>
          <w:szCs w:val="20"/>
        </w:rPr>
        <w:t>ИНН</w:t>
      </w:r>
      <w:r>
        <w:rPr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sz w:val="20"/>
          <w:szCs w:val="20"/>
          <w:lang w:val="en-US"/>
        </w:rPr>
        <w:t>{issue.bg_property[</w:t>
      </w:r>
      <w:bookmarkStart w:id="0" w:name="__DdeLink__576_1143603263"/>
      <w:r>
        <w:rPr>
          <w:sz w:val="20"/>
          <w:szCs w:val="20"/>
          <w:lang w:val="en-US"/>
        </w:rPr>
        <w:t>requisites</w:t>
      </w:r>
      <w:bookmarkEnd w:id="0"/>
      <w:r>
        <w:rPr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sz w:val="20"/>
          <w:szCs w:val="20"/>
        </w:rPr>
        <w:t>мп</w:t>
      </w:r>
      <w:bookmarkStart w:id="1" w:name="_Hlk505353614"/>
      <w:bookmarkEnd w:id="1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993" w:right="566" w:header="0" w:top="993" w:footer="0" w:bottom="993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/>
  <w:documentProtection w:edit="trackedChanges" w:enforcement="1" w:cryptProviderType="rsaFull" w:cryptAlgorithmClass="hash" w:cryptAlgorithmType="typeAny" w:cryptAlgorithmSid="4" w:cryptSpinCount="50000" w:hash="HCKFuk0WiCzfXry8zMNQifWFaSk=" w:salt="k5tGRK3xZWOB8O4A2smhB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06259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062594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062594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062594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062594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062594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062594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062594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062594"/>
    <w:rPr>
      <w:sz w:val="20"/>
      <w:vertAlign w:val="superscript"/>
    </w:rPr>
  </w:style>
  <w:style w:type="character" w:styleId="Style12">
    <w:name w:val="Интернет-ссылка"/>
    <w:basedOn w:val="DefaultParagraphFont"/>
    <w:rsid w:val="00062594"/>
    <w:rPr/>
  </w:style>
  <w:style w:type="character" w:styleId="ListLabel1" w:customStyle="1">
    <w:name w:val="ListLabel 1"/>
    <w:qFormat/>
    <w:rsid w:val="00062594"/>
    <w:rPr>
      <w:rFonts w:ascii="Courier New" w:hAnsi="Courier New" w:cs="Courier New"/>
    </w:rPr>
  </w:style>
  <w:style w:type="character" w:styleId="ListLabel10" w:customStyle="1">
    <w:name w:val="ListLabel 10"/>
    <w:qFormat/>
    <w:rsid w:val="00062594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062594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062594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062594"/>
    <w:rPr>
      <w:rFonts w:ascii="Courier New" w:hAnsi="Courier New" w:cs="Courier New"/>
    </w:rPr>
  </w:style>
  <w:style w:type="character" w:styleId="ListLabel3" w:customStyle="1">
    <w:name w:val="ListLabel 3"/>
    <w:qFormat/>
    <w:rsid w:val="00062594"/>
    <w:rPr>
      <w:rFonts w:ascii="Courier New" w:hAnsi="Courier New" w:cs="Courier New"/>
    </w:rPr>
  </w:style>
  <w:style w:type="character" w:styleId="ListLabel4" w:customStyle="1">
    <w:name w:val="ListLabel 4"/>
    <w:qFormat/>
    <w:rsid w:val="00062594"/>
    <w:rPr>
      <w:rFonts w:ascii="Courier New" w:hAnsi="Courier New" w:cs="Courier New"/>
    </w:rPr>
  </w:style>
  <w:style w:type="character" w:styleId="ListLabel5" w:customStyle="1">
    <w:name w:val="ListLabel 5"/>
    <w:qFormat/>
    <w:rsid w:val="00062594"/>
    <w:rPr>
      <w:rFonts w:ascii="Courier New" w:hAnsi="Courier New" w:cs="Courier New"/>
    </w:rPr>
  </w:style>
  <w:style w:type="character" w:styleId="ListLabel6" w:customStyle="1">
    <w:name w:val="ListLabel 6"/>
    <w:qFormat/>
    <w:rsid w:val="00062594"/>
    <w:rPr>
      <w:rFonts w:ascii="Courier New" w:hAnsi="Courier New" w:cs="Courier New"/>
    </w:rPr>
  </w:style>
  <w:style w:type="character" w:styleId="ListLabel7" w:customStyle="1">
    <w:name w:val="ListLabel 7"/>
    <w:qFormat/>
    <w:rsid w:val="00062594"/>
    <w:rPr>
      <w:rFonts w:ascii="Courier New" w:hAnsi="Courier New" w:cs="Courier New"/>
    </w:rPr>
  </w:style>
  <w:style w:type="character" w:styleId="ListLabel8" w:customStyle="1">
    <w:name w:val="ListLabel 8"/>
    <w:qFormat/>
    <w:rsid w:val="00062594"/>
    <w:rPr>
      <w:rFonts w:ascii="Courier New" w:hAnsi="Courier New" w:cs="Courier New"/>
    </w:rPr>
  </w:style>
  <w:style w:type="character" w:styleId="ListLabel9" w:customStyle="1">
    <w:name w:val="ListLabel 9"/>
    <w:qFormat/>
    <w:rsid w:val="00062594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062594"/>
    <w:rPr>
      <w:b/>
    </w:rPr>
  </w:style>
  <w:style w:type="character" w:styleId="Annotationreference">
    <w:name w:val="annotation reference"/>
    <w:basedOn w:val="DefaultParagraphFont"/>
    <w:qFormat/>
    <w:rsid w:val="00062594"/>
    <w:rPr>
      <w:sz w:val="16"/>
    </w:rPr>
  </w:style>
  <w:style w:type="character" w:styleId="Ca01" w:customStyle="1">
    <w:name w:val="ca-01"/>
    <w:qFormat/>
    <w:rsid w:val="00062594"/>
    <w:rPr>
      <w:rFonts w:ascii="Times New Roman" w:hAnsi="Times New Roman" w:cs="Times New Roman"/>
      <w:sz w:val="22"/>
    </w:rPr>
  </w:style>
  <w:style w:type="character" w:styleId="Iceouttxt" w:customStyle="1">
    <w:name w:val="iceouttxt"/>
    <w:basedOn w:val="DefaultParagraphFont"/>
    <w:qFormat/>
    <w:rsid w:val="00062594"/>
    <w:rPr/>
  </w:style>
  <w:style w:type="character" w:styleId="Style13" w:customStyle="1">
    <w:name w:val="Подзаголовок Знак"/>
    <w:basedOn w:val="DefaultParagraphFont"/>
    <w:qFormat/>
    <w:rsid w:val="00062594"/>
    <w:rPr>
      <w:rFonts w:ascii="Times New Roman" w:hAnsi="Times New Roman" w:cs="Times New Roman"/>
      <w:sz w:val="20"/>
      <w:shd w:fill="E5E5E5" w:val="clear"/>
    </w:rPr>
  </w:style>
  <w:style w:type="character" w:styleId="Style14" w:customStyle="1">
    <w:name w:val="Текст выноски Знак"/>
    <w:basedOn w:val="DefaultParagraphFont"/>
    <w:qFormat/>
    <w:rsid w:val="00062594"/>
    <w:rPr>
      <w:rFonts w:ascii="Tahoma" w:hAnsi="Tahoma" w:cs="Tahoma"/>
      <w:sz w:val="16"/>
    </w:rPr>
  </w:style>
  <w:style w:type="character" w:styleId="Style15" w:customStyle="1">
    <w:name w:val="Текст примечания Знак"/>
    <w:basedOn w:val="DefaultParagraphFont"/>
    <w:qFormat/>
    <w:rsid w:val="00062594"/>
    <w:rPr>
      <w:rFonts w:ascii="Times New Roman" w:hAnsi="Times New Roman" w:cs="Times New Roman"/>
      <w:sz w:val="20"/>
    </w:rPr>
  </w:style>
  <w:style w:type="character" w:styleId="Style16" w:customStyle="1">
    <w:name w:val="Тема примечания Знак"/>
    <w:basedOn w:val="Style15"/>
    <w:qFormat/>
    <w:rsid w:val="00062594"/>
    <w:rPr>
      <w:rFonts w:ascii="Times New Roman" w:hAnsi="Times New Roman" w:cs="Times New Roman"/>
      <w:b/>
      <w:sz w:val="20"/>
    </w:rPr>
  </w:style>
  <w:style w:type="paragraph" w:styleId="Style17" w:customStyle="1">
    <w:name w:val="Заголовок"/>
    <w:basedOn w:val="Normal"/>
    <w:next w:val="Style18"/>
    <w:qFormat/>
    <w:rsid w:val="00062594"/>
    <w:pPr>
      <w:widowControl w:val="false"/>
      <w:bidi w:val="0"/>
      <w:spacing w:before="240" w:after="120"/>
      <w:jc w:val="left"/>
    </w:pPr>
    <w:rPr>
      <w:rFonts w:ascii="Liberation Sans" w:hAnsi="Liberation Sans" w:eastAsia="Times New Roman" w:cs="Liberation Sans"/>
      <w:color w:val="00000A"/>
      <w:kern w:val="0"/>
      <w:sz w:val="28"/>
      <w:szCs w:val="20"/>
      <w:lang w:val="ru-RU" w:eastAsia="ru-RU" w:bidi="ar-SA"/>
    </w:rPr>
  </w:style>
  <w:style w:type="paragraph" w:styleId="Style18">
    <w:name w:val="Body Text"/>
    <w:basedOn w:val="Normal"/>
    <w:rsid w:val="00062594"/>
    <w:pPr>
      <w:widowControl w:val="false"/>
      <w:bidi w:val="0"/>
      <w:spacing w:before="0" w:after="14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yle19">
    <w:name w:val="List"/>
    <w:basedOn w:val="Style18"/>
    <w:rsid w:val="00062594"/>
    <w:pPr/>
    <w:rPr>
      <w:rFonts w:ascii="FreeSans" w:hAnsi="FreeSans" w:cs="FreeSans"/>
    </w:rPr>
  </w:style>
  <w:style w:type="paragraph" w:styleId="Style20" w:customStyle="1">
    <w:name w:val="Caption"/>
    <w:basedOn w:val="Normal"/>
    <w:qFormat/>
    <w:rsid w:val="00062594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062594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062594"/>
    <w:pPr>
      <w:spacing w:lineRule="auto" w:line="264" w:before="120" w:after="120"/>
    </w:pPr>
    <w:rPr>
      <w:rFonts w:ascii="Calibri" w:hAnsi="Calibri" w:cs="Calibri"/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062594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Style22" w:customStyle="1">
    <w:name w:val="Endnote Text"/>
    <w:basedOn w:val="Normal"/>
    <w:rsid w:val="0006259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5u1083u1072u1074u1083u1077u1085u1080u10773" w:customStyle="1">
    <w:name w:val="?\u1075 ?\u1083 ?\u1072 ?\u1074 ?\u1083 ?\u1077 ?\u1085 ?\u1080 ?\u1077 ? 3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5u1083u1072u1074u1083u1077u1085u1080u10774" w:customStyle="1">
    <w:name w:val="?\u1075 ?\u1083 ?\u1072 ?\u1074 ?\u1083 ?\u1077 ?\u1085 ?\u1080 ?\u1077 ? 4"/>
    <w:basedOn w:val="Style22"/>
    <w:qFormat/>
    <w:rsid w:val="00062594"/>
    <w:pPr>
      <w:spacing w:lineRule="auto" w:line="264"/>
    </w:pPr>
    <w:rPr>
      <w:rFonts w:ascii="Calibri" w:hAnsi="Calibri" w:cs="Calibri"/>
    </w:rPr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062594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062594"/>
    <w:pPr>
      <w:spacing w:lineRule="auto" w:line="264"/>
      <w:jc w:val="center"/>
    </w:pPr>
    <w:rPr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062594"/>
    <w:pPr>
      <w:spacing w:lineRule="auto" w:line="264" w:before="0" w:after="120"/>
    </w:pPr>
    <w:rPr>
      <w:rFonts w:ascii="Calibri" w:hAnsi="Calibri" w:cs="Calibri"/>
    </w:rPr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062594"/>
    <w:pPr>
      <w:spacing w:lineRule="auto" w:line="264" w:before="0" w:after="120"/>
    </w:pPr>
    <w:rPr>
      <w:rFonts w:ascii="Calibri" w:hAnsi="Calibri" w:cs="Calibri"/>
    </w:rPr>
  </w:style>
  <w:style w:type="paragraph" w:styleId="U1090u1080u1083u11001" w:customStyle="1">
    <w:name w:val="?\u1090 ?\u1080 ?\u1083 ?\u1100 ?1"/>
    <w:basedOn w:val="Normal1"/>
    <w:qFormat/>
    <w:rsid w:val="00062594"/>
    <w:pPr>
      <w:spacing w:lineRule="auto" w:line="240"/>
      <w:ind w:firstLine="709"/>
      <w:jc w:val="both"/>
    </w:pPr>
    <w:rPr>
      <w:sz w:val="26"/>
    </w:rPr>
  </w:style>
  <w:style w:type="paragraph" w:styleId="ArrowheadList" w:customStyle="1">
    <w:name w:val="Arrowhea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1"/>
    <w:qFormat/>
    <w:rsid w:val="00062594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062594"/>
    <w:pPr>
      <w:spacing w:before="0" w:after="120"/>
      <w:ind w:left="1440" w:right="1440" w:hanging="0"/>
    </w:pPr>
    <w:rPr/>
  </w:style>
  <w:style w:type="paragraph" w:styleId="BoxList" w:customStyle="1">
    <w:name w:val="Box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BulletList" w:customStyle="1">
    <w:name w:val="Bullet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ChapterHeading" w:customStyle="1">
    <w:name w:val="Chapter Heading"/>
    <w:basedOn w:val="NumberedHeading1"/>
    <w:next w:val="Normal"/>
    <w:qFormat/>
    <w:rsid w:val="00062594"/>
    <w:pPr/>
    <w:rPr/>
  </w:style>
  <w:style w:type="paragraph" w:styleId="Contents1" w:customStyle="1">
    <w:name w:val="Contents 1"/>
    <w:basedOn w:val="Normal1"/>
    <w:next w:val="Normal"/>
    <w:qFormat/>
    <w:rsid w:val="00062594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062594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062594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062594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06259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DiamondList" w:customStyle="1">
    <w:name w:val="Diamon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DocumentMap" w:customStyle="1">
    <w:name w:val="DocumentMap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Endnote" w:customStyle="1">
    <w:name w:val="Endnote"/>
    <w:basedOn w:val="Normal1"/>
    <w:qFormat/>
    <w:rsid w:val="00062594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062594"/>
    <w:pPr>
      <w:spacing w:lineRule="auto" w:line="264"/>
    </w:pPr>
    <w:rPr>
      <w:rFonts w:ascii="Calibri" w:hAnsi="Calibri" w:cs="Calibri"/>
    </w:rPr>
  </w:style>
  <w:style w:type="paragraph" w:styleId="Footnote" w:customStyle="1">
    <w:name w:val="Footnote"/>
    <w:basedOn w:val="Normal1"/>
    <w:qFormat/>
    <w:rsid w:val="00062594"/>
    <w:pPr>
      <w:ind w:left="288" w:hanging="288"/>
    </w:pPr>
    <w:rPr>
      <w:sz w:val="20"/>
    </w:rPr>
  </w:style>
  <w:style w:type="paragraph" w:styleId="Style23" w:customStyle="1">
    <w:name w:val="Footnote Text"/>
    <w:basedOn w:val="Normal"/>
    <w:rsid w:val="0006259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062594"/>
    <w:pPr/>
    <w:rPr>
      <w:rFonts w:ascii="Courier New" w:hAnsi="Courier New" w:cs="Courier New"/>
      <w:sz w:val="20"/>
    </w:rPr>
  </w:style>
  <w:style w:type="paragraph" w:styleId="HandList" w:customStyle="1">
    <w:name w:val="Han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HeartList" w:customStyle="1">
    <w:name w:val="Heart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ImpliesList" w:customStyle="1">
    <w:name w:val="Implies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1"/>
    <w:qFormat/>
    <w:rsid w:val="00062594"/>
    <w:pPr>
      <w:ind w:left="720" w:hanging="0"/>
    </w:pPr>
    <w:rPr/>
  </w:style>
  <w:style w:type="paragraph" w:styleId="LowerCaseList" w:customStyle="1">
    <w:name w:val="Lower Case List"/>
    <w:basedOn w:val="NumberedList"/>
    <w:qFormat/>
    <w:rsid w:val="00062594"/>
    <w:pPr/>
    <w:rPr/>
  </w:style>
  <w:style w:type="paragraph" w:styleId="LowerRomanList" w:customStyle="1">
    <w:name w:val="Lower Roman List"/>
    <w:basedOn w:val="Normal1"/>
    <w:qFormat/>
    <w:rsid w:val="00062594"/>
    <w:pPr>
      <w:ind w:left="720" w:hanging="432"/>
    </w:pPr>
    <w:rPr/>
  </w:style>
  <w:style w:type="paragraph" w:styleId="11" w:customStyle="1">
    <w:name w:val="Нет списка1"/>
    <w:basedOn w:val="Normal1"/>
    <w:qFormat/>
    <w:rsid w:val="00062594"/>
    <w:pPr/>
    <w:rPr/>
  </w:style>
  <w:style w:type="paragraph" w:styleId="12" w:customStyle="1">
    <w:name w:val="Обычная таблица1"/>
    <w:basedOn w:val="Normal1"/>
    <w:qFormat/>
    <w:rsid w:val="00062594"/>
    <w:pPr/>
    <w:rPr/>
  </w:style>
  <w:style w:type="paragraph" w:styleId="NumberedHeading1" w:customStyle="1">
    <w:name w:val="Numbered Heading 1"/>
    <w:basedOn w:val="1"/>
    <w:next w:val="Normal"/>
    <w:qFormat/>
    <w:rsid w:val="00062594"/>
    <w:pPr/>
    <w:rPr/>
  </w:style>
  <w:style w:type="paragraph" w:styleId="NumberedHeading2" w:customStyle="1">
    <w:name w:val="Numbered Heading 2"/>
    <w:basedOn w:val="2"/>
    <w:next w:val="Normal"/>
    <w:qFormat/>
    <w:rsid w:val="00062594"/>
    <w:pPr/>
    <w:rPr/>
  </w:style>
  <w:style w:type="paragraph" w:styleId="NumberedHeading3" w:customStyle="1">
    <w:name w:val="Numbered Heading 3"/>
    <w:basedOn w:val="3"/>
    <w:next w:val="Normal"/>
    <w:qFormat/>
    <w:rsid w:val="00062594"/>
    <w:pPr/>
    <w:rPr/>
  </w:style>
  <w:style w:type="paragraph" w:styleId="NumberedList" w:customStyle="1">
    <w:name w:val="Numbered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1"/>
    <w:qFormat/>
    <w:rsid w:val="00062594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062594"/>
    <w:pPr/>
    <w:rPr/>
  </w:style>
  <w:style w:type="paragraph" w:styleId="SquareList" w:customStyle="1">
    <w:name w:val="Square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arList" w:customStyle="1">
    <w:name w:val="Star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Style24">
    <w:name w:val="Subtitle"/>
    <w:basedOn w:val="Normal"/>
    <w:qFormat/>
    <w:rsid w:val="00062594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12"/>
    <w:qFormat/>
    <w:rsid w:val="00062594"/>
    <w:pPr/>
    <w:rPr/>
  </w:style>
  <w:style w:type="paragraph" w:styleId="TickList" w:customStyle="1">
    <w:name w:val="Tick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TriangleList" w:customStyle="1">
    <w:name w:val="Triangle List"/>
    <w:qFormat/>
    <w:rsid w:val="00062594"/>
    <w:pPr>
      <w:widowControl/>
      <w:bidi w:val="0"/>
      <w:ind w:left="720" w:hanging="432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UpperCaseList" w:customStyle="1">
    <w:name w:val="Upper Case List"/>
    <w:basedOn w:val="NumberedList"/>
    <w:qFormat/>
    <w:rsid w:val="00062594"/>
    <w:pPr/>
    <w:rPr/>
  </w:style>
  <w:style w:type="paragraph" w:styleId="UpperRomanList" w:customStyle="1">
    <w:name w:val="Upper Roman List"/>
    <w:basedOn w:val="NumberedList"/>
    <w:qFormat/>
    <w:rsid w:val="00062594"/>
    <w:pPr/>
    <w:rPr/>
  </w:style>
  <w:style w:type="paragraph" w:styleId="Normal1" w:customStyle="1">
    <w:name w:val="_Normal"/>
    <w:qFormat/>
    <w:rsid w:val="00062594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062594"/>
    <w:pPr>
      <w:spacing w:before="0" w:after="200"/>
    </w:pPr>
    <w:rPr>
      <w:b/>
    </w:rPr>
  </w:style>
  <w:style w:type="paragraph" w:styleId="Annotationtext">
    <w:name w:val="annotation text"/>
    <w:basedOn w:val="Normal1"/>
    <w:qFormat/>
    <w:rsid w:val="00062594"/>
    <w:pPr>
      <w:spacing w:lineRule="auto" w:line="240" w:before="0" w:after="0"/>
    </w:pPr>
    <w:rPr>
      <w:sz w:val="20"/>
    </w:rPr>
  </w:style>
  <w:style w:type="paragraph" w:styleId="Indexheading">
    <w:name w:val="index heading"/>
    <w:basedOn w:val="Normal1"/>
    <w:qFormat/>
    <w:rsid w:val="00062594"/>
    <w:pPr/>
    <w:rPr>
      <w:rFonts w:ascii="FreeSans" w:hAnsi="FreeSans" w:cs="FreeSans"/>
    </w:rPr>
  </w:style>
  <w:style w:type="paragraph" w:styleId="14" w:customStyle="1">
    <w:name w:val="Название объекта1"/>
    <w:basedOn w:val="Normal1"/>
    <w:qFormat/>
    <w:rsid w:val="00062594"/>
    <w:pPr>
      <w:spacing w:before="120" w:after="120"/>
    </w:pPr>
    <w:rPr>
      <w:rFonts w:ascii="FreeSans" w:hAnsi="FreeSans" w:cs="FreeSans"/>
      <w:i/>
      <w:sz w:val="24"/>
    </w:rPr>
  </w:style>
  <w:style w:type="paragraph" w:styleId="15" w:customStyle="1">
    <w:name w:val="Стиль1"/>
    <w:basedOn w:val="Normal1"/>
    <w:qFormat/>
    <w:rsid w:val="00062594"/>
    <w:pPr>
      <w:spacing w:lineRule="auto" w:line="240" w:before="0" w:after="0"/>
      <w:ind w:firstLine="709"/>
      <w:jc w:val="both"/>
    </w:pPr>
    <w:rPr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LibreOffice/6.0.1.1$Linux_X86_64 LibreOffice_project/00m0$Build-1</Application>
  <Pages>2</Pages>
  <Words>678</Words>
  <Characters>5237</Characters>
  <CharactersWithSpaces>5895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2018-03-20T09:22:42Z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