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5"/>
        <w:ind w:right="0" w:hanging="0"/>
        <w:rPr>
          <w:sz w:val="22"/>
          <w:szCs w:val="22"/>
          <w:lang w:val="en-US"/>
        </w:rPr>
      </w:pPr>
      <w:bookmarkStart w:id="0" w:name="_GoBack"/>
      <w:bookmarkEnd w:id="0"/>
      <w:r>
        <w:rPr>
          <w:sz w:val="22"/>
          <w:szCs w:val="22"/>
        </w:rPr>
        <w:t>ДОГОВОР</w:t>
      </w:r>
      <w:r>
        <w:rPr>
          <w:sz w:val="22"/>
          <w:szCs w:val="22"/>
          <w:lang w:val="en-US"/>
        </w:rPr>
        <w:t xml:space="preserve">  № </w:t>
      </w:r>
      <w:bookmarkStart w:id="1" w:name="_Hlk505353650"/>
      <w:r>
        <w:rPr>
          <w:sz w:val="22"/>
          <w:szCs w:val="21"/>
          <w:highlight w:val="yellow"/>
          <w:lang w:val="en-US"/>
        </w:rPr>
        <w:t>{issue.bg_property[bg_number]}</w:t>
      </w:r>
      <w:bookmarkEnd w:id="1"/>
    </w:p>
    <w:p>
      <w:pPr>
        <w:pStyle w:val="Normal"/>
        <w:spacing w:lineRule="auto" w:line="240" w:before="0" w:after="0"/>
        <w:jc w:val="center"/>
        <w:rPr>
          <w:rFonts w:ascii="Times New Roman" w:hAnsi="Times New Roman"/>
        </w:rPr>
      </w:pPr>
      <w:r>
        <w:rPr>
          <w:rFonts w:ascii="Times New Roman" w:hAnsi="Times New Roman"/>
          <w:b/>
        </w:rPr>
        <w:t>О ПРЕДОСТАВЛЕНИИ БАНКОВСКОЙ ГАРАНТИИ</w:t>
      </w:r>
    </w:p>
    <w:p>
      <w:pPr>
        <w:pStyle w:val="Style25"/>
        <w:ind w:right="0" w:hanging="0"/>
        <w:rPr>
          <w:sz w:val="22"/>
          <w:szCs w:val="22"/>
        </w:rPr>
      </w:pPr>
      <w:r>
        <w:rPr>
          <w:sz w:val="22"/>
          <w:szCs w:val="22"/>
        </w:rPr>
        <w:t xml:space="preserve">         </w:t>
      </w:r>
    </w:p>
    <w:p>
      <w:pPr>
        <w:pStyle w:val="Style25"/>
        <w:rPr>
          <w:sz w:val="22"/>
          <w:szCs w:val="22"/>
        </w:rPr>
      </w:pPr>
      <w:r>
        <w:rPr>
          <w:sz w:val="22"/>
          <w:szCs w:val="22"/>
        </w:rPr>
      </w:r>
    </w:p>
    <w:p>
      <w:pPr>
        <w:pStyle w:val="Style25"/>
        <w:jc w:val="left"/>
        <w:rPr>
          <w:color w:val="FF0000"/>
          <w:sz w:val="22"/>
          <w:szCs w:val="22"/>
        </w:rPr>
      </w:pPr>
      <w:r>
        <w:rPr>
          <w:sz w:val="21"/>
          <w:szCs w:val="21"/>
          <w:highlight w:val="yellow"/>
        </w:rPr>
        <w:t>{</w:t>
      </w:r>
      <w:r>
        <w:rPr>
          <w:sz w:val="21"/>
          <w:szCs w:val="21"/>
          <w:highlight w:val="yellow"/>
          <w:lang w:val="en-US"/>
        </w:rPr>
        <w:t>issue</w:t>
      </w:r>
      <w:r>
        <w:rPr>
          <w:sz w:val="21"/>
          <w:szCs w:val="21"/>
          <w:highlight w:val="yellow"/>
        </w:rPr>
        <w:t>.</w:t>
      </w:r>
      <w:r>
        <w:rPr>
          <w:sz w:val="21"/>
          <w:szCs w:val="21"/>
          <w:highlight w:val="yellow"/>
          <w:lang w:val="en-US"/>
        </w:rPr>
        <w:t>bg</w:t>
      </w:r>
      <w:r>
        <w:rPr>
          <w:sz w:val="21"/>
          <w:szCs w:val="21"/>
          <w:highlight w:val="yellow"/>
        </w:rPr>
        <w:t>_</w:t>
      </w:r>
      <w:r>
        <w:rPr>
          <w:sz w:val="21"/>
          <w:szCs w:val="21"/>
          <w:highlight w:val="yellow"/>
          <w:lang w:val="en-US"/>
        </w:rPr>
        <w:t>property</w:t>
      </w:r>
      <w:r>
        <w:rPr>
          <w:sz w:val="21"/>
          <w:szCs w:val="21"/>
          <w:highlight w:val="yellow"/>
        </w:rPr>
        <w:t>[</w:t>
      </w:r>
      <w:r>
        <w:rPr>
          <w:sz w:val="21"/>
          <w:szCs w:val="21"/>
          <w:highlight w:val="yellow"/>
          <w:lang w:val="en-US"/>
        </w:rPr>
        <w:t>city</w:t>
      </w:r>
      <w:r>
        <w:rPr>
          <w:sz w:val="21"/>
          <w:szCs w:val="21"/>
          <w:highlight w:val="yellow"/>
        </w:rPr>
        <w:t>]}</w:t>
      </w:r>
      <w:r>
        <w:rPr>
          <w:sz w:val="22"/>
          <w:szCs w:val="22"/>
        </w:rPr>
        <w:tab/>
        <w:tab/>
        <w:tab/>
        <w:tab/>
        <w:tab/>
        <w:tab/>
        <w:tab/>
        <w:tab/>
        <w:t xml:space="preserve">       </w:t>
      </w:r>
    </w:p>
    <w:p>
      <w:pPr>
        <w:pStyle w:val="Normal"/>
        <w:tabs>
          <w:tab w:val="left" w:pos="354" w:leader="none"/>
          <w:tab w:val="left" w:pos="708" w:leader="none"/>
        </w:tabs>
        <w:spacing w:lineRule="atLeast" w:line="240"/>
        <w:jc w:val="both"/>
        <w:rPr>
          <w:rFonts w:ascii="Times New Roman" w:hAnsi="Times New Roman"/>
          <w:b/>
          <w:b/>
        </w:rPr>
      </w:pPr>
      <w:r>
        <w:rPr>
          <w:rFonts w:ascii="Times New Roman" w:hAnsi="Times New Roman"/>
          <w:b/>
        </w:rPr>
      </w:r>
    </w:p>
    <w:p>
      <w:pPr>
        <w:pStyle w:val="Normal"/>
        <w:widowControl w:val="false"/>
        <w:tabs>
          <w:tab w:val="left" w:pos="354" w:leader="none"/>
          <w:tab w:val="left" w:pos="708"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jc w:val="both"/>
        <w:rPr>
          <w:rFonts w:ascii="Times New Roman" w:hAnsi="Times New Roman"/>
        </w:rPr>
      </w:pPr>
      <w:r>
        <w:rPr>
          <w:rFonts w:ascii="Times New Roman" w:hAnsi="Times New Roman"/>
          <w:b/>
        </w:rPr>
        <w:t>ПАО «БАНК СГБ»,</w:t>
      </w:r>
      <w:r>
        <w:rPr>
          <w:rFonts w:ascii="Times New Roman" w:hAnsi="Times New Roman"/>
        </w:rPr>
        <w:t xml:space="preserve"> Генеральная лицензия Банка России на осуществление банковских операций № 2816 от 13 января 2017 года, место нахождения: 160001, г. Вологда, ул. Благовещенская, д. 3,</w:t>
      </w:r>
      <w:r>
        <w:rPr>
          <w:rFonts w:ascii="Times New Roman" w:hAnsi="Times New Roman"/>
          <w:b/>
        </w:rPr>
        <w:t xml:space="preserve"> </w:t>
      </w:r>
      <w:r>
        <w:rPr>
          <w:rFonts w:ascii="Times New Roman" w:hAnsi="Times New Roman"/>
        </w:rPr>
        <w:t>именуемое в дальнейшем «</w:t>
      </w:r>
      <w:r>
        <w:rPr>
          <w:rFonts w:ascii="Times New Roman" w:hAnsi="Times New Roman"/>
          <w:b/>
        </w:rPr>
        <w:t>ГАРАНТ</w:t>
      </w:r>
      <w:r>
        <w:rPr>
          <w:rFonts w:ascii="Times New Roman" w:hAnsi="Times New Roman"/>
        </w:rPr>
        <w:t xml:space="preserve">», в лице   </w:t>
      </w:r>
      <w:bookmarkStart w:id="2"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2"/>
      <w:r>
        <w:rPr>
          <w:rFonts w:ascii="Times New Roman" w:hAnsi="Times New Roman"/>
        </w:rPr>
        <w:t xml:space="preserve">, действующего  на основании доверенности </w:t>
      </w:r>
      <w:bookmarkStart w:id="3"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3"/>
      <w:r>
        <w:rPr>
          <w:rFonts w:ascii="Times New Roman" w:hAnsi="Times New Roman"/>
        </w:rPr>
        <w:t xml:space="preserve">, и </w:t>
      </w:r>
      <w:bookmarkStart w:id="4" w:name="_Hlk505353496"/>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issue</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issuer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full</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name</w:t>
      </w:r>
      <w:r>
        <w:rPr>
          <w:rFonts w:eastAsia="Times New Roman" w:ascii="Times New Roman" w:hAnsi="Times New Roman"/>
          <w:b/>
          <w:color w:val="000000"/>
          <w:sz w:val="21"/>
          <w:szCs w:val="21"/>
          <w:highlight w:val="yellow"/>
          <w:lang w:eastAsia="ru-RU"/>
        </w:rPr>
        <w:t>}</w:t>
      </w:r>
      <w:bookmarkEnd w:id="4"/>
      <w:r>
        <w:rPr>
          <w:rFonts w:ascii="Times New Roman" w:hAnsi="Times New Roman"/>
          <w:b/>
        </w:rPr>
        <w:t>,</w:t>
      </w:r>
      <w:r>
        <w:rPr>
          <w:rFonts w:ascii="Times New Roman" w:hAnsi="Times New Roman"/>
          <w:b/>
          <w:color w:val="000000"/>
        </w:rPr>
        <w:t xml:space="preserve"> </w:t>
      </w:r>
      <w:r>
        <w:rPr>
          <w:rFonts w:ascii="Times New Roman" w:hAnsi="Times New Roman"/>
          <w:b/>
        </w:rPr>
        <w:t xml:space="preserve">ИНН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inn</w:t>
      </w:r>
      <w:r>
        <w:rPr>
          <w:rFonts w:ascii="Times New Roman" w:hAnsi="Times New Roman"/>
          <w:b/>
          <w:sz w:val="21"/>
          <w:szCs w:val="21"/>
          <w:highlight w:val="yellow"/>
        </w:rPr>
        <w:t>}</w:t>
      </w:r>
      <w:r>
        <w:rPr>
          <w:rFonts w:ascii="Times New Roman" w:hAnsi="Times New Roman"/>
          <w:b/>
          <w:sz w:val="21"/>
          <w:szCs w:val="21"/>
        </w:rPr>
        <w:t>,</w:t>
      </w:r>
      <w:r>
        <w:rPr>
          <w:rFonts w:ascii="Times New Roman" w:hAnsi="Times New Roman"/>
          <w:sz w:val="21"/>
          <w:szCs w:val="21"/>
        </w:rPr>
        <w:t xml:space="preserve"> </w:t>
      </w:r>
      <w:r>
        <w:rPr>
          <w:rFonts w:ascii="Times New Roman" w:hAnsi="Times New Roman"/>
        </w:rPr>
        <w:t xml:space="preserve">именуемое в дальнейшем </w:t>
      </w:r>
      <w:r>
        <w:rPr>
          <w:rFonts w:ascii="Times New Roman" w:hAnsi="Times New Roman"/>
          <w:b/>
        </w:rPr>
        <w:t>«Принципал»</w:t>
      </w:r>
      <w:r>
        <w:rPr>
          <w:rFonts w:ascii="Times New Roman" w:hAnsi="Times New Roman"/>
        </w:rPr>
        <w:t xml:space="preserve">, в лице генерального директора </w:t>
      </w:r>
      <w:r>
        <w:rPr>
          <w:rFonts w:ascii="Times New Roman" w:hAnsi="Times New Roman"/>
          <w:highlight w:val="yellow"/>
        </w:rPr>
        <w:t>{</w:t>
      </w:r>
      <w:r>
        <w:rPr>
          <w:rFonts w:ascii="Times New Roman" w:hAnsi="Times New Roman"/>
          <w:highlight w:val="yellow"/>
          <w:lang w:val="en-US"/>
        </w:rPr>
        <w:t>issue</w:t>
      </w:r>
      <w:r>
        <w:rPr>
          <w:rFonts w:ascii="Times New Roman" w:hAnsi="Times New Roman"/>
          <w:highlight w:val="yellow"/>
        </w:rPr>
        <w:t>.</w:t>
      </w:r>
      <w:r>
        <w:rPr>
          <w:rFonts w:ascii="Times New Roman" w:hAnsi="Times New Roman"/>
          <w:highlight w:val="yellow"/>
          <w:lang w:val="en-US"/>
        </w:rPr>
        <w:t>bg</w:t>
      </w:r>
      <w:r>
        <w:rPr>
          <w:rFonts w:ascii="Times New Roman" w:hAnsi="Times New Roman"/>
          <w:highlight w:val="yellow"/>
        </w:rPr>
        <w:t>_</w:t>
      </w:r>
      <w:r>
        <w:rPr>
          <w:rFonts w:ascii="Times New Roman" w:hAnsi="Times New Roman"/>
          <w:highlight w:val="yellow"/>
          <w:lang w:val="en-US"/>
        </w:rPr>
        <w:t>property</w:t>
      </w:r>
      <w:r>
        <w:rPr>
          <w:rFonts w:ascii="Times New Roman" w:hAnsi="Times New Roman"/>
          <w:highlight w:val="yellow"/>
        </w:rPr>
        <w:t>[</w:t>
      </w:r>
      <w:r>
        <w:rPr>
          <w:rFonts w:ascii="Times New Roman" w:hAnsi="Times New Roman"/>
          <w:highlight w:val="yellow"/>
          <w:lang w:val="en-US"/>
        </w:rPr>
        <w:t>issuer</w:t>
      </w:r>
      <w:r>
        <w:rPr>
          <w:rFonts w:ascii="Times New Roman" w:hAnsi="Times New Roman"/>
          <w:highlight w:val="yellow"/>
        </w:rPr>
        <w:t>_</w:t>
      </w:r>
      <w:r>
        <w:rPr>
          <w:rFonts w:ascii="Times New Roman" w:hAnsi="Times New Roman"/>
          <w:highlight w:val="yellow"/>
          <w:lang w:val="en-US"/>
        </w:rPr>
        <w:t>head</w:t>
      </w:r>
      <w:r>
        <w:rPr>
          <w:rFonts w:ascii="Times New Roman" w:hAnsi="Times New Roman"/>
          <w:highlight w:val="yellow"/>
        </w:rPr>
        <w:t>_</w:t>
      </w:r>
      <w:r>
        <w:rPr>
          <w:rFonts w:ascii="Times New Roman" w:hAnsi="Times New Roman"/>
          <w:highlight w:val="yellow"/>
          <w:lang w:val="en-US"/>
        </w:rPr>
        <w:t>fio</w:t>
      </w:r>
      <w:r>
        <w:rPr>
          <w:rFonts w:ascii="Times New Roman" w:hAnsi="Times New Roman"/>
          <w:highlight w:val="yellow"/>
        </w:rPr>
        <w:t>_</w:t>
      </w:r>
      <w:r>
        <w:rPr>
          <w:rFonts w:ascii="Times New Roman" w:hAnsi="Times New Roman"/>
          <w:highlight w:val="yellow"/>
          <w:lang w:val="en-US"/>
        </w:rPr>
        <w:t>rp</w:t>
      </w:r>
      <w:r>
        <w:rPr>
          <w:rFonts w:ascii="Times New Roman" w:hAnsi="Times New Roman"/>
          <w:highlight w:val="yellow"/>
        </w:rPr>
        <w:t>]}</w:t>
      </w:r>
      <w:r>
        <w:rPr>
          <w:rFonts w:ascii="Times New Roman" w:hAnsi="Times New Roman"/>
        </w:rPr>
        <w:t>,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pPr>
        <w:pStyle w:val="Normal"/>
        <w:spacing w:lineRule="auto" w:line="240" w:before="0" w:after="0"/>
        <w:jc w:val="center"/>
        <w:rPr>
          <w:rFonts w:ascii="Times New Roman" w:hAnsi="Times New Roman"/>
          <w:b/>
          <w:b/>
        </w:rPr>
      </w:pPr>
      <w:r>
        <w:rPr>
          <w:rFonts w:ascii="Times New Roman" w:hAnsi="Times New Roman"/>
          <w:b/>
        </w:rPr>
        <w:t>1. Предмет договора</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both"/>
        <w:rPr/>
      </w:pPr>
      <w:r>
        <w:rPr>
          <w:rFonts w:ascii="Times New Roman" w:hAnsi="Times New Roman"/>
        </w:rPr>
        <w:t xml:space="preserve">1.1. ГАРАНТ на основании поступившего заявления ПРИНЦИПАЛА предоставляет ПРИНЦИПАЛУ банковскую гарантию в размере </w:t>
      </w:r>
      <w:bookmarkStart w:id="5"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5"/>
      <w:r>
        <w:rPr>
          <w:rFonts w:ascii="Times New Roman" w:hAnsi="Times New Roman"/>
          <w:sz w:val="21"/>
          <w:szCs w:val="21"/>
        </w:rPr>
        <w:t xml:space="preserve">, </w:t>
      </w:r>
      <w:r>
        <w:rPr>
          <w:rFonts w:ascii="Times New Roman" w:hAnsi="Times New Roman"/>
        </w:rPr>
        <w:t>сроком  до</w:t>
      </w:r>
      <w:bookmarkStart w:id="6" w:name="_Hlk505353023"/>
      <w:r>
        <w:rPr>
          <w:rFonts w:ascii="Times New Roman" w:hAnsi="Times New Roman"/>
        </w:rPr>
        <w:t xml:space="preserve"> </w:t>
      </w:r>
      <w:bookmarkEnd w:id="6"/>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4"/>
        </w:rPr>
        <w:t xml:space="preserve"> </w:t>
      </w:r>
      <w:r>
        <w:rPr>
          <w:rFonts w:ascii="Times New Roman" w:hAnsi="Times New Roman"/>
        </w:rPr>
        <w:t xml:space="preserve">года включительно, в пользу следующего бенефициара: </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tender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responsible</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full</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name</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lang w:eastAsia="ru-RU"/>
        </w:rPr>
        <w:t xml:space="preserve">, </w:t>
      </w:r>
      <w:r>
        <w:rPr>
          <w:rFonts w:ascii="Times New Roman" w:hAnsi="Times New Roman"/>
        </w:rPr>
        <w:t xml:space="preserve"> юридический адрес: </w:t>
      </w:r>
      <w:bookmarkStart w:id="7"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7"/>
      <w:r>
        <w:rPr>
          <w:rFonts w:ascii="Times New Roman" w:hAnsi="Times New Roman"/>
          <w:sz w:val="21"/>
          <w:szCs w:val="21"/>
        </w:rPr>
        <w:t xml:space="preserve">, </w:t>
      </w:r>
      <w:r>
        <w:rPr>
          <w:rFonts w:ascii="Times New Roman" w:hAnsi="Times New Roman"/>
        </w:rPr>
        <w:t xml:space="preserve">ИНН </w:t>
      </w:r>
      <w:bookmarkStart w:id="8"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8"/>
      <w:r>
        <w:rPr>
          <w:rFonts w:ascii="Times New Roman" w:hAnsi="Times New Roman"/>
          <w:sz w:val="21"/>
          <w:szCs w:val="21"/>
        </w:rPr>
        <w:t>.</w:t>
      </w:r>
    </w:p>
    <w:p>
      <w:pPr>
        <w:pStyle w:val="Normal"/>
        <w:spacing w:lineRule="auto" w:line="240" w:before="0" w:after="0"/>
        <w:jc w:val="both"/>
        <w:rPr>
          <w:rFonts w:ascii="Times New Roman" w:hAnsi="Times New Roman"/>
        </w:rPr>
      </w:pPr>
      <w:r>
        <w:rPr>
          <w:rFonts w:ascii="Times New Roman" w:hAnsi="Times New Roman"/>
        </w:rPr>
        <w:t>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гарантии  согласованы ПРИНЦИПАЛОМ.</w:t>
      </w:r>
    </w:p>
    <w:p>
      <w:pPr>
        <w:pStyle w:val="Normal"/>
        <w:spacing w:lineRule="auto" w:line="240" w:before="0" w:after="0"/>
        <w:jc w:val="both"/>
        <w:rPr>
          <w:rFonts w:ascii="Times New Roman" w:hAnsi="Times New Roman"/>
        </w:rPr>
      </w:pPr>
      <w:r>
        <w:rPr>
          <w:rFonts w:ascii="Times New Roman" w:hAnsi="Times New Roman"/>
        </w:rPr>
        <w:t>1.3. ГАРАНТ обязуется предоставить банковскую гарантию в порядке, установленном Договором.</w:t>
      </w:r>
    </w:p>
    <w:p>
      <w:pPr>
        <w:pStyle w:val="Normal"/>
        <w:spacing w:lineRule="auto" w:line="240" w:before="0" w:after="0"/>
        <w:jc w:val="both"/>
        <w:rPr>
          <w:rFonts w:ascii="Times New Roman" w:hAnsi="Times New Roman"/>
        </w:rPr>
      </w:pPr>
      <w:r>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Pr>
          <w:rFonts w:ascii="Times New Roman" w:hAnsi="Times New Roman"/>
          <w:caps/>
        </w:rPr>
        <w:t>Бенефициару</w:t>
      </w:r>
      <w:r>
        <w:rPr>
          <w:rFonts w:ascii="Times New Roman" w:hAnsi="Times New Roman"/>
        </w:rPr>
        <w:t>, безусловно возместить их ГАРАНТУ.</w:t>
      </w:r>
    </w:p>
    <w:p>
      <w:pPr>
        <w:pStyle w:val="Style24"/>
        <w:ind w:hanging="0"/>
        <w:rPr>
          <w:sz w:val="22"/>
          <w:szCs w:val="22"/>
        </w:rPr>
      </w:pPr>
      <w:r>
        <w:rPr>
          <w:sz w:val="22"/>
          <w:szCs w:val="22"/>
        </w:rPr>
        <w:t>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в  предоставленных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pPr>
        <w:pStyle w:val="Style24"/>
        <w:ind w:hanging="0"/>
        <w:rPr>
          <w:strike/>
          <w:sz w:val="22"/>
          <w:szCs w:val="22"/>
        </w:rPr>
      </w:pPr>
      <w:r>
        <w:rPr>
          <w:sz w:val="22"/>
          <w:szCs w:val="22"/>
        </w:rPr>
        <w:t>1.6. Банковская гарантия, предоставляемая в рамках Договора, является безотзывной.</w:t>
      </w:r>
    </w:p>
    <w:p>
      <w:pPr>
        <w:pStyle w:val="Normal"/>
        <w:spacing w:lineRule="auto" w:line="240" w:before="0" w:after="0"/>
        <w:jc w:val="both"/>
        <w:rPr>
          <w:rFonts w:ascii="Times New Roman" w:hAnsi="Times New Roman"/>
        </w:rPr>
      </w:pPr>
      <w:r>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pPr>
        <w:pStyle w:val="Style24"/>
        <w:tabs>
          <w:tab w:val="left" w:pos="1276" w:leader="none"/>
        </w:tabs>
        <w:ind w:hanging="0"/>
        <w:rPr>
          <w:sz w:val="22"/>
          <w:szCs w:val="22"/>
        </w:rPr>
      </w:pPr>
      <w:r>
        <w:rPr>
          <w:sz w:val="22"/>
          <w:szCs w:val="22"/>
        </w:rPr>
      </w:r>
    </w:p>
    <w:p>
      <w:pPr>
        <w:pStyle w:val="Normal"/>
        <w:spacing w:lineRule="auto" w:line="240" w:before="0" w:after="0"/>
        <w:jc w:val="center"/>
        <w:rPr>
          <w:rFonts w:ascii="Times New Roman" w:hAnsi="Times New Roman"/>
          <w:b/>
          <w:b/>
        </w:rPr>
      </w:pPr>
      <w:r>
        <w:rPr>
          <w:rFonts w:ascii="Times New Roman" w:hAnsi="Times New Roman"/>
          <w:b/>
        </w:rPr>
        <w:t>2. Цена договора и порядок оплаты</w:t>
      </w:r>
    </w:p>
    <w:p>
      <w:pPr>
        <w:pStyle w:val="Normal"/>
        <w:numPr>
          <w:ilvl w:val="0"/>
          <w:numId w:val="0"/>
        </w:numPr>
        <w:spacing w:lineRule="auto" w:line="240" w:before="0" w:after="0"/>
        <w:jc w:val="both"/>
        <w:outlineLvl w:val="4"/>
        <w:rPr/>
      </w:pPr>
      <w:r>
        <w:rPr>
          <w:rFonts w:ascii="Times New Roman" w:hAnsi="Times New Roman"/>
        </w:rPr>
        <w:t xml:space="preserve">2.1. ПРИНЦИПАЛ уплачивает ГАРАНТУ комиссионное вознаграждение за предоставление  банковской гарантии в размере </w:t>
      </w:r>
      <w:r>
        <w:rPr>
          <w:rFonts w:ascii="Times New Roman" w:hAnsi="Times New Roman"/>
          <w:highlight w:val="yellow"/>
        </w:rPr>
        <w:t>{</w:t>
      </w:r>
      <w:r>
        <w:rPr>
          <w:rFonts w:ascii="Times New Roman" w:hAnsi="Times New Roman"/>
          <w:highlight w:val="yellow"/>
          <w:lang w:val="en-US"/>
        </w:rPr>
        <w:t>issue</w:t>
      </w:r>
      <w:r>
        <w:rPr>
          <w:rFonts w:ascii="Times New Roman" w:hAnsi="Times New Roman"/>
          <w:highlight w:val="yellow"/>
        </w:rPr>
        <w:t>.</w:t>
      </w:r>
      <w:r>
        <w:rPr>
          <w:rFonts w:ascii="Times New Roman" w:hAnsi="Times New Roman"/>
          <w:highlight w:val="yellow"/>
          <w:lang w:val="en-US"/>
        </w:rPr>
        <w:t>bg</w:t>
      </w:r>
      <w:r>
        <w:rPr>
          <w:rFonts w:ascii="Times New Roman" w:hAnsi="Times New Roman"/>
          <w:highlight w:val="yellow"/>
        </w:rPr>
        <w:t>_</w:t>
      </w:r>
      <w:r>
        <w:rPr>
          <w:rFonts w:ascii="Times New Roman" w:hAnsi="Times New Roman"/>
          <w:highlight w:val="yellow"/>
          <w:lang w:val="en-US"/>
        </w:rPr>
        <w:t>property</w:t>
      </w:r>
      <w:r>
        <w:rPr>
          <w:rFonts w:ascii="Times New Roman" w:hAnsi="Times New Roman"/>
          <w:highlight w:val="yellow"/>
        </w:rPr>
        <w:t>[</w:t>
      </w:r>
      <w:r>
        <w:rPr>
          <w:rFonts w:ascii="Times New Roman" w:hAnsi="Times New Roman"/>
          <w:highlight w:val="yellow"/>
          <w:lang w:val="en-US"/>
        </w:rPr>
        <w:t>bank</w:t>
      </w:r>
      <w:r>
        <w:rPr>
          <w:rFonts w:ascii="Times New Roman" w:hAnsi="Times New Roman"/>
          <w:highlight w:val="yellow"/>
        </w:rPr>
        <w:t>_</w:t>
      </w:r>
      <w:r>
        <w:rPr>
          <w:rFonts w:ascii="Times New Roman" w:hAnsi="Times New Roman"/>
          <w:highlight w:val="yellow"/>
          <w:lang w:val="en-US"/>
        </w:rPr>
        <w:t>commission</w:t>
      </w:r>
      <w:r>
        <w:rPr>
          <w:rFonts w:ascii="Times New Roman" w:hAnsi="Times New Roman"/>
          <w:highlight w:val="yellow"/>
        </w:rPr>
        <w:t>_</w:t>
      </w:r>
      <w:r>
        <w:rPr>
          <w:rFonts w:ascii="Times New Roman" w:hAnsi="Times New Roman"/>
          <w:highlight w:val="yellow"/>
          <w:lang w:val="en-US"/>
        </w:rPr>
        <w:t>str</w:t>
      </w:r>
      <w:r>
        <w:rPr>
          <w:rFonts w:ascii="Times New Roman" w:hAnsi="Times New Roman"/>
          <w:highlight w:val="yellow"/>
        </w:rPr>
        <w:t>]}</w:t>
      </w:r>
      <w:r>
        <w:rPr>
          <w:rFonts w:ascii="Times New Roman" w:hAnsi="Times New Roman"/>
        </w:rPr>
        <w:t>.</w:t>
      </w:r>
    </w:p>
    <w:p>
      <w:pPr>
        <w:pStyle w:val="Style24"/>
        <w:tabs>
          <w:tab w:val="left" w:pos="426" w:leader="none"/>
        </w:tabs>
        <w:ind w:hanging="0"/>
        <w:rPr>
          <w:sz w:val="22"/>
          <w:szCs w:val="22"/>
        </w:rPr>
      </w:pPr>
      <w:r>
        <w:rPr>
          <w:sz w:val="22"/>
          <w:szCs w:val="22"/>
        </w:rPr>
        <w:t>Оплата комиссионного вознаграждения осуществляется ПРИНЦИПАЛОМ единовременно до выдачи банковской гарантии.</w:t>
      </w:r>
    </w:p>
    <w:p>
      <w:pPr>
        <w:pStyle w:val="Normal"/>
        <w:numPr>
          <w:ilvl w:val="0"/>
          <w:numId w:val="0"/>
        </w:numPr>
        <w:spacing w:lineRule="auto" w:line="240" w:before="0" w:after="0"/>
        <w:jc w:val="both"/>
        <w:outlineLvl w:val="4"/>
        <w:rPr>
          <w:rFonts w:ascii="Times New Roman" w:hAnsi="Times New Roman"/>
        </w:rPr>
      </w:pPr>
      <w:r>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25 (Двадцать пять) процентов годовых 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возмещения  уплаченной БЕНЕФИЦИАРУ суммы по банковской  гарантии. </w:t>
      </w:r>
    </w:p>
    <w:p>
      <w:pPr>
        <w:pStyle w:val="Normal"/>
        <w:spacing w:lineRule="auto" w:line="240" w:before="0" w:after="0"/>
        <w:jc w:val="both"/>
        <w:rPr>
          <w:rFonts w:ascii="Times New Roman" w:hAnsi="Times New Roman"/>
        </w:rPr>
      </w:pPr>
      <w:r>
        <w:rPr>
          <w:rFonts w:ascii="Times New Roman" w:hAnsi="Times New Roman"/>
        </w:rPr>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pPr>
        <w:pStyle w:val="Normal"/>
        <w:spacing w:lineRule="auto" w:line="240" w:before="0" w:after="0"/>
        <w:jc w:val="both"/>
        <w:rPr>
          <w:rFonts w:ascii="Times New Roman" w:hAnsi="Times New Roman"/>
        </w:rPr>
      </w:pPr>
      <w:r>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pPr>
        <w:pStyle w:val="Normal"/>
        <w:spacing w:lineRule="auto" w:line="240" w:before="0" w:after="0"/>
        <w:jc w:val="both"/>
        <w:rPr>
          <w:rFonts w:ascii="Times New Roman" w:hAnsi="Times New Roman"/>
        </w:rPr>
      </w:pPr>
      <w:r>
        <w:rPr>
          <w:rFonts w:ascii="Times New Roman" w:hAnsi="Times New Roman"/>
        </w:rPr>
        <w:t>2.5. До выдачи изменений в условия банковской гарантии (либо в виде  отдельного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10 000 (Десять тысяч)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т.ч.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b/>
          <w:b/>
        </w:rPr>
      </w:pPr>
      <w:r>
        <w:rPr>
          <w:rFonts w:ascii="Times New Roman" w:hAnsi="Times New Roman"/>
          <w:b/>
        </w:rPr>
        <w:t>3. Права и обязанности ГАРАНТА</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 xml:space="preserve">3.1. ГАРАНТ имеет право требовать от </w:t>
      </w:r>
      <w:r>
        <w:rPr>
          <w:rFonts w:ascii="Times New Roman" w:hAnsi="Times New Roman"/>
          <w:caps/>
        </w:rPr>
        <w:t xml:space="preserve">Принципала </w:t>
      </w:r>
      <w:r>
        <w:rPr>
          <w:rFonts w:ascii="Times New Roman" w:hAnsi="Times New Roman"/>
        </w:rPr>
        <w:t xml:space="preserve">информацию и документы по исполнению его обязательств перед БЕНЕФИЦИАРОМ. </w:t>
      </w:r>
    </w:p>
    <w:p>
      <w:pPr>
        <w:pStyle w:val="Normal"/>
        <w:spacing w:lineRule="auto" w:line="240" w:before="0" w:after="0"/>
        <w:jc w:val="both"/>
        <w:rPr>
          <w:rFonts w:ascii="Times New Roman" w:hAnsi="Times New Roman"/>
        </w:rPr>
      </w:pPr>
      <w:r>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pPr>
        <w:pStyle w:val="ListParagraph"/>
        <w:ind w:left="0" w:hanging="0"/>
        <w:jc w:val="both"/>
        <w:rPr>
          <w:sz w:val="22"/>
          <w:szCs w:val="22"/>
        </w:rPr>
      </w:pPr>
      <w:r>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pPr>
        <w:pStyle w:val="ListParagraph"/>
        <w:shd w:val="clear" w:color="auto" w:fill="FFFFFF"/>
        <w:ind w:left="0" w:hanging="0"/>
        <w:jc w:val="both"/>
        <w:rPr>
          <w:sz w:val="22"/>
          <w:szCs w:val="22"/>
        </w:rPr>
      </w:pPr>
      <w:r>
        <w:rPr>
          <w:sz w:val="22"/>
          <w:szCs w:val="22"/>
        </w:rPr>
        <w:t>Если валюта счета ПРИНЦИПАЛА, открытого у ГАРАНТА, отличается от валюты, указанной в расчетном документе ГАРАНТА, предъявленном к данному счету, то ПРИНЦИПАЛ  уполномочивает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pPr>
        <w:pStyle w:val="BodyTextIndent2"/>
        <w:spacing w:lineRule="auto" w:line="240" w:before="0" w:after="0"/>
        <w:ind w:left="0" w:hanging="0"/>
        <w:rPr>
          <w:rFonts w:ascii="Times New Roman" w:hAnsi="Times New Roman"/>
        </w:rPr>
      </w:pPr>
      <w:r>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pPr>
        <w:pStyle w:val="Normal"/>
        <w:spacing w:lineRule="auto" w:line="240" w:before="0" w:after="0"/>
        <w:jc w:val="both"/>
        <w:rPr>
          <w:rFonts w:ascii="Times New Roman" w:hAnsi="Times New Roman"/>
        </w:rPr>
      </w:pPr>
      <w:r>
        <w:rPr>
          <w:rFonts w:ascii="Times New Roman" w:hAnsi="Times New Roman"/>
        </w:rPr>
        <w:t>3.3. ГАРАНТ  обязан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pPr>
        <w:pStyle w:val="Normal"/>
        <w:spacing w:lineRule="auto" w:line="240" w:before="0" w:after="0"/>
        <w:jc w:val="both"/>
        <w:rPr>
          <w:rFonts w:ascii="Times New Roman" w:hAnsi="Times New Roman"/>
        </w:rPr>
      </w:pPr>
      <w:r>
        <w:rPr>
          <w:rFonts w:ascii="Times New Roman" w:hAnsi="Times New Roman"/>
        </w:rPr>
        <w:t>3.4. ГАРАНТ  обязан в течение 3 (трех) банковских дней после уплаты гарантийной суммы БЕНЕФИЦИАРУ уведомить об этом ПРИНЦИПАЛА в письменной форме.</w:t>
      </w:r>
    </w:p>
    <w:p>
      <w:pPr>
        <w:pStyle w:val="Normal"/>
        <w:spacing w:lineRule="auto" w:line="240" w:before="0" w:after="0"/>
        <w:jc w:val="both"/>
        <w:rPr>
          <w:rFonts w:ascii="Times New Roman" w:hAnsi="Times New Roman"/>
          <w:b/>
          <w:b/>
        </w:rPr>
      </w:pPr>
      <w:r>
        <w:rPr>
          <w:rFonts w:ascii="Times New Roman" w:hAnsi="Times New Roman"/>
          <w:b/>
        </w:rPr>
        <w:t>3.5. ГАРАНТ имеет право:</w:t>
      </w:r>
    </w:p>
    <w:p>
      <w:pPr>
        <w:pStyle w:val="Normal"/>
        <w:spacing w:lineRule="auto" w:line="240" w:before="0" w:after="0"/>
        <w:jc w:val="both"/>
        <w:rPr>
          <w:rFonts w:ascii="Times New Roman" w:hAnsi="Times New Roman"/>
        </w:rPr>
      </w:pPr>
      <w:r>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pPr>
        <w:pStyle w:val="Normal"/>
        <w:spacing w:lineRule="auto" w:line="240" w:before="0" w:after="0"/>
        <w:jc w:val="both"/>
        <w:rPr>
          <w:rFonts w:ascii="Times New Roman" w:hAnsi="Times New Roman"/>
        </w:rPr>
      </w:pPr>
      <w:r>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pPr>
        <w:pStyle w:val="Normal"/>
        <w:spacing w:lineRule="auto" w:line="240" w:before="0" w:after="0"/>
        <w:jc w:val="both"/>
        <w:rPr>
          <w:rFonts w:ascii="Times New Roman" w:hAnsi="Times New Roman"/>
        </w:rPr>
      </w:pPr>
      <w:r>
        <w:rPr>
          <w:rFonts w:ascii="Times New Roman" w:hAnsi="Times New Roman"/>
        </w:rPr>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pPr>
        <w:pStyle w:val="Normal"/>
        <w:spacing w:lineRule="auto" w:line="240" w:before="0" w:after="0"/>
        <w:jc w:val="both"/>
        <w:rPr>
          <w:rFonts w:ascii="Times New Roman" w:hAnsi="Times New Roman"/>
        </w:rPr>
      </w:pPr>
      <w:r>
        <w:rPr>
          <w:rFonts w:ascii="Times New Roman" w:hAnsi="Times New Roman"/>
        </w:rPr>
        <w:t>3.5.1.3. ПРИНЦИПАЛ предоставляет согласованный текст изменений к банковской гарантии и акт приема-передачи изменений к банковской гарантии  (возможно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pPr>
        <w:pStyle w:val="Normal"/>
        <w:spacing w:lineRule="auto" w:line="240" w:before="0" w:after="0"/>
        <w:jc w:val="both"/>
        <w:rPr>
          <w:rFonts w:ascii="Times New Roman" w:hAnsi="Times New Roman"/>
        </w:rPr>
      </w:pPr>
      <w:r>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pPr>
        <w:pStyle w:val="Normal"/>
        <w:spacing w:lineRule="auto" w:line="240" w:before="0" w:after="0"/>
        <w:jc w:val="both"/>
        <w:rPr>
          <w:rFonts w:ascii="Times New Roman" w:hAnsi="Times New Roman"/>
        </w:rPr>
      </w:pPr>
      <w:r>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pPr>
        <w:pStyle w:val="Normal"/>
        <w:spacing w:lineRule="auto" w:line="240" w:before="0" w:after="0"/>
        <w:jc w:val="both"/>
        <w:rPr>
          <w:rFonts w:ascii="Times New Roman" w:hAnsi="Times New Roman"/>
        </w:rPr>
      </w:pPr>
      <w:r>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pPr>
        <w:pStyle w:val="Normal"/>
        <w:spacing w:lineRule="auto" w:line="240" w:before="0" w:after="0"/>
        <w:jc w:val="both"/>
        <w:rPr>
          <w:rFonts w:ascii="Times New Roman" w:hAnsi="Times New Roman"/>
        </w:rPr>
      </w:pPr>
      <w:r>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pPr>
        <w:pStyle w:val="Normal"/>
        <w:spacing w:lineRule="auto" w:line="240" w:before="0" w:after="0"/>
        <w:jc w:val="both"/>
        <w:rPr>
          <w:rFonts w:ascii="Times New Roman" w:hAnsi="Times New Roman"/>
        </w:rPr>
      </w:pPr>
      <w:r>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pPr>
        <w:pStyle w:val="Normal"/>
        <w:spacing w:lineRule="auto" w:line="240" w:before="0" w:after="0"/>
        <w:jc w:val="both"/>
        <w:rPr>
          <w:rFonts w:ascii="Times New Roman" w:hAnsi="Times New Roman"/>
        </w:rPr>
      </w:pPr>
      <w:r>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pPr>
        <w:pStyle w:val="Normal"/>
        <w:spacing w:lineRule="auto" w:line="240" w:before="0" w:after="0"/>
        <w:jc w:val="both"/>
        <w:rPr>
          <w:rFonts w:ascii="Times New Roman" w:hAnsi="Times New Roman"/>
        </w:rPr>
      </w:pPr>
      <w:r>
        <w:rPr>
          <w:rFonts w:ascii="Times New Roman" w:hAnsi="Times New Roman"/>
        </w:rPr>
        <w:t>- получение требования Бенефициара о платеже по какой-либо  банковской гарантии;</w:t>
      </w:r>
    </w:p>
    <w:p>
      <w:pPr>
        <w:pStyle w:val="Normal"/>
        <w:spacing w:lineRule="auto" w:line="240" w:before="0" w:after="0"/>
        <w:jc w:val="both"/>
        <w:rPr>
          <w:rFonts w:ascii="Times New Roman" w:hAnsi="Times New Roman"/>
        </w:rPr>
      </w:pPr>
      <w:r>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pPr>
        <w:pStyle w:val="Normal"/>
        <w:spacing w:lineRule="auto" w:line="240" w:before="0" w:after="0"/>
        <w:jc w:val="both"/>
        <w:rPr>
          <w:rFonts w:ascii="Times New Roman" w:hAnsi="Times New Roman"/>
        </w:rPr>
      </w:pPr>
      <w:r>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pPr>
        <w:pStyle w:val="Normal"/>
        <w:spacing w:lineRule="auto" w:line="240" w:before="0" w:after="0"/>
        <w:jc w:val="both"/>
        <w:rPr>
          <w:rFonts w:ascii="Times New Roman" w:hAnsi="Times New Roman"/>
        </w:rPr>
      </w:pPr>
      <w:r>
        <w:rPr>
          <w:rFonts w:ascii="Times New Roman" w:hAnsi="Times New Roman"/>
        </w:rPr>
        <w:t>- ГАРАНТ своевременно не получит документы в соответствии с условиями Договора</w:t>
      </w:r>
    </w:p>
    <w:p>
      <w:pPr>
        <w:pStyle w:val="Normal"/>
        <w:spacing w:lineRule="auto" w:line="240" w:before="0" w:after="0"/>
        <w:jc w:val="both"/>
        <w:rPr>
          <w:rFonts w:ascii="Times New Roman" w:hAnsi="Times New Roman"/>
        </w:rPr>
      </w:pPr>
      <w:r>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pPr>
        <w:pStyle w:val="Normal"/>
        <w:spacing w:lineRule="auto" w:line="240" w:before="0" w:after="0"/>
        <w:jc w:val="both"/>
        <w:rPr>
          <w:rFonts w:ascii="Times New Roman" w:hAnsi="Times New Roman"/>
        </w:rPr>
      </w:pPr>
      <w:r>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pPr>
        <w:pStyle w:val="Normal"/>
        <w:spacing w:lineRule="auto" w:line="240" w:before="0" w:after="0"/>
        <w:jc w:val="both"/>
        <w:rPr>
          <w:rFonts w:ascii="Times New Roman" w:hAnsi="Times New Roman"/>
        </w:rPr>
      </w:pPr>
      <w:r>
        <w:rPr>
          <w:rFonts w:ascii="Times New Roman" w:hAnsi="Times New Roman"/>
        </w:rPr>
        <w:t>-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pPr>
        <w:pStyle w:val="Normal"/>
        <w:spacing w:lineRule="auto" w:line="240" w:before="0" w:after="0"/>
        <w:jc w:val="both"/>
        <w:rPr>
          <w:rFonts w:ascii="Times New Roman" w:hAnsi="Times New Roman"/>
        </w:rPr>
      </w:pPr>
      <w:r>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pPr>
        <w:pStyle w:val="Normal"/>
        <w:spacing w:lineRule="auto" w:line="240" w:before="0" w:after="0"/>
        <w:jc w:val="both"/>
        <w:rPr>
          <w:rFonts w:ascii="Times New Roman" w:hAnsi="Times New Roman"/>
        </w:rPr>
      </w:pPr>
      <w:r>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pPr>
        <w:pStyle w:val="Normal"/>
        <w:spacing w:lineRule="auto" w:line="240" w:before="0" w:after="0"/>
        <w:jc w:val="both"/>
        <w:rPr>
          <w:rFonts w:ascii="Times New Roman" w:hAnsi="Times New Roman"/>
        </w:rPr>
      </w:pPr>
      <w:r>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pPr>
        <w:pStyle w:val="Normal"/>
        <w:spacing w:lineRule="auto" w:line="240" w:before="0" w:after="0"/>
        <w:jc w:val="both"/>
        <w:rPr>
          <w:rFonts w:ascii="Times New Roman" w:hAnsi="Times New Roman"/>
        </w:rPr>
      </w:pPr>
      <w:r>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pPr>
        <w:pStyle w:val="Normal"/>
        <w:spacing w:lineRule="auto" w:line="240" w:before="0" w:after="0"/>
        <w:jc w:val="both"/>
        <w:rPr>
          <w:rFonts w:ascii="Times New Roman" w:hAnsi="Times New Roman"/>
        </w:rPr>
      </w:pPr>
      <w:r>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pPr>
        <w:pStyle w:val="Normal"/>
        <w:spacing w:lineRule="auto" w:line="240" w:before="0" w:after="0"/>
        <w:jc w:val="both"/>
        <w:rPr>
          <w:rFonts w:ascii="Times New Roman" w:hAnsi="Times New Roman"/>
        </w:rPr>
      </w:pPr>
      <w:r>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pPr>
        <w:pStyle w:val="Normal"/>
        <w:spacing w:lineRule="auto" w:line="240" w:before="0" w:after="0"/>
        <w:jc w:val="both"/>
        <w:rPr>
          <w:rFonts w:ascii="Times New Roman" w:hAnsi="Times New Roman"/>
        </w:rPr>
      </w:pPr>
      <w:r>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pPr>
        <w:pStyle w:val="Normal"/>
        <w:spacing w:lineRule="auto" w:line="240" w:before="0" w:after="0"/>
        <w:jc w:val="both"/>
        <w:rPr>
          <w:rFonts w:ascii="Times New Roman" w:hAnsi="Times New Roman"/>
        </w:rPr>
      </w:pPr>
      <w:r>
        <w:rPr>
          <w:rFonts w:ascii="Times New Roman" w:hAnsi="Times New Roman"/>
        </w:rPr>
        <w:t>- занесение ПРИНЦИПАЛА в реестр недобросовестных поставщиков.</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3.5.6. Стороны согласовали, что настоящее  условие Договора является  распоряжением  ПРИНЦИПАЛА на открытие ГАРАНТОМ  Счета  покрытия (банковского счета)  ПРИНЦИПАЛУ.</w:t>
      </w:r>
    </w:p>
    <w:p>
      <w:pPr>
        <w:pStyle w:val="Normal"/>
        <w:spacing w:lineRule="auto" w:line="240" w:before="0" w:after="0"/>
        <w:jc w:val="both"/>
        <w:rPr>
          <w:rFonts w:ascii="Times New Roman" w:hAnsi="Times New Roman"/>
        </w:rPr>
      </w:pPr>
      <w:r>
        <w:rPr>
          <w:rFonts w:ascii="Times New Roman" w:hAnsi="Times New Roman"/>
        </w:rPr>
        <w:t xml:space="preserve">При  этом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pPr>
        <w:pStyle w:val="Normal"/>
        <w:spacing w:lineRule="auto" w:line="240" w:before="0" w:after="0"/>
        <w:jc w:val="both"/>
        <w:rPr>
          <w:rFonts w:ascii="Times New Roman" w:hAnsi="Times New Roman"/>
        </w:rPr>
      </w:pPr>
      <w:r>
        <w:rPr>
          <w:rFonts w:ascii="Times New Roman" w:hAnsi="Times New Roman"/>
        </w:rPr>
        <w:t>При  этом  отдельного  заявления  ПРИНЦИПАЛА на открытие Счета  покрытия  не требуется.</w:t>
      </w:r>
    </w:p>
    <w:p>
      <w:pPr>
        <w:pStyle w:val="Normal"/>
        <w:spacing w:lineRule="auto" w:line="240" w:before="0" w:after="0"/>
        <w:ind w:left="518" w:hanging="0"/>
        <w:jc w:val="both"/>
        <w:rPr>
          <w:rFonts w:ascii="Times New Roman" w:hAnsi="Times New Roman"/>
        </w:rPr>
      </w:pPr>
      <w:r>
        <w:rPr>
          <w:rFonts w:ascii="Times New Roman" w:hAnsi="Times New Roman"/>
        </w:rPr>
        <w:t xml:space="preserve">ГАРАНТ любым удобным способом, позволяющим определить, что информация  исходит от  </w:t>
      </w:r>
    </w:p>
    <w:p>
      <w:pPr>
        <w:pStyle w:val="Normal"/>
        <w:spacing w:lineRule="auto" w:line="240" w:before="0" w:after="0"/>
        <w:jc w:val="both"/>
        <w:rPr>
          <w:rFonts w:ascii="Times New Roman" w:hAnsi="Times New Roman"/>
        </w:rPr>
      </w:pPr>
      <w:r>
        <w:rPr>
          <w:rFonts w:ascii="Times New Roman" w:hAnsi="Times New Roman"/>
        </w:rPr>
        <w:t>ГАРАНТА,  сообщает ПРИНЦИПАЛУ  реквизиты  Счета  покрытия  в день открытия  Счета  покрытия.</w:t>
      </w:r>
    </w:p>
    <w:p>
      <w:pPr>
        <w:pStyle w:val="Normal"/>
        <w:spacing w:lineRule="auto" w:line="240" w:before="0" w:after="0"/>
        <w:jc w:val="both"/>
        <w:rPr>
          <w:rFonts w:ascii="Times New Roman" w:hAnsi="Times New Roman"/>
          <w:lang w:eastAsia="ru-RU"/>
        </w:rPr>
      </w:pPr>
      <w:r>
        <w:rPr>
          <w:rFonts w:ascii="Times New Roman" w:hAnsi="Times New Roman"/>
          <w:lang w:eastAsia="ru-RU"/>
        </w:rPr>
        <w:t xml:space="preserve">В связи с тем, что основанием открытия Счета покрытия  является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pPr>
        <w:pStyle w:val="Normal"/>
        <w:spacing w:lineRule="auto" w:line="240" w:before="0" w:after="0"/>
        <w:jc w:val="both"/>
        <w:rPr>
          <w:rFonts w:ascii="Times New Roman" w:hAnsi="Times New Roman"/>
          <w:lang w:eastAsia="ru-RU"/>
        </w:rPr>
      </w:pPr>
      <w:r>
        <w:rPr>
          <w:rFonts w:ascii="Times New Roman" w:hAnsi="Times New Roman"/>
          <w:lang w:eastAsia="ru-RU"/>
        </w:rPr>
        <w:t xml:space="preserve">Стороны согласовали, что к отношениям Сторон по настоящему (смешанному) Договору применяются в соответствующих частях правила о договорах, элементы которых содержатся в данном смешанном Договоре. </w:t>
      </w:r>
    </w:p>
    <w:p>
      <w:pPr>
        <w:pStyle w:val="Normal"/>
        <w:spacing w:lineRule="auto" w:line="240" w:before="0" w:after="0"/>
        <w:jc w:val="both"/>
        <w:rPr>
          <w:rFonts w:ascii="Times New Roman" w:hAnsi="Times New Roman"/>
          <w:lang w:eastAsia="ru-RU"/>
        </w:rPr>
      </w:pPr>
      <w:r>
        <w:rPr>
          <w:rFonts w:ascii="Times New Roman" w:hAnsi="Times New Roman"/>
          <w:lang w:eastAsia="ru-RU"/>
        </w:rPr>
        <w:t>ПРИНЦИПАЛ подтверждает, что  Счет  покрытия  открывается им у ГАРАНТА с целью обеспечения  исполнения  обязательств  ПРИНЦИПАЛА  перед  ГАРАНТОМ  в рамках настоящего  Договора.</w:t>
      </w:r>
    </w:p>
    <w:p>
      <w:pPr>
        <w:pStyle w:val="Normal"/>
        <w:spacing w:lineRule="auto" w:line="240" w:before="0" w:after="0"/>
        <w:jc w:val="both"/>
        <w:rPr>
          <w:rFonts w:ascii="Times New Roman" w:hAnsi="Times New Roman"/>
        </w:rPr>
      </w:pPr>
      <w:r>
        <w:rPr>
          <w:rFonts w:ascii="Times New Roman" w:hAnsi="Times New Roman"/>
        </w:rPr>
        <w:t>Стороны согласовали, что денежные  средства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pPr>
        <w:pStyle w:val="Normal"/>
        <w:spacing w:lineRule="auto" w:line="240" w:before="0" w:after="0"/>
        <w:jc w:val="both"/>
        <w:rPr>
          <w:rFonts w:ascii="Times New Roman" w:hAnsi="Times New Roman"/>
        </w:rPr>
      </w:pPr>
      <w:r>
        <w:rPr>
          <w:rFonts w:ascii="Times New Roman" w:hAnsi="Times New Roman"/>
        </w:rPr>
        <w:t>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иных обязательств  ГАРАНТА   перед    БЕНЕФИЦИАРОМ,). ГАРАНТ  осуществляет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документов  ГАРАНТА.</w:t>
      </w:r>
    </w:p>
    <w:p>
      <w:pPr>
        <w:pStyle w:val="Normal"/>
        <w:spacing w:lineRule="auto" w:line="240" w:before="0" w:after="0"/>
        <w:jc w:val="both"/>
        <w:rPr>
          <w:rFonts w:ascii="Times New Roman" w:hAnsi="Times New Roman"/>
        </w:rPr>
      </w:pPr>
      <w:r>
        <w:rPr>
          <w:rFonts w:ascii="Times New Roman" w:hAnsi="Times New Roman"/>
        </w:rPr>
        <w:t>Стороны согласовали, что условия о заранее данном акцепте, изложенные в настоящем Договоре  действуют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предоставлении  банковской гарантии.</w:t>
      </w:r>
    </w:p>
    <w:p>
      <w:pPr>
        <w:pStyle w:val="Normal"/>
        <w:spacing w:lineRule="auto" w:line="240" w:before="0" w:after="0"/>
        <w:jc w:val="both"/>
        <w:rPr>
          <w:rFonts w:ascii="Times New Roman" w:hAnsi="Times New Roman"/>
        </w:rPr>
      </w:pPr>
      <w:r>
        <w:rPr>
          <w:rFonts w:ascii="Times New Roman" w:hAnsi="Times New Roman"/>
        </w:rPr>
        <w:t>Досрочный возврат части денежных средств со  Счета  покрытия  не предусматривается.</w:t>
      </w:r>
    </w:p>
    <w:p>
      <w:pPr>
        <w:pStyle w:val="Normal"/>
        <w:spacing w:lineRule="auto" w:line="240" w:before="0" w:after="0"/>
        <w:jc w:val="both"/>
        <w:rPr>
          <w:rFonts w:ascii="Times New Roman" w:hAnsi="Times New Roman"/>
        </w:rPr>
      </w:pPr>
      <w:r>
        <w:rPr>
          <w:rFonts w:ascii="Times New Roman" w:hAnsi="Times New Roman"/>
        </w:rPr>
        <w:t>Счет покрытия  не предназначен для совершения ПРИНЦИПАЛОМ  расходных операций.</w:t>
      </w:r>
    </w:p>
    <w:p>
      <w:pPr>
        <w:pStyle w:val="Normal"/>
        <w:spacing w:lineRule="auto" w:line="240" w:before="0" w:after="0"/>
        <w:jc w:val="both"/>
        <w:rPr>
          <w:rFonts w:ascii="Times New Roman" w:hAnsi="Times New Roman"/>
        </w:rPr>
      </w:pPr>
      <w:r>
        <w:rPr>
          <w:rFonts w:ascii="Times New Roman" w:hAnsi="Times New Roman"/>
        </w:rPr>
        <w:t>Обязательство ПРИНЦИПАЛА по перечислению денежных средств, указанных в  требовании ГАРАНТА (предоставлению обеспечения), считается исполненным надлежащим образом и в полном объеме после их зачисления на Счета покрытия.</w:t>
      </w:r>
    </w:p>
    <w:p>
      <w:pPr>
        <w:pStyle w:val="Normal"/>
        <w:spacing w:lineRule="auto" w:line="240" w:before="0" w:after="0"/>
        <w:jc w:val="both"/>
        <w:rPr>
          <w:rFonts w:ascii="Times New Roman" w:hAnsi="Times New Roman"/>
        </w:rPr>
      </w:pPr>
      <w:r>
        <w:rPr>
          <w:rFonts w:ascii="Times New Roman" w:hAnsi="Times New Roman"/>
        </w:rPr>
        <w:t>На остаток  денежных  средств, зачисленных на Счета покрытия, проценты не начисляются и не уплачиваются.</w:t>
      </w:r>
    </w:p>
    <w:p>
      <w:pPr>
        <w:pStyle w:val="Normal"/>
        <w:spacing w:lineRule="auto" w:line="240" w:before="0" w:after="0"/>
        <w:jc w:val="both"/>
        <w:rPr>
          <w:rFonts w:ascii="Times New Roman" w:hAnsi="Times New Roman"/>
        </w:rPr>
      </w:pPr>
      <w:r>
        <w:rPr>
          <w:rFonts w:ascii="Times New Roman" w:hAnsi="Times New Roman"/>
        </w:rPr>
        <w:t xml:space="preserve">Условия  настоящего  Договора Счета  покрытия  вступают в силу с момента открытия ГАРАНТОМ Счета покрытия на имя  ПРИНЦИПАЛА. </w:t>
      </w:r>
    </w:p>
    <w:p>
      <w:pPr>
        <w:pStyle w:val="Normal"/>
        <w:spacing w:lineRule="auto" w:line="240" w:before="0" w:after="0"/>
        <w:jc w:val="both"/>
        <w:rPr>
          <w:rFonts w:ascii="Times New Roman" w:hAnsi="Times New Roman"/>
        </w:rPr>
      </w:pPr>
      <w:r>
        <w:rPr>
          <w:rFonts w:ascii="Times New Roman" w:hAnsi="Times New Roman"/>
        </w:rPr>
        <w:t>Договор Счета  покрытия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считать  данное условие  Договора распоряжением (заявлением ПРИНЦИПАЛА)  ГАРАНТУ на закрытие Счета  покрытия. О закрытии Счета  покрытия  ГАРАНТ  уведомляет  ПРИНЦИПАЛА любым удобным способом.</w:t>
      </w:r>
    </w:p>
    <w:p>
      <w:pPr>
        <w:pStyle w:val="Normal"/>
        <w:spacing w:lineRule="auto" w:line="240" w:before="0" w:after="0"/>
        <w:jc w:val="both"/>
        <w:rPr>
          <w:rFonts w:ascii="Times New Roman" w:hAnsi="Times New Roman"/>
        </w:rPr>
      </w:pPr>
      <w:r>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pPr>
        <w:pStyle w:val="Normal"/>
        <w:spacing w:lineRule="auto" w:line="240" w:before="0" w:after="0"/>
        <w:jc w:val="both"/>
        <w:rPr>
          <w:rFonts w:ascii="Times New Roman" w:hAnsi="Times New Roman"/>
        </w:rPr>
      </w:pPr>
      <w:r>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pPr>
        <w:pStyle w:val="Normal"/>
        <w:spacing w:lineRule="auto" w:line="240" w:before="0" w:after="0"/>
        <w:jc w:val="both"/>
        <w:rPr>
          <w:rFonts w:ascii="Times New Roman" w:hAnsi="Times New Roman"/>
        </w:rPr>
      </w:pPr>
      <w:r>
        <w:rPr>
          <w:rFonts w:ascii="Times New Roman" w:hAnsi="Times New Roman"/>
        </w:rPr>
        <w:t>3.5.9. В случае прекращения действия банковской гарантии в связи с уплатой ГАРАНТОМ  в пользу Бенефициара суммы, на которую выдана банковская гарантия, денежные средства, зачисленные на Счет покрытия, не возвращаются.</w:t>
      </w:r>
    </w:p>
    <w:p>
      <w:pPr>
        <w:pStyle w:val="Normal"/>
        <w:spacing w:lineRule="auto" w:line="240" w:before="0" w:after="0"/>
        <w:jc w:val="both"/>
        <w:rPr>
          <w:rFonts w:ascii="Times New Roman" w:hAnsi="Times New Roman"/>
        </w:rPr>
      </w:pPr>
      <w:r>
        <w:rPr>
          <w:rFonts w:ascii="Times New Roman" w:hAnsi="Times New Roman"/>
        </w:rPr>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b/>
          <w:b/>
        </w:rPr>
      </w:pPr>
      <w:r>
        <w:rPr>
          <w:rFonts w:ascii="Times New Roman" w:hAnsi="Times New Roman"/>
          <w:b/>
        </w:rPr>
        <w:t>4. Обязанности ПРИНЦИПАЛА</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 xml:space="preserve">4.1. </w:t>
      </w:r>
      <w:r>
        <w:rPr>
          <w:rFonts w:ascii="Times New Roman" w:hAnsi="Times New Roman"/>
          <w:caps/>
        </w:rPr>
        <w:t xml:space="preserve">Принципал </w:t>
      </w:r>
      <w:r>
        <w:rPr>
          <w:rFonts w:ascii="Times New Roman" w:hAnsi="Times New Roman"/>
        </w:rPr>
        <w:t>обязан своевременно уплачивать предусмотренные Договором платежи в пользу ГАРАНТА.</w:t>
      </w:r>
    </w:p>
    <w:p>
      <w:pPr>
        <w:pStyle w:val="Normal"/>
        <w:spacing w:lineRule="auto" w:line="240" w:before="0" w:after="0"/>
        <w:jc w:val="both"/>
        <w:rPr>
          <w:rFonts w:ascii="Times New Roman" w:hAnsi="Times New Roman"/>
        </w:rPr>
      </w:pPr>
      <w:r>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pPr>
        <w:pStyle w:val="Style24"/>
        <w:numPr>
          <w:ilvl w:val="0"/>
          <w:numId w:val="3"/>
        </w:numPr>
        <w:tabs>
          <w:tab w:val="left" w:pos="426" w:leader="none"/>
        </w:tabs>
        <w:ind w:left="0" w:hanging="0"/>
        <w:rPr>
          <w:sz w:val="22"/>
          <w:szCs w:val="22"/>
        </w:rPr>
      </w:pPr>
      <w:r>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pPr>
        <w:pStyle w:val="Style24"/>
        <w:numPr>
          <w:ilvl w:val="0"/>
          <w:numId w:val="3"/>
        </w:numPr>
        <w:tabs>
          <w:tab w:val="left" w:pos="426" w:leader="none"/>
        </w:tabs>
        <w:ind w:left="0" w:hanging="0"/>
        <w:rPr>
          <w:sz w:val="22"/>
          <w:szCs w:val="22"/>
        </w:rPr>
      </w:pPr>
      <w:r>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pPr>
        <w:pStyle w:val="Normal"/>
        <w:spacing w:lineRule="auto" w:line="240" w:before="0" w:after="0"/>
        <w:jc w:val="both"/>
        <w:rPr>
          <w:rFonts w:ascii="Times New Roman" w:hAnsi="Times New Roman"/>
        </w:rPr>
      </w:pPr>
      <w:r>
        <w:rPr>
          <w:rFonts w:ascii="Times New Roman" w:hAnsi="Times New Roman"/>
        </w:rPr>
        <w:t xml:space="preserve">4.3. </w:t>
      </w:r>
      <w:r>
        <w:rPr>
          <w:rFonts w:ascii="Times New Roman" w:hAnsi="Times New Roman"/>
          <w:caps/>
        </w:rPr>
        <w:t xml:space="preserve">Принципал </w:t>
      </w:r>
      <w:r>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pPr>
        <w:pStyle w:val="Normal"/>
        <w:spacing w:lineRule="auto" w:line="240" w:before="0" w:after="0"/>
        <w:jc w:val="both"/>
        <w:rPr>
          <w:rFonts w:ascii="Times New Roman" w:hAnsi="Times New Roman"/>
        </w:rPr>
      </w:pPr>
      <w:r>
        <w:rPr>
          <w:rFonts w:ascii="Times New Roman" w:hAnsi="Times New Roman"/>
        </w:rPr>
        <w:t xml:space="preserve">4.4. В случае уплаты ГАРАНТОМ в соответствии с условиями банковской гарантии денежных сумм </w:t>
      </w:r>
      <w:r>
        <w:rPr>
          <w:rFonts w:ascii="Times New Roman" w:hAnsi="Times New Roman"/>
          <w:caps/>
        </w:rPr>
        <w:t>Бенефициару, Принципал</w:t>
      </w:r>
      <w:r>
        <w:rPr>
          <w:rFonts w:ascii="Times New Roman" w:hAnsi="Times New Roman"/>
        </w:rPr>
        <w:t xml:space="preserve"> обязан возместить ГАРАНТУ </w:t>
      </w:r>
      <w:r>
        <w:rPr>
          <w:rFonts w:ascii="Times New Roman" w:hAnsi="Times New Roman"/>
          <w:b/>
        </w:rPr>
        <w:t xml:space="preserve">в срок, не превышающий 10 календарных дней </w:t>
      </w:r>
      <w:r>
        <w:rPr>
          <w:rFonts w:ascii="Times New Roman" w:hAnsi="Times New Roman"/>
          <w:b/>
          <w:lang w:val="en-US"/>
        </w:rPr>
        <w:t>c</w:t>
      </w:r>
      <w:r>
        <w:rPr>
          <w:rFonts w:ascii="Times New Roman" w:hAnsi="Times New Roman"/>
          <w:b/>
        </w:rPr>
        <w:t xml:space="preserve"> момента оплаты ГАРАНТОМ БЕНЕФИЦИАРУ любой суммы в пределах суммы банковской гарантии</w:t>
      </w:r>
      <w:r>
        <w:rPr>
          <w:rFonts w:ascii="Times New Roman" w:hAnsi="Times New Roman"/>
        </w:rPr>
        <w:t xml:space="preserve"> и уплатить ГАРАНТУ проценты за пользование денежными средствами в размере, указанном в п. 2.2. Договора.</w:t>
      </w:r>
    </w:p>
    <w:p>
      <w:pPr>
        <w:pStyle w:val="Normal"/>
        <w:spacing w:lineRule="auto" w:line="240" w:before="0" w:after="0"/>
        <w:jc w:val="both"/>
        <w:rPr>
          <w:rFonts w:ascii="Times New Roman" w:hAnsi="Times New Roman"/>
        </w:rPr>
      </w:pPr>
      <w:r>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pPr>
        <w:pStyle w:val="Normal"/>
        <w:spacing w:lineRule="auto" w:line="240" w:before="0" w:after="0"/>
        <w:jc w:val="both"/>
        <w:rPr>
          <w:rFonts w:ascii="Times New Roman" w:hAnsi="Times New Roman"/>
        </w:rPr>
      </w:pPr>
      <w:r>
        <w:rPr>
          <w:rFonts w:ascii="Times New Roman" w:hAnsi="Times New Roman"/>
        </w:rPr>
        <w:t>4.6. ПРИНЦИПАЛ обязан предоставить ГАРАНТУ достоверную информацию для связи с ПРИНЦИПАЛОМ, а в случае ее изменения  своевременно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телефона  письменно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pPr>
        <w:pStyle w:val="Normal"/>
        <w:spacing w:lineRule="auto" w:line="240" w:before="0" w:after="0"/>
        <w:jc w:val="both"/>
        <w:rPr>
          <w:rFonts w:ascii="Times New Roman" w:hAnsi="Times New Roman"/>
        </w:rPr>
      </w:pPr>
      <w:r>
        <w:rPr>
          <w:rFonts w:ascii="Times New Roman" w:hAnsi="Times New Roman"/>
        </w:rPr>
        <w:t>Все риски, связанные с отсутствием такого уведомления, несет ПРИНЦИПАЛ.</w:t>
      </w:r>
    </w:p>
    <w:p>
      <w:pPr>
        <w:pStyle w:val="Normal"/>
        <w:spacing w:lineRule="auto" w:line="240" w:before="0" w:after="0"/>
        <w:jc w:val="both"/>
        <w:rPr>
          <w:rFonts w:ascii="Times New Roman" w:hAnsi="Times New Roman"/>
        </w:rPr>
      </w:pPr>
      <w:r>
        <w:rPr>
          <w:rFonts w:ascii="Times New Roman" w:hAnsi="Times New Roman"/>
        </w:rPr>
        <w:t>4.7. ПРИНЦИПАЛ обязуется:</w:t>
      </w:r>
    </w:p>
    <w:p>
      <w:pPr>
        <w:pStyle w:val="Normal"/>
        <w:spacing w:lineRule="auto" w:line="240" w:before="0" w:after="0"/>
        <w:jc w:val="both"/>
        <w:rPr>
          <w:rFonts w:ascii="Times New Roman" w:hAnsi="Times New Roman"/>
        </w:rPr>
      </w:pPr>
      <w:r>
        <w:rPr>
          <w:rFonts w:ascii="Times New Roman" w:hAnsi="Times New Roman"/>
        </w:rPr>
        <w:t>По требованию ГАРАНТА перечислить денежные средства для зачисления на Счет покрытия, в суммах, не превышающих суммы, указанной в  требовании  ГАРАНТА (п. 3.5.5 Договора) в течение двух рабочих дней после получения требования ГАРАНТА.</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rPr>
      </w:pPr>
      <w:r>
        <w:rPr>
          <w:rFonts w:ascii="Times New Roman" w:hAnsi="Times New Roman"/>
          <w:b/>
        </w:rPr>
        <w:t>5. Обеспечение обязательств ПРИНЦИПАЛА</w:t>
      </w:r>
    </w:p>
    <w:p>
      <w:pPr>
        <w:pStyle w:val="Normal"/>
        <w:spacing w:lineRule="auto" w:line="240" w:before="0" w:after="0"/>
        <w:jc w:val="both"/>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5.1. Исполнение обязательств ПРИНЦИПАЛА перед ГАРАНТОМ, установленных настоящим Договором,  в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pPr>
        <w:pStyle w:val="Normal"/>
        <w:spacing w:lineRule="auto" w:line="240" w:before="0" w:after="0"/>
        <w:jc w:val="both"/>
        <w:rPr>
          <w:rFonts w:ascii="Times New Roman" w:hAnsi="Times New Roman"/>
          <w:i/>
          <w:i/>
          <w:iCs/>
        </w:rPr>
      </w:pPr>
      <w:r>
        <w:rPr>
          <w:rFonts w:ascii="Times New Roman" w:hAnsi="Times New Roman"/>
          <w:i/>
          <w:iCs/>
        </w:rPr>
      </w:r>
    </w:p>
    <w:p>
      <w:pPr>
        <w:pStyle w:val="Normal"/>
        <w:spacing w:lineRule="auto" w:line="240" w:before="0" w:after="0"/>
        <w:jc w:val="center"/>
        <w:rPr>
          <w:rFonts w:ascii="Times New Roman" w:hAnsi="Times New Roman"/>
          <w:b/>
          <w:b/>
        </w:rPr>
      </w:pPr>
      <w:r>
        <w:rPr>
          <w:rFonts w:ascii="Times New Roman" w:hAnsi="Times New Roman"/>
          <w:b/>
        </w:rPr>
        <w:t>6. Ответственность ПРИНЦИПАЛА</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both"/>
        <w:rPr>
          <w:rFonts w:ascii="Times New Roman" w:hAnsi="Times New Roman"/>
        </w:rPr>
      </w:pPr>
      <w:r>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center"/>
        <w:rPr>
          <w:rFonts w:ascii="Times New Roman" w:hAnsi="Times New Roman"/>
          <w:b/>
          <w:b/>
        </w:rPr>
      </w:pPr>
      <w:r>
        <w:rPr>
          <w:rFonts w:ascii="Times New Roman" w:hAnsi="Times New Roman"/>
          <w:b/>
        </w:rPr>
        <w:t>7. Срок действия Договора и прочие условия</w:t>
      </w:r>
    </w:p>
    <w:p>
      <w:pPr>
        <w:pStyle w:val="Normal"/>
        <w:spacing w:lineRule="auto" w:line="240" w:before="0" w:after="0"/>
        <w:jc w:val="center"/>
        <w:rPr>
          <w:rFonts w:ascii="Times New Roman" w:hAnsi="Times New Roman"/>
          <w:b/>
          <w:b/>
        </w:rPr>
      </w:pPr>
      <w:r>
        <w:rPr>
          <w:rFonts w:ascii="Times New Roman" w:hAnsi="Times New Roman"/>
          <w:b/>
        </w:rPr>
      </w:r>
    </w:p>
    <w:p>
      <w:pPr>
        <w:pStyle w:val="Normal"/>
        <w:spacing w:lineRule="auto" w:line="240" w:before="0" w:after="0"/>
        <w:jc w:val="both"/>
        <w:rPr>
          <w:rFonts w:ascii="Times New Roman" w:hAnsi="Times New Roman"/>
        </w:rPr>
      </w:pPr>
      <w:r>
        <w:rPr>
          <w:rFonts w:ascii="Times New Roman" w:hAnsi="Times New Roman"/>
        </w:rPr>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Pr>
          <w:rFonts w:ascii="Times New Roman" w:hAnsi="Times New Roman"/>
          <w:caps/>
        </w:rPr>
        <w:t>Принципала</w:t>
      </w:r>
      <w:r>
        <w:rPr>
          <w:rFonts w:ascii="Times New Roman" w:hAnsi="Times New Roman"/>
        </w:rPr>
        <w:t xml:space="preserve"> перед ГАРАНТОМ по Договору.</w:t>
      </w:r>
    </w:p>
    <w:p>
      <w:pPr>
        <w:pStyle w:val="BodyTextIndent3"/>
        <w:spacing w:lineRule="auto" w:line="240" w:before="0" w:after="0"/>
        <w:ind w:left="0" w:hanging="0"/>
        <w:rPr>
          <w:rFonts w:ascii="Times New Roman" w:hAnsi="Times New Roman"/>
          <w:sz w:val="22"/>
          <w:szCs w:val="22"/>
        </w:rPr>
      </w:pPr>
      <w:r>
        <w:rPr>
          <w:rFonts w:ascii="Times New Roman" w:hAnsi="Times New Roman"/>
          <w:sz w:val="22"/>
          <w:szCs w:val="22"/>
        </w:rPr>
        <w:t>7.2. Договор составлен в 2-х подлинных экземплярах по одному для каждой из Сторон.</w:t>
      </w:r>
    </w:p>
    <w:p>
      <w:pPr>
        <w:pStyle w:val="Normal"/>
        <w:widowControl w:val="false"/>
        <w:tabs>
          <w:tab w:val="left" w:pos="993" w:leader="none"/>
        </w:tabs>
        <w:spacing w:lineRule="auto" w:line="240" w:before="0" w:after="0"/>
        <w:jc w:val="both"/>
        <w:rPr>
          <w:rFonts w:ascii="Times New Roman" w:hAnsi="Times New Roman"/>
          <w:b/>
          <w:b/>
        </w:rPr>
      </w:pPr>
      <w:r>
        <w:rPr>
          <w:rFonts w:ascii="Times New Roman" w:hAnsi="Times New Roman"/>
          <w:caps/>
        </w:rPr>
        <w:t xml:space="preserve">7.3. </w:t>
      </w:r>
      <w:r>
        <w:rPr>
          <w:rFonts w:ascii="Times New Roman" w:hAnsi="Times New Roman"/>
        </w:rPr>
        <w:t>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представителю  ПРИНЦИПАЛА.</w:t>
      </w:r>
    </w:p>
    <w:p>
      <w:pPr>
        <w:pStyle w:val="Normal"/>
        <w:tabs>
          <w:tab w:val="left" w:pos="0" w:leader="none"/>
          <w:tab w:val="left" w:pos="708" w:leader="none"/>
        </w:tabs>
        <w:spacing w:lineRule="auto" w:line="240" w:before="0" w:after="0"/>
        <w:jc w:val="both"/>
        <w:rPr>
          <w:rFonts w:ascii="Times New Roman" w:hAnsi="Times New Roman"/>
        </w:rPr>
      </w:pPr>
      <w:r>
        <w:rPr>
          <w:rFonts w:ascii="Times New Roman" w:hAnsi="Times New Roman"/>
          <w:u w:val="single"/>
        </w:rPr>
        <w:t>ПРИНЦИПАЛ считается надлежащим образом уведомленным (получившим требование, сообщение)</w:t>
      </w:r>
      <w:r>
        <w:rPr>
          <w:rFonts w:ascii="Times New Roman" w:hAnsi="Times New Roman"/>
        </w:rPr>
        <w:t>, если: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 xml:space="preserve">ГАРАНТ получил почтовое уведомление о вручении ПРИНЦИПАЛУ заказного письма; или </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pPr>
        <w:pStyle w:val="Normal"/>
        <w:numPr>
          <w:ilvl w:val="0"/>
          <w:numId w:val="1"/>
        </w:numPr>
        <w:tabs>
          <w:tab w:val="left" w:pos="0" w:leader="none"/>
          <w:tab w:val="left" w:pos="708" w:leader="none"/>
        </w:tabs>
        <w:spacing w:lineRule="auto" w:line="240" w:before="0" w:after="0"/>
        <w:ind w:left="0" w:hanging="0"/>
        <w:jc w:val="both"/>
        <w:rPr>
          <w:rFonts w:ascii="Times New Roman" w:hAnsi="Times New Roman"/>
        </w:rPr>
      </w:pPr>
      <w:r>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pPr>
        <w:pStyle w:val="Normal"/>
        <w:tabs>
          <w:tab w:val="left" w:pos="0" w:leader="none"/>
          <w:tab w:val="left" w:pos="567" w:leader="none"/>
          <w:tab w:val="left" w:pos="993" w:leader="none"/>
        </w:tabs>
        <w:spacing w:lineRule="auto" w:line="240" w:before="0" w:after="0"/>
        <w:jc w:val="both"/>
        <w:rPr>
          <w:rFonts w:ascii="Times New Roman" w:hAnsi="Times New Roman"/>
        </w:rPr>
      </w:pPr>
      <w:r>
        <w:rPr>
          <w:rFonts w:ascii="Times New Roman" w:hAnsi="Times New Roman"/>
        </w:rPr>
        <w:t>7.4. В соответствии со статьями 5, 6 Федерального закона от 30.12.2004 № 218-ФЗ "О кредитных историях" (далее – Закон № 218-ФЗ):</w:t>
      </w:r>
    </w:p>
    <w:p>
      <w:pPr>
        <w:pStyle w:val="Normal"/>
        <w:numPr>
          <w:ilvl w:val="0"/>
          <w:numId w:val="4"/>
        </w:numPr>
        <w:tabs>
          <w:tab w:val="left" w:pos="0" w:leader="none"/>
          <w:tab w:val="left" w:pos="350" w:leader="none"/>
        </w:tabs>
        <w:spacing w:lineRule="auto" w:line="240" w:before="0" w:after="0"/>
        <w:ind w:left="0" w:hanging="0"/>
        <w:jc w:val="both"/>
        <w:rPr>
          <w:rFonts w:ascii="Times New Roman" w:hAnsi="Times New Roman"/>
        </w:rPr>
      </w:pPr>
      <w:r>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pPr>
        <w:pStyle w:val="Normal"/>
        <w:numPr>
          <w:ilvl w:val="0"/>
          <w:numId w:val="4"/>
        </w:numPr>
        <w:tabs>
          <w:tab w:val="left" w:pos="0" w:leader="none"/>
          <w:tab w:val="left" w:pos="350" w:leader="none"/>
        </w:tabs>
        <w:spacing w:lineRule="auto" w:line="240" w:before="0" w:after="0"/>
        <w:ind w:left="0" w:hanging="0"/>
        <w:jc w:val="both"/>
        <w:rPr>
          <w:rFonts w:ascii="Times New Roman" w:hAnsi="Times New Roman"/>
        </w:rPr>
      </w:pPr>
      <w:r>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pPr>
        <w:pStyle w:val="ListParagraph"/>
        <w:ind w:left="0" w:hanging="0"/>
        <w:jc w:val="both"/>
        <w:rPr>
          <w:sz w:val="22"/>
          <w:szCs w:val="22"/>
        </w:rPr>
      </w:pPr>
      <w:r>
        <w:rPr>
          <w:sz w:val="22"/>
          <w:szCs w:val="22"/>
        </w:rPr>
        <w:t>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что  в  данном случае  соглашение о расторжении Договора не заключается.</w:t>
      </w:r>
    </w:p>
    <w:p>
      <w:pPr>
        <w:pStyle w:val="ListParagraph"/>
        <w:ind w:left="0" w:hanging="0"/>
        <w:jc w:val="both"/>
        <w:rPr>
          <w:sz w:val="22"/>
          <w:szCs w:val="22"/>
        </w:rPr>
      </w:pPr>
      <w:r>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pPr>
        <w:pStyle w:val="ListParagraph"/>
        <w:ind w:left="0" w:hanging="0"/>
        <w:jc w:val="both"/>
        <w:rPr>
          <w:sz w:val="22"/>
          <w:szCs w:val="22"/>
        </w:rPr>
      </w:pPr>
      <w:r>
        <w:rPr>
          <w:sz w:val="22"/>
          <w:szCs w:val="22"/>
        </w:rPr>
        <w:t>7.7. Все споры или разногласия между Сторонами разрешаются путем переговоров.</w:t>
      </w:r>
    </w:p>
    <w:p>
      <w:pPr>
        <w:pStyle w:val="ListParagraph"/>
        <w:ind w:left="0" w:hanging="0"/>
        <w:jc w:val="both"/>
        <w:rPr/>
      </w:pPr>
      <w:r>
        <w:rPr>
          <w:sz w:val="22"/>
          <w:szCs w:val="22"/>
        </w:rPr>
        <w:t xml:space="preserve">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(юр.адрес: г. Москва, ул. Шкулева, д. 9, к.1, фактически адрес: 123164, г. Москва, ул. Народного Ополчения, д. 29, к. 3, тел./факс 8 (499) 501-15-90, e-mail: </w:t>
      </w:r>
      <w:hyperlink r:id="rId2">
        <w:r>
          <w:rPr>
            <w:rStyle w:val="Style17"/>
            <w:sz w:val="22"/>
            <w:szCs w:val="22"/>
          </w:rPr>
          <w:t>info@a-tsm.ru</w:t>
        </w:r>
      </w:hyperlink>
      <w:r>
        <w:rPr>
          <w:sz w:val="22"/>
          <w:szCs w:val="22"/>
        </w:rPr>
        <w:t xml:space="preserve">), список третейских судей которого является обязательным для Сторон (далее - Третейский суд) или Арбитражным судом Арбитражном суде Вологодской области или Арбитражном суде города Москвы (договорная подсудность). </w:t>
      </w:r>
    </w:p>
    <w:p>
      <w:pPr>
        <w:pStyle w:val="Normal"/>
        <w:spacing w:lineRule="auto" w:line="240" w:before="0" w:after="0"/>
        <w:jc w:val="both"/>
        <w:rPr>
          <w:rFonts w:ascii="Times New Roman" w:hAnsi="Times New Roman"/>
        </w:rPr>
      </w:pPr>
      <w:r>
        <w:rPr>
          <w:rFonts w:ascii="Times New Roman" w:hAnsi="Times New Roman"/>
        </w:rPr>
        <w:t xml:space="preserve">7.9. В случае предъявления иска в Третейский суд, стороны договорились о следующем: </w:t>
      </w:r>
    </w:p>
    <w:p>
      <w:pPr>
        <w:pStyle w:val="ListParagraph"/>
        <w:numPr>
          <w:ilvl w:val="2"/>
          <w:numId w:val="5"/>
        </w:numPr>
        <w:ind w:left="0" w:hanging="0"/>
        <w:jc w:val="both"/>
        <w:rPr>
          <w:sz w:val="22"/>
          <w:szCs w:val="22"/>
        </w:rPr>
      </w:pPr>
      <w:r>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pPr>
        <w:pStyle w:val="ListParagraph"/>
        <w:numPr>
          <w:ilvl w:val="2"/>
          <w:numId w:val="5"/>
        </w:numPr>
        <w:ind w:left="0" w:hanging="0"/>
        <w:jc w:val="both"/>
        <w:rPr>
          <w:sz w:val="22"/>
          <w:szCs w:val="22"/>
        </w:rPr>
      </w:pPr>
      <w:r>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pPr>
        <w:pStyle w:val="ListParagraph"/>
        <w:numPr>
          <w:ilvl w:val="2"/>
          <w:numId w:val="5"/>
        </w:numPr>
        <w:ind w:left="0" w:hanging="0"/>
        <w:jc w:val="both"/>
        <w:rPr>
          <w:sz w:val="22"/>
          <w:szCs w:val="22"/>
        </w:rPr>
      </w:pPr>
      <w:r>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pPr>
        <w:pStyle w:val="ListParagraph"/>
        <w:numPr>
          <w:ilvl w:val="2"/>
          <w:numId w:val="5"/>
        </w:numPr>
        <w:ind w:left="0" w:hanging="0"/>
        <w:jc w:val="both"/>
        <w:rPr>
          <w:sz w:val="22"/>
          <w:szCs w:val="22"/>
        </w:rPr>
      </w:pPr>
      <w:r>
        <w:rPr>
          <w:sz w:val="22"/>
          <w:szCs w:val="22"/>
        </w:rPr>
        <w:t xml:space="preserve">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с фиксацией способа отправки. Оригиналы или надлежаще заверенные копии документов, 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pPr>
        <w:pStyle w:val="ListParagraph"/>
        <w:ind w:left="0" w:hanging="0"/>
        <w:jc w:val="both"/>
        <w:rPr>
          <w:sz w:val="22"/>
          <w:szCs w:val="22"/>
        </w:rPr>
      </w:pPr>
      <w:r>
        <w:rPr>
          <w:sz w:val="22"/>
          <w:szCs w:val="22"/>
        </w:rPr>
        <w:t>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направления по указанным  в настоящем пункте Договора реквизитам.</w:t>
      </w:r>
    </w:p>
    <w:p>
      <w:pPr>
        <w:pStyle w:val="ListParagraph"/>
        <w:numPr>
          <w:ilvl w:val="2"/>
          <w:numId w:val="5"/>
        </w:numPr>
        <w:ind w:left="0" w:hanging="0"/>
        <w:jc w:val="both"/>
        <w:rPr>
          <w:sz w:val="22"/>
          <w:szCs w:val="22"/>
        </w:rPr>
      </w:pPr>
      <w:r>
        <w:rPr>
          <w:sz w:val="22"/>
          <w:szCs w:val="22"/>
        </w:rPr>
        <w:t xml:space="preserve">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как  на бумажном носителе, так и при подписании электронных документов простой электронной подписью. </w:t>
      </w:r>
    </w:p>
    <w:p>
      <w:pPr>
        <w:pStyle w:val="ListParagraph"/>
        <w:numPr>
          <w:ilvl w:val="2"/>
          <w:numId w:val="5"/>
        </w:numPr>
        <w:ind w:left="0" w:hanging="0"/>
        <w:jc w:val="both"/>
        <w:rPr>
          <w:sz w:val="22"/>
          <w:szCs w:val="22"/>
        </w:rPr>
      </w:pPr>
      <w:r>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pPr>
        <w:pStyle w:val="ListParagraph"/>
        <w:numPr>
          <w:ilvl w:val="2"/>
          <w:numId w:val="5"/>
        </w:numPr>
        <w:spacing w:before="0" w:after="200"/>
        <w:ind w:left="0" w:hanging="0"/>
        <w:contextualSpacing/>
        <w:jc w:val="both"/>
        <w:rPr>
          <w:sz w:val="22"/>
          <w:szCs w:val="22"/>
        </w:rPr>
      </w:pPr>
      <w:r>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pPr>
        <w:pStyle w:val="ListParagraph"/>
        <w:ind w:left="0" w:hanging="0"/>
        <w:jc w:val="both"/>
        <w:rPr>
          <w:sz w:val="22"/>
          <w:szCs w:val="22"/>
        </w:rPr>
      </w:pPr>
      <w:r>
        <w:rPr>
          <w:sz w:val="22"/>
          <w:szCs w:val="22"/>
        </w:rPr>
      </w:r>
    </w:p>
    <w:p>
      <w:pPr>
        <w:pStyle w:val="Normal"/>
        <w:spacing w:lineRule="auto" w:line="240" w:before="0" w:after="0"/>
        <w:jc w:val="both"/>
        <w:rPr>
          <w:rFonts w:ascii="Times New Roman" w:hAnsi="Times New Roman"/>
        </w:rPr>
      </w:pPr>
      <w:r>
        <w:rPr>
          <w:rFonts w:ascii="Times New Roman" w:hAnsi="Times New Roman"/>
        </w:rPr>
      </w:r>
    </w:p>
    <w:p>
      <w:pPr>
        <w:pStyle w:val="Normal"/>
        <w:widowControl w:val="false"/>
        <w:numPr>
          <w:ilvl w:val="0"/>
          <w:numId w:val="2"/>
        </w:numPr>
        <w:tabs>
          <w:tab w:val="left" w:pos="1134" w:leader="none"/>
        </w:tabs>
        <w:spacing w:lineRule="auto" w:line="240" w:before="0" w:after="0"/>
        <w:jc w:val="center"/>
        <w:rPr>
          <w:rFonts w:ascii="Times New Roman" w:hAnsi="Times New Roman"/>
          <w:b/>
          <w:b/>
        </w:rPr>
      </w:pPr>
      <w:r>
        <w:rPr>
          <w:rFonts w:ascii="Times New Roman" w:hAnsi="Times New Roman"/>
          <w:b/>
        </w:rPr>
        <w:t>8. Заявления и заверения ПРИНЦИПАЛА</w:t>
      </w:r>
    </w:p>
    <w:p>
      <w:pPr>
        <w:pStyle w:val="Normal"/>
        <w:widowControl w:val="false"/>
        <w:numPr>
          <w:ilvl w:val="0"/>
          <w:numId w:val="2"/>
        </w:numPr>
        <w:tabs>
          <w:tab w:val="left" w:pos="1134" w:leader="none"/>
        </w:tabs>
        <w:spacing w:lineRule="auto" w:line="240" w:before="0" w:after="0"/>
        <w:jc w:val="center"/>
        <w:rPr>
          <w:rFonts w:ascii="Times New Roman" w:hAnsi="Times New Roman"/>
          <w:b/>
          <w:b/>
        </w:rPr>
      </w:pPr>
      <w:r>
        <w:rPr>
          <w:rFonts w:ascii="Times New Roman" w:hAnsi="Times New Roman"/>
          <w:b/>
        </w:rPr>
      </w:r>
    </w:p>
    <w:p>
      <w:pPr>
        <w:pStyle w:val="Normal"/>
        <w:widowControl w:val="false"/>
        <w:spacing w:lineRule="auto" w:line="240" w:before="0" w:after="0"/>
        <w:rPr>
          <w:rFonts w:ascii="Times New Roman" w:hAnsi="Times New Roman"/>
        </w:rPr>
      </w:pPr>
      <w:r>
        <w:rPr>
          <w:rFonts w:ascii="Times New Roman" w:hAnsi="Times New Roman"/>
        </w:rPr>
        <w:t>8.1.ПРИНЦИПАЛ заявляет, что:</w:t>
      </w:r>
    </w:p>
    <w:p>
      <w:pPr>
        <w:pStyle w:val="Normal"/>
        <w:widowControl w:val="false"/>
        <w:spacing w:lineRule="auto" w:line="240" w:before="0" w:after="0"/>
        <w:jc w:val="both"/>
        <w:rPr>
          <w:rFonts w:ascii="Times New Roman" w:hAnsi="Times New Roman"/>
        </w:rPr>
      </w:pPr>
      <w:r>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pPr>
        <w:pStyle w:val="Normal"/>
        <w:widowControl w:val="false"/>
        <w:spacing w:lineRule="auto" w:line="240" w:before="0" w:after="0"/>
        <w:jc w:val="both"/>
        <w:rPr>
          <w:rFonts w:ascii="Times New Roman" w:hAnsi="Times New Roman"/>
        </w:rPr>
      </w:pPr>
      <w:r>
        <w:rPr>
          <w:rFonts w:ascii="Times New Roman" w:hAnsi="Times New Roman"/>
        </w:rPr>
        <w:t>8.1.2. Имеет право заключить Договор и исполнять обязательства, предусмотренные Договором.</w:t>
      </w:r>
    </w:p>
    <w:p>
      <w:pPr>
        <w:pStyle w:val="Normal"/>
        <w:widowControl w:val="false"/>
        <w:spacing w:lineRule="auto" w:line="240" w:before="0" w:after="0"/>
        <w:jc w:val="both"/>
        <w:rPr>
          <w:rFonts w:ascii="Times New Roman" w:hAnsi="Times New Roman"/>
        </w:rPr>
      </w:pPr>
      <w:r>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pPr>
        <w:pStyle w:val="Normal"/>
        <w:widowControl w:val="false"/>
        <w:spacing w:lineRule="auto" w:line="240" w:before="0" w:after="0"/>
        <w:jc w:val="both"/>
        <w:rPr>
          <w:rFonts w:ascii="Times New Roman" w:hAnsi="Times New Roman"/>
        </w:rPr>
      </w:pPr>
      <w:r>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pPr>
        <w:pStyle w:val="Normal"/>
        <w:widowControl w:val="false"/>
        <w:spacing w:lineRule="auto" w:line="240" w:before="0" w:after="0"/>
        <w:jc w:val="both"/>
        <w:rPr>
          <w:rFonts w:ascii="Times New Roman" w:hAnsi="Times New Roman"/>
        </w:rPr>
      </w:pPr>
      <w:r>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pPr>
        <w:pStyle w:val="Normal"/>
        <w:widowControl w:val="false"/>
        <w:spacing w:lineRule="auto" w:line="240" w:before="0" w:after="0"/>
        <w:jc w:val="both"/>
        <w:rPr>
          <w:rFonts w:ascii="Times New Roman" w:hAnsi="Times New Roman"/>
        </w:rPr>
      </w:pPr>
      <w:r>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pPr>
        <w:pStyle w:val="Normal"/>
        <w:widowControl w:val="false"/>
        <w:spacing w:lineRule="auto" w:line="240" w:before="0" w:after="0"/>
        <w:jc w:val="both"/>
        <w:rPr>
          <w:rFonts w:ascii="Times New Roman" w:hAnsi="Times New Roman"/>
        </w:rPr>
      </w:pPr>
      <w:r>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pPr>
        <w:pStyle w:val="Normal"/>
        <w:widowControl w:val="false"/>
        <w:spacing w:lineRule="auto" w:line="240" w:before="0" w:after="0"/>
        <w:jc w:val="both"/>
        <w:rPr>
          <w:rFonts w:ascii="Times New Roman" w:hAnsi="Times New Roman"/>
        </w:rPr>
      </w:pPr>
      <w:r>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pPr>
        <w:pStyle w:val="Normal"/>
        <w:widowControl w:val="false"/>
        <w:spacing w:lineRule="auto" w:line="240" w:before="0" w:after="0"/>
        <w:jc w:val="both"/>
        <w:rPr>
          <w:rFonts w:ascii="Times New Roman" w:hAnsi="Times New Roman"/>
        </w:rPr>
      </w:pPr>
      <w:r>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pPr>
        <w:pStyle w:val="Normal"/>
        <w:widowControl w:val="false"/>
        <w:spacing w:lineRule="auto" w:line="240" w:before="0" w:after="0"/>
        <w:jc w:val="both"/>
        <w:rPr>
          <w:rFonts w:ascii="Times New Roman" w:hAnsi="Times New Roman"/>
        </w:rPr>
      </w:pPr>
      <w:r>
        <w:rPr>
          <w:rFonts w:ascii="Times New Roman" w:hAnsi="Times New Roman"/>
        </w:rPr>
        <w:t>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собой признание Договора полностью либо частично недействительным) целиком несет на себе ПРИНЦИПАЛ.</w:t>
      </w:r>
    </w:p>
    <w:p>
      <w:pPr>
        <w:pStyle w:val="Normal"/>
        <w:widowControl w:val="false"/>
        <w:tabs>
          <w:tab w:val="left" w:pos="1134" w:leader="none"/>
        </w:tabs>
        <w:spacing w:lineRule="auto" w:line="240" w:before="0" w:after="0"/>
        <w:rPr>
          <w:rFonts w:ascii="Times New Roman" w:hAnsi="Times New Roman"/>
          <w:b/>
          <w:b/>
          <w:i/>
          <w:i/>
        </w:rPr>
      </w:pPr>
      <w:r>
        <w:rPr>
          <w:rFonts w:ascii="Times New Roman" w:hAnsi="Times New Roman"/>
          <w:b/>
          <w:i/>
        </w:rPr>
      </w:r>
    </w:p>
    <w:p>
      <w:pPr>
        <w:pStyle w:val="Normal"/>
        <w:tabs>
          <w:tab w:val="left" w:pos="354" w:leader="none"/>
          <w:tab w:val="left" w:pos="708" w:leader="none"/>
        </w:tabs>
        <w:spacing w:lineRule="auto" w:line="240" w:before="0" w:after="0"/>
        <w:jc w:val="center"/>
        <w:rPr>
          <w:rFonts w:ascii="Times New Roman" w:hAnsi="Times New Roman"/>
          <w:b/>
          <w:b/>
        </w:rPr>
      </w:pPr>
      <w:r>
        <w:rPr>
          <w:rFonts w:ascii="Times New Roman" w:hAnsi="Times New Roman"/>
          <w:b/>
        </w:rPr>
        <w:t>9. Регистрационные данные и подписи сторон</w:t>
      </w:r>
    </w:p>
    <w:tbl>
      <w:tblPr>
        <w:tblW w:w="9605" w:type="dxa"/>
        <w:jc w:val="left"/>
        <w:tblInd w:w="0" w:type="dxa"/>
        <w:tblBorders/>
        <w:tblCellMar>
          <w:top w:w="0" w:type="dxa"/>
          <w:left w:w="108" w:type="dxa"/>
          <w:bottom w:w="0" w:type="dxa"/>
          <w:right w:w="108" w:type="dxa"/>
        </w:tblCellMar>
        <w:tblLook w:lastRow="0" w:firstRow="0" w:lastColumn="0" w:firstColumn="0" w:val="0000" w:noHBand="0" w:noVBand="0"/>
      </w:tblPr>
      <w:tblGrid>
        <w:gridCol w:w="4786"/>
        <w:gridCol w:w="4818"/>
      </w:tblGrid>
      <w:tr>
        <w:trPr/>
        <w:tc>
          <w:tcPr>
            <w:tcW w:w="4786" w:type="dxa"/>
            <w:tcBorders/>
            <w:shd w:fill="auto" w:val="clear"/>
          </w:tcPr>
          <w:p>
            <w:pPr>
              <w:pStyle w:val="Normal"/>
              <w:tabs>
                <w:tab w:val="left" w:pos="354" w:leader="none"/>
                <w:tab w:val="left" w:pos="708" w:leader="none"/>
              </w:tabs>
              <w:spacing w:lineRule="auto" w:line="240" w:before="0" w:after="0"/>
              <w:jc w:val="both"/>
              <w:rPr>
                <w:rFonts w:ascii="Times New Roman" w:hAnsi="Times New Roman"/>
                <w:b/>
                <w:b/>
                <w:lang w:eastAsia="ru-RU"/>
              </w:rPr>
            </w:pPr>
            <w:r>
              <w:rPr>
                <w:rFonts w:ascii="Times New Roman" w:hAnsi="Times New Roman"/>
                <w:b/>
                <w:lang w:eastAsia="ru-RU"/>
              </w:rPr>
            </w:r>
          </w:p>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t>«ГАРАНТ»</w:t>
            </w:r>
          </w:p>
          <w:p>
            <w:pPr>
              <w:pStyle w:val="21"/>
              <w:spacing w:lineRule="auto" w:line="240"/>
              <w:rPr>
                <w:rFonts w:ascii="Times New Roman" w:hAnsi="Times New Roman"/>
                <w:b/>
                <w:b/>
                <w:bCs/>
                <w:sz w:val="22"/>
                <w:szCs w:val="22"/>
              </w:rPr>
            </w:pPr>
            <w:r>
              <w:rPr>
                <w:rFonts w:ascii="Times New Roman" w:hAnsi="Times New Roman"/>
                <w:b/>
                <w:bCs/>
                <w:sz w:val="22"/>
                <w:szCs w:val="22"/>
              </w:rPr>
            </w:r>
          </w:p>
          <w:p>
            <w:pPr>
              <w:pStyle w:val="21"/>
              <w:spacing w:lineRule="auto" w:line="240"/>
              <w:rPr>
                <w:rFonts w:ascii="Times New Roman" w:hAnsi="Times New Roman"/>
                <w:b/>
                <w:b/>
                <w:bCs/>
                <w:sz w:val="22"/>
                <w:szCs w:val="22"/>
              </w:rPr>
            </w:pPr>
            <w:r>
              <w:rPr>
                <w:rFonts w:ascii="Times New Roman" w:hAnsi="Times New Roman"/>
                <w:b/>
                <w:bCs/>
                <w:sz w:val="22"/>
                <w:szCs w:val="22"/>
              </w:rPr>
              <w:t>ПАО «БАНК СГБ»</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Место нахождения: г. Вологда</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Ул. Благовещенская,3</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К/с 30101810800000000786</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в отделении Вологда,</w:t>
            </w:r>
          </w:p>
          <w:p>
            <w:pPr>
              <w:pStyle w:val="Normal"/>
              <w:widowControl w:val="false"/>
              <w:tabs>
                <w:tab w:val="left" w:pos="354" w:leader="none"/>
                <w:tab w:val="left" w:pos="708" w:leader="none"/>
              </w:tabs>
              <w:spacing w:lineRule="auto" w:line="240" w:before="0" w:after="0"/>
              <w:jc w:val="both"/>
              <w:rPr>
                <w:rFonts w:ascii="Times New Roman" w:hAnsi="Times New Roman"/>
                <w:kern w:val="2"/>
                <w:lang w:eastAsia="ko-KR"/>
              </w:rPr>
            </w:pPr>
            <w:r>
              <w:rPr>
                <w:rFonts w:ascii="Times New Roman" w:hAnsi="Times New Roman"/>
                <w:kern w:val="2"/>
                <w:lang w:eastAsia="ko-KR"/>
              </w:rPr>
              <w:t>БИК 041909786, ИНН 3525023780</w:t>
            </w:r>
          </w:p>
          <w:p>
            <w:pPr>
              <w:pStyle w:val="Normal"/>
              <w:tabs>
                <w:tab w:val="left" w:pos="354" w:leader="none"/>
                <w:tab w:val="left" w:pos="708" w:leader="none"/>
              </w:tabs>
              <w:spacing w:lineRule="auto" w:line="240" w:before="0" w:after="0"/>
              <w:rPr>
                <w:rFonts w:ascii="Times New Roman" w:hAnsi="Times New Roman"/>
                <w:b/>
                <w:b/>
              </w:rPr>
            </w:pPr>
            <w:r>
              <w:rPr>
                <w:rFonts w:ascii="Times New Roman" w:hAnsi="Times New Roman"/>
                <w:b/>
              </w:rPr>
              <w:t>Московский филиал ПАО «БАНК СГБ»</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Юридический (фактический) адрес: 121069, г. Москва, ул. Садовая-Кудринская, д. 2/62, стр.4</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ОГРН 1023500000160</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ИНН 3525023780, КПП 770343002</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 xml:space="preserve">К/с </w:t>
            </w:r>
            <w:r>
              <w:rPr>
                <w:rFonts w:ascii="Times New Roman" w:hAnsi="Times New Roman"/>
                <w:bCs/>
              </w:rPr>
              <w:t>30101810245250000094 в ГУ Банка России по ЦФО</w:t>
            </w:r>
            <w:r>
              <w:rPr>
                <w:rFonts w:ascii="Times New Roman" w:hAnsi="Times New Roman"/>
              </w:rPr>
              <w:t xml:space="preserve">, </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 xml:space="preserve">БИК </w:t>
            </w:r>
            <w:r>
              <w:rPr>
                <w:rFonts w:ascii="Times New Roman" w:hAnsi="Times New Roman"/>
                <w:bCs/>
              </w:rPr>
              <w:t>044525094</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t>Телефон: (499) 951-49-40</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lang w:val="en-US"/>
              </w:rPr>
              <w:t>E</w:t>
            </w:r>
            <w:r>
              <w:rPr>
                <w:rFonts w:ascii="Times New Roman" w:hAnsi="Times New Roman"/>
              </w:rPr>
              <w:t>-</w:t>
            </w:r>
            <w:r>
              <w:rPr>
                <w:rFonts w:ascii="Times New Roman" w:hAnsi="Times New Roman"/>
                <w:lang w:val="en-US"/>
              </w:rPr>
              <w:t>mail</w:t>
            </w:r>
            <w:r>
              <w:rPr>
                <w:rFonts w:ascii="Times New Roman" w:hAnsi="Times New Roman"/>
              </w:rPr>
              <w:t xml:space="preserve">: </w:t>
            </w:r>
            <w:r>
              <w:rPr>
                <w:rFonts w:ascii="Times New Roman" w:hAnsi="Times New Roman"/>
                <w:lang w:val="de-DE"/>
              </w:rPr>
              <w:t>sgb@severgazbank.ru</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r>
          </w:p>
          <w:p>
            <w:pPr>
              <w:pStyle w:val="Normal"/>
              <w:spacing w:lineRule="auto" w:line="240"/>
              <w:rPr>
                <w:rFonts w:ascii="Times New Roman" w:hAnsi="Times New Roman"/>
                <w:b/>
                <w:b/>
                <w:sz w:val="21"/>
                <w:szCs w:val="21"/>
                <w:lang w:val="en-US"/>
              </w:rPr>
            </w:pPr>
            <w:r>
              <w:rPr>
                <w:rFonts w:ascii="Times New Roman" w:hAnsi="Times New Roman"/>
                <w:b/>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lang w:val="en-US"/>
              </w:rPr>
            </w:pPr>
            <w:r>
              <w:rPr>
                <w:rFonts w:ascii="Times New Roman" w:hAnsi="Times New Roman"/>
                <w:lang w:val="en-US"/>
              </w:rPr>
            </w:r>
          </w:p>
          <w:p>
            <w:pPr>
              <w:pStyle w:val="Normal"/>
              <w:tabs>
                <w:tab w:val="left" w:pos="354" w:leader="none"/>
                <w:tab w:val="left" w:pos="708" w:leader="none"/>
              </w:tabs>
              <w:spacing w:lineRule="auto" w:line="240" w:before="0" w:after="0"/>
              <w:rPr>
                <w:rFonts w:ascii="Times New Roman" w:hAnsi="Times New Roman"/>
                <w:b/>
                <w:b/>
                <w:lang w:val="en-US"/>
              </w:rPr>
            </w:pPr>
            <w:r>
              <w:rPr>
                <w:rFonts w:ascii="Times New Roman" w:hAnsi="Times New Roman"/>
                <w:lang w:val="en-US"/>
              </w:rPr>
              <w:t xml:space="preserve">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t>МП</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r>
          </w:p>
        </w:tc>
        <w:tc>
          <w:tcPr>
            <w:tcW w:w="4818" w:type="dxa"/>
            <w:tcBorders/>
            <w:shd w:fill="auto" w:val="clear"/>
          </w:tcPr>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r>
          </w:p>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t>«ПРИНЦИПАЛ»</w:t>
            </w:r>
          </w:p>
          <w:p>
            <w:pPr>
              <w:pStyle w:val="Normal"/>
              <w:tabs>
                <w:tab w:val="left" w:pos="354" w:leader="none"/>
                <w:tab w:val="left" w:pos="708" w:leader="none"/>
              </w:tabs>
              <w:spacing w:lineRule="auto" w:line="240" w:before="0" w:after="0"/>
              <w:jc w:val="both"/>
              <w:rPr>
                <w:rFonts w:ascii="Times New Roman" w:hAnsi="Times New Roman"/>
                <w:b/>
                <w:b/>
              </w:rPr>
            </w:pPr>
            <w:r>
              <w:rPr>
                <w:rFonts w:ascii="Times New Roman" w:hAnsi="Times New Roman"/>
                <w:b/>
              </w:rPr>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b/>
                <w:b/>
                <w:sz w:val="21"/>
                <w:szCs w:val="21"/>
                <w:lang w:val="en-US"/>
              </w:rPr>
            </w:pPr>
            <w:r>
              <w:rPr>
                <w:rFonts w:ascii="Times New Roman" w:hAnsi="Times New Roman"/>
                <w:b/>
                <w:sz w:val="21"/>
                <w:szCs w:val="21"/>
                <w:highlight w:val="yellow"/>
                <w:lang w:val="en-US"/>
              </w:rPr>
              <w:t>{issue.issuer_short_name}</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color w:val="000000"/>
                <w:lang w:val="en-US"/>
              </w:rPr>
            </w:pPr>
            <w:r>
              <w:rPr>
                <w:rFonts w:ascii="Times New Roman" w:hAnsi="Times New Roman"/>
              </w:rPr>
              <w:t>Юридический</w:t>
            </w:r>
            <w:r>
              <w:rPr>
                <w:rFonts w:ascii="Times New Roman" w:hAnsi="Times New Roman"/>
                <w:lang w:val="en-US"/>
              </w:rPr>
              <w:t xml:space="preserve"> </w:t>
            </w:r>
            <w:r>
              <w:rPr>
                <w:rFonts w:ascii="Times New Roman" w:hAnsi="Times New Roman"/>
              </w:rPr>
              <w:t>адрес</w:t>
            </w:r>
            <w:r>
              <w:rPr>
                <w:rFonts w:ascii="Times New Roman" w:hAnsi="Times New Roman"/>
                <w:lang w:val="en-US"/>
              </w:rPr>
              <w:t xml:space="preserve">: </w:t>
            </w:r>
            <w:r>
              <w:rPr>
                <w:rFonts w:ascii="Times New Roman" w:hAnsi="Times New Roman"/>
                <w:highlight w:val="yellow"/>
                <w:lang w:val="en-US"/>
              </w:rPr>
              <w:t>{issue</w:t>
            </w:r>
            <w:r>
              <w:rPr>
                <w:highlight w:val="yellow"/>
                <w:lang w:val="en-US"/>
              </w:rPr>
              <w:t>.</w:t>
            </w:r>
            <w:r>
              <w:rPr>
                <w:rFonts w:ascii="Times New Roman" w:hAnsi="Times New Roman"/>
                <w:highlight w:val="yellow"/>
                <w:lang w:val="en-US"/>
              </w:rPr>
              <w:t>issuer_legal_address}</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lang w:val="en-US"/>
              </w:rPr>
            </w:pPr>
            <w:r>
              <w:rPr>
                <w:rFonts w:ascii="Times New Roman" w:hAnsi="Times New Roman"/>
              </w:rPr>
              <w:t>Почтовый</w:t>
            </w:r>
            <w:r>
              <w:rPr>
                <w:rFonts w:ascii="Times New Roman" w:hAnsi="Times New Roman"/>
                <w:lang w:val="en-US"/>
              </w:rPr>
              <w:t xml:space="preserve"> </w:t>
            </w:r>
            <w:r>
              <w:rPr>
                <w:rFonts w:ascii="Times New Roman" w:hAnsi="Times New Roman"/>
              </w:rPr>
              <w:t>адрес</w:t>
            </w:r>
            <w:r>
              <w:rPr>
                <w:rFonts w:ascii="Times New Roman" w:hAnsi="Times New Roman"/>
                <w:lang w:val="en-US"/>
              </w:rPr>
              <w:t xml:space="preserve">: </w:t>
            </w:r>
            <w:r>
              <w:rPr>
                <w:rFonts w:ascii="Times New Roman" w:hAnsi="Times New Roman"/>
                <w:highlight w:val="yellow"/>
                <w:lang w:val="en-US"/>
              </w:rPr>
              <w:t>{issue.issuer_post_address}</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color w:val="000000"/>
                <w:lang w:val="en-US"/>
              </w:rPr>
            </w:pPr>
            <w:r>
              <w:rPr>
                <w:rFonts w:ascii="Times New Roman" w:hAnsi="Times New Roman"/>
              </w:rPr>
              <w:t>ОГРН</w:t>
            </w:r>
            <w:r>
              <w:rPr>
                <w:rFonts w:ascii="Times New Roman" w:hAnsi="Times New Roman"/>
                <w:lang w:val="en-US"/>
              </w:rPr>
              <w:t xml:space="preserve">: </w:t>
            </w:r>
            <w:r>
              <w:rPr>
                <w:rFonts w:ascii="Times New Roman" w:hAnsi="Times New Roman"/>
                <w:highlight w:val="yellow"/>
                <w:lang w:val="en-US"/>
              </w:rPr>
              <w:t>{issue.issuer_ogrn}</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spacing w:lineRule="auto" w:line="240" w:before="0" w:after="0"/>
              <w:rPr>
                <w:rFonts w:ascii="Times New Roman" w:hAnsi="Times New Roman"/>
                <w:color w:val="000000"/>
                <w:lang w:val="en-US"/>
              </w:rPr>
            </w:pPr>
            <w:r>
              <w:rPr>
                <w:rFonts w:ascii="Times New Roman" w:hAnsi="Times New Roman"/>
              </w:rPr>
              <w:t>ИНН</w:t>
            </w:r>
            <w:r>
              <w:rPr>
                <w:rFonts w:ascii="Times New Roman" w:hAnsi="Times New Roman"/>
                <w:lang w:val="en-US"/>
              </w:rPr>
              <w:t xml:space="preserve">  </w:t>
            </w:r>
            <w:r>
              <w:rPr>
                <w:rFonts w:ascii="Times New Roman" w:hAnsi="Times New Roman"/>
                <w:highlight w:val="yellow"/>
                <w:lang w:val="en-US"/>
              </w:rPr>
              <w:t>{issue.issuer_inn}</w:t>
            </w:r>
            <w:r>
              <w:rPr>
                <w:rFonts w:ascii="Times New Roman" w:hAnsi="Times New Roman"/>
                <w:lang w:val="en-US"/>
              </w:rPr>
              <w:t xml:space="preserve"> /</w:t>
            </w:r>
            <w:r>
              <w:rPr>
                <w:rFonts w:ascii="Times New Roman" w:hAnsi="Times New Roman"/>
              </w:rPr>
              <w:t>КПП</w:t>
            </w:r>
            <w:r>
              <w:rPr>
                <w:rFonts w:ascii="Times New Roman" w:hAnsi="Times New Roman"/>
                <w:lang w:val="en-US"/>
              </w:rPr>
              <w:t xml:space="preserve"> </w:t>
            </w:r>
            <w:r>
              <w:rPr>
                <w:rFonts w:ascii="Times New Roman" w:hAnsi="Times New Roman"/>
                <w:highlight w:val="yellow"/>
                <w:lang w:val="en-US"/>
              </w:rPr>
              <w:t>{issue.issuer_kpp}</w:t>
            </w:r>
          </w:p>
          <w:p>
            <w:pPr>
              <w:pStyle w:val="Normal"/>
              <w:spacing w:lineRule="auto" w:line="240" w:before="0" w:after="0"/>
              <w:rPr>
                <w:rFonts w:ascii="Times New Roman" w:hAnsi="Times New Roman"/>
                <w:lang w:val="en-US"/>
              </w:rPr>
            </w:pPr>
            <w:r>
              <w:rPr>
                <w:rFonts w:ascii="Times New Roman" w:hAnsi="Times New Roman"/>
              </w:rPr>
              <w:t>БИК</w:t>
            </w:r>
            <w:r>
              <w:rPr>
                <w:rFonts w:ascii="Times New Roman" w:hAnsi="Times New Roman"/>
                <w:lang w:val="en-US"/>
              </w:rPr>
              <w:t xml:space="preserve"> </w:t>
            </w:r>
            <w:r>
              <w:rPr>
                <w:rFonts w:ascii="Times New Roman" w:hAnsi="Times New Roman"/>
                <w:highlight w:val="yellow"/>
                <w:lang w:val="en-US"/>
              </w:rPr>
              <w:t>{issue.first_</w:t>
            </w:r>
            <w:r>
              <w:rPr>
                <w:rFonts w:eastAsia="Times New Roman" w:ascii="Times New Roman" w:hAnsi="Times New Roman"/>
                <w:color w:val="000000"/>
                <w:highlight w:val="yellow"/>
                <w:lang w:val="en-US" w:eastAsia="ru-RU"/>
              </w:rPr>
              <w:t xml:space="preserve">bank_account.bik}, </w:t>
            </w:r>
            <w:r>
              <w:rPr>
                <w:rFonts w:ascii="Times New Roman" w:hAnsi="Times New Roman"/>
                <w:highlight w:val="yellow"/>
                <w:lang w:val="en-US"/>
              </w:rPr>
              <w:t>{issue.first_</w:t>
            </w:r>
            <w:r>
              <w:rPr>
                <w:rFonts w:eastAsia="Times New Roman" w:ascii="Times New Roman" w:hAnsi="Times New Roman"/>
                <w:color w:val="000000"/>
                <w:highlight w:val="yellow"/>
                <w:lang w:val="en-US" w:eastAsia="ru-RU"/>
              </w:rPr>
              <w:t>bank_account.name}</w:t>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tabs>
                <w:tab w:val="left" w:pos="354" w:leader="none"/>
                <w:tab w:val="left" w:pos="708" w:leader="none"/>
              </w:tabs>
              <w:spacing w:lineRule="auto" w:line="240" w:before="0" w:after="0"/>
              <w:jc w:val="both"/>
              <w:rPr>
                <w:rFonts w:ascii="Times New Roman" w:hAnsi="Times New Roman"/>
                <w:b/>
                <w:b/>
                <w:lang w:val="en-US"/>
              </w:rPr>
            </w:pPr>
            <w:r>
              <w:rPr>
                <w:rFonts w:ascii="Times New Roman" w:hAnsi="Times New Roman"/>
                <w:b/>
                <w:lang w:val="en-US"/>
              </w:rPr>
            </w:r>
          </w:p>
          <w:p>
            <w:pPr>
              <w:pStyle w:val="Normal"/>
              <w:spacing w:lineRule="auto" w:line="240"/>
              <w:rPr>
                <w:rFonts w:ascii="Times New Roman" w:hAnsi="Times New Roman"/>
                <w:b/>
                <w:b/>
                <w:sz w:val="21"/>
                <w:szCs w:val="21"/>
                <w:lang w:val="en-US"/>
              </w:rPr>
            </w:pPr>
            <w:r>
              <w:rPr>
                <w:rFonts w:ascii="Times New Roman" w:hAnsi="Times New Roman"/>
                <w:b/>
                <w:sz w:val="21"/>
                <w:szCs w:val="21"/>
                <w:highlight w:val="yellow"/>
                <w:lang w:val="en-US"/>
              </w:rPr>
              <w:t>{issue.issuer_head_org_position_and_permissions}</w:t>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sz w:val="21"/>
                <w:szCs w:val="21"/>
                <w:lang w:val="en-US"/>
              </w:rPr>
            </w:pPr>
            <w:r>
              <w:rPr>
                <w:rFonts w:ascii="Times New Roman" w:hAnsi="Times New Roman"/>
                <w:b/>
                <w:lang w:val="en-US"/>
              </w:rPr>
              <w:t xml:space="preserve">__________________ </w:t>
            </w:r>
            <w:r>
              <w:rPr>
                <w:rFonts w:ascii="Times New Roman" w:hAnsi="Times New Roman"/>
                <w:sz w:val="21"/>
                <w:szCs w:val="21"/>
                <w:highlight w:val="yellow"/>
                <w:lang w:val="en-US"/>
              </w:rPr>
              <w:t>{issue.bg_property[issuer_head_short_fio]}</w:t>
            </w:r>
          </w:p>
          <w:p>
            <w:pPr>
              <w:pStyle w:val="Normal"/>
              <w:spacing w:lineRule="auto" w:line="240" w:before="0" w:after="0"/>
              <w:rPr>
                <w:rFonts w:ascii="Times New Roman" w:hAnsi="Times New Roman"/>
              </w:rPr>
            </w:pPr>
            <w:r>
              <w:rPr>
                <w:rFonts w:ascii="Times New Roman" w:hAnsi="Times New Roman"/>
              </w:rPr>
              <w:t>МП</w:t>
            </w:r>
          </w:p>
          <w:p>
            <w:pPr>
              <w:pStyle w:val="Normal"/>
              <w:tabs>
                <w:tab w:val="left" w:pos="354" w:leader="none"/>
                <w:tab w:val="left" w:pos="708" w:leader="none"/>
              </w:tabs>
              <w:spacing w:lineRule="auto" w:line="240" w:before="0" w:after="0"/>
              <w:jc w:val="both"/>
              <w:rPr>
                <w:rFonts w:ascii="Times New Roman" w:hAnsi="Times New Roman"/>
              </w:rPr>
            </w:pPr>
            <w:r>
              <w:rPr>
                <w:rFonts w:ascii="Times New Roman" w:hAnsi="Times New Roman"/>
              </w:rPr>
            </w:r>
          </w:p>
        </w:tc>
      </w:tr>
    </w:tbl>
    <w:p>
      <w:pPr>
        <w:pStyle w:val="Normal"/>
        <w:spacing w:lineRule="auto" w:line="240" w:before="0" w:after="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3" w:hanging="283"/>
      </w:pPr>
      <w:rPr>
        <w:rFonts w:ascii="Symbol" w:hAnsi="Symbol" w:cs="Symbol" w:hint="default"/>
        <w:rFonts w:cs="Symbol"/>
      </w:rPr>
    </w:lvl>
    <w:lvl w:ilvl="1">
      <w:start w:val="1"/>
      <w:numFmt w:val="bullet"/>
      <w:lvlText w:val="o"/>
      <w:lvlJc w:val="left"/>
      <w:pPr>
        <w:tabs>
          <w:tab w:val="num" w:pos="1860"/>
        </w:tabs>
        <w:ind w:left="1860" w:hanging="360"/>
      </w:pPr>
      <w:rPr>
        <w:rFonts w:ascii="Courier New" w:hAnsi="Courier New" w:cs="Courier New" w:hint="default"/>
        <w:rFonts w:cs="Courier New"/>
      </w:rPr>
    </w:lvl>
    <w:lvl w:ilvl="2">
      <w:start w:val="1"/>
      <w:numFmt w:val="bullet"/>
      <w:lvlText w:val=""/>
      <w:lvlJc w:val="left"/>
      <w:pPr>
        <w:tabs>
          <w:tab w:val="num" w:pos="2580"/>
        </w:tabs>
        <w:ind w:left="2580" w:hanging="360"/>
      </w:pPr>
      <w:rPr>
        <w:rFonts w:ascii="Wingdings" w:hAnsi="Wingdings" w:cs="Wingdings" w:hint="default"/>
        <w:rFonts w:cs="Wingdings"/>
      </w:rPr>
    </w:lvl>
    <w:lvl w:ilvl="3">
      <w:start w:val="1"/>
      <w:numFmt w:val="bullet"/>
      <w:lvlText w:val=""/>
      <w:lvlJc w:val="left"/>
      <w:pPr>
        <w:tabs>
          <w:tab w:val="num" w:pos="3300"/>
        </w:tabs>
        <w:ind w:left="3300" w:hanging="360"/>
      </w:pPr>
      <w:rPr>
        <w:rFonts w:ascii="Symbol" w:hAnsi="Symbol" w:cs="Symbol" w:hint="default"/>
        <w:rFonts w:cs="Symbol"/>
      </w:rPr>
    </w:lvl>
    <w:lvl w:ilvl="4">
      <w:start w:val="1"/>
      <w:numFmt w:val="bullet"/>
      <w:lvlText w:val="o"/>
      <w:lvlJc w:val="left"/>
      <w:pPr>
        <w:tabs>
          <w:tab w:val="num" w:pos="4020"/>
        </w:tabs>
        <w:ind w:left="4020" w:hanging="360"/>
      </w:pPr>
      <w:rPr>
        <w:rFonts w:ascii="Courier New" w:hAnsi="Courier New" w:cs="Courier New" w:hint="default"/>
        <w:rFonts w:cs="Courier New"/>
      </w:rPr>
    </w:lvl>
    <w:lvl w:ilvl="5">
      <w:start w:val="1"/>
      <w:numFmt w:val="bullet"/>
      <w:lvlText w:val=""/>
      <w:lvlJc w:val="left"/>
      <w:pPr>
        <w:tabs>
          <w:tab w:val="num" w:pos="4740"/>
        </w:tabs>
        <w:ind w:left="4740" w:hanging="360"/>
      </w:pPr>
      <w:rPr>
        <w:rFonts w:ascii="Wingdings" w:hAnsi="Wingdings" w:cs="Wingdings" w:hint="default"/>
        <w:rFonts w:cs="Wingdings"/>
      </w:rPr>
    </w:lvl>
    <w:lvl w:ilvl="6">
      <w:start w:val="1"/>
      <w:numFmt w:val="bullet"/>
      <w:lvlText w:val=""/>
      <w:lvlJc w:val="left"/>
      <w:pPr>
        <w:tabs>
          <w:tab w:val="num" w:pos="5460"/>
        </w:tabs>
        <w:ind w:left="5460" w:hanging="360"/>
      </w:pPr>
      <w:rPr>
        <w:rFonts w:ascii="Symbol" w:hAnsi="Symbol" w:cs="Symbol" w:hint="default"/>
        <w:rFonts w:cs="Symbol"/>
      </w:rPr>
    </w:lvl>
    <w:lvl w:ilvl="7">
      <w:start w:val="1"/>
      <w:numFmt w:val="bullet"/>
      <w:lvlText w:val="o"/>
      <w:lvlJc w:val="left"/>
      <w:pPr>
        <w:tabs>
          <w:tab w:val="num" w:pos="6180"/>
        </w:tabs>
        <w:ind w:left="6180" w:hanging="360"/>
      </w:pPr>
      <w:rPr>
        <w:rFonts w:ascii="Courier New" w:hAnsi="Courier New" w:cs="Courier New" w:hint="default"/>
        <w:rFonts w:cs="Courier New"/>
      </w:rPr>
    </w:lvl>
    <w:lvl w:ilvl="8">
      <w:start w:val="1"/>
      <w:numFmt w:val="bullet"/>
      <w:lvlText w:val=""/>
      <w:lvlJc w:val="left"/>
      <w:pPr>
        <w:tabs>
          <w:tab w:val="num" w:pos="6900"/>
        </w:tabs>
        <w:ind w:left="6900" w:hanging="360"/>
      </w:pPr>
      <w:rPr>
        <w:rFonts w:ascii="Wingdings" w:hAnsi="Wingdings" w:cs="Wingdings" w:hint="default"/>
        <w:rFonts w:cs="Wingdings"/>
      </w:rPr>
    </w:lvl>
  </w:abstractNum>
  <w:abstractNum w:abstractNumId="2">
    <w:lvl w:ilvl="0">
      <w:start w:val="1"/>
      <w:numFmt w:val="none"/>
      <w:suff w:val="nothing"/>
      <w:lvlText w:val=""/>
      <w:lvlJc w:val="left"/>
      <w:pPr>
        <w:ind w:left="720" w:hanging="0"/>
      </w:pPr>
      <w:rPr>
        <w:b/>
        <w:rFonts w:ascii="Times New Roman" w:hAnsi="Times New Roman" w:cs="Times New Roman"/>
      </w:rPr>
    </w:lvl>
    <w:lvl w:ilvl="1">
      <w:start w:val="1"/>
      <w:numFmt w:val="decimal"/>
      <w:lvlText w:val="%2."/>
      <w:lvlJc w:val="left"/>
      <w:pPr>
        <w:tabs>
          <w:tab w:val="num" w:pos="1134"/>
        </w:tabs>
        <w:ind w:left="1080" w:hanging="-510"/>
      </w:pPr>
      <w:rPr>
        <w:i w:val="false"/>
        <w:b w:val="false"/>
        <w:rFonts w:cs="Times New Roman"/>
      </w:rPr>
    </w:lvl>
    <w:lvl w:ilvl="2">
      <w:start w:val="1"/>
      <w:numFmt w:val="decimal"/>
      <w:lvlText w:val="%2.%3."/>
      <w:lvlJc w:val="left"/>
      <w:pPr>
        <w:tabs>
          <w:tab w:val="num" w:pos="1304"/>
        </w:tabs>
        <w:ind w:left="1440" w:hanging="-510"/>
      </w:pPr>
      <w:rPr>
        <w:i w:val="false"/>
        <w:b w:val="false"/>
        <w:rFonts w:cs="Times New Roman"/>
      </w:rPr>
    </w:lvl>
    <w:lvl w:ilvl="3">
      <w:start w:val="1"/>
      <w:numFmt w:val="decimal"/>
      <w:lvlText w:val="%2.%3.%4."/>
      <w:lvlJc w:val="left"/>
      <w:pPr>
        <w:tabs>
          <w:tab w:val="num" w:pos="1531"/>
        </w:tabs>
        <w:ind w:left="1800" w:hanging="-510"/>
      </w:pPr>
      <w:rPr>
        <w:rFonts w:cs="Times New Roman"/>
      </w:rPr>
    </w:lvl>
    <w:lvl w:ilvl="4">
      <w:start w:val="1"/>
      <w:numFmt w:val="decimal"/>
      <w:lvlText w:val="%2.%3.%4.%5."/>
      <w:lvlJc w:val="left"/>
      <w:pPr>
        <w:tabs>
          <w:tab w:val="num" w:pos="1588"/>
        </w:tabs>
        <w:ind w:left="2160" w:hanging="-510"/>
      </w:pPr>
      <w:rPr>
        <w:rFonts w:cs="Times New Roman"/>
      </w:rPr>
    </w:lvl>
    <w:lvl w:ilvl="5">
      <w:start w:val="1"/>
      <w:numFmt w:val="decimal"/>
      <w:lvlText w:val="%2.%3.%4.%5.%6"/>
      <w:lvlJc w:val="left"/>
      <w:pPr>
        <w:tabs>
          <w:tab w:val="num" w:pos="2600"/>
        </w:tabs>
        <w:ind w:left="2600" w:hanging="1080"/>
      </w:pPr>
      <w:rPr>
        <w:rFonts w:cs="Times New Roman"/>
      </w:rPr>
    </w:lvl>
    <w:lvl w:ilvl="6">
      <w:start w:val="1"/>
      <w:numFmt w:val="decimal"/>
      <w:lvlText w:val="%2.%3.%4.%5.%6.%7"/>
      <w:lvlJc w:val="left"/>
      <w:pPr>
        <w:tabs>
          <w:tab w:val="num" w:pos="3264"/>
        </w:tabs>
        <w:ind w:left="3264" w:hanging="1440"/>
      </w:pPr>
      <w:rPr>
        <w:rFonts w:cs="Times New Roman"/>
      </w:rPr>
    </w:lvl>
    <w:lvl w:ilvl="7">
      <w:start w:val="1"/>
      <w:numFmt w:val="decimal"/>
      <w:lvlText w:val="%2.%3.%4.%5.%6.%7.%8"/>
      <w:lvlJc w:val="left"/>
      <w:pPr>
        <w:tabs>
          <w:tab w:val="num" w:pos="3568"/>
        </w:tabs>
        <w:ind w:left="3568" w:hanging="1440"/>
      </w:pPr>
      <w:rPr>
        <w:rFonts w:cs="Times New Roman"/>
      </w:rPr>
    </w:lvl>
    <w:lvl w:ilvl="8">
      <w:start w:val="1"/>
      <w:numFmt w:val="decimal"/>
      <w:lvlText w:val="%2.%3.%4.%5.%6.%7.%8.%9"/>
      <w:lvlJc w:val="left"/>
      <w:pPr>
        <w:tabs>
          <w:tab w:val="num" w:pos="4232"/>
        </w:tabs>
        <w:ind w:left="4232" w:hanging="1800"/>
      </w:pPr>
      <w:rPr>
        <w:rFonts w:cs="Times New Roman"/>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03" w:hanging="283"/>
      </w:pPr>
      <w:rPr>
        <w:rFonts w:ascii="Symbol" w:hAnsi="Symbol" w:cs="Symbol" w:hint="default"/>
        <w:rFonts w:cs="Symbol"/>
      </w:rPr>
    </w:lvl>
    <w:lvl w:ilvl="1">
      <w:start w:val="1"/>
      <w:numFmt w:val="bullet"/>
      <w:lvlText w:val="o"/>
      <w:lvlJc w:val="left"/>
      <w:pPr>
        <w:tabs>
          <w:tab w:val="num" w:pos="1860"/>
        </w:tabs>
        <w:ind w:left="1860" w:hanging="360"/>
      </w:pPr>
      <w:rPr>
        <w:rFonts w:ascii="Courier New" w:hAnsi="Courier New" w:cs="Courier New" w:hint="default"/>
        <w:rFonts w:cs="Courier New"/>
      </w:rPr>
    </w:lvl>
    <w:lvl w:ilvl="2">
      <w:start w:val="1"/>
      <w:numFmt w:val="bullet"/>
      <w:lvlText w:val=""/>
      <w:lvlJc w:val="left"/>
      <w:pPr>
        <w:tabs>
          <w:tab w:val="num" w:pos="2580"/>
        </w:tabs>
        <w:ind w:left="2580" w:hanging="360"/>
      </w:pPr>
      <w:rPr>
        <w:rFonts w:ascii="Wingdings" w:hAnsi="Wingdings" w:cs="Wingdings" w:hint="default"/>
        <w:rFonts w:cs="Wingdings"/>
      </w:rPr>
    </w:lvl>
    <w:lvl w:ilvl="3">
      <w:start w:val="1"/>
      <w:numFmt w:val="bullet"/>
      <w:lvlText w:val=""/>
      <w:lvlJc w:val="left"/>
      <w:pPr>
        <w:tabs>
          <w:tab w:val="num" w:pos="3300"/>
        </w:tabs>
        <w:ind w:left="3300" w:hanging="360"/>
      </w:pPr>
      <w:rPr>
        <w:rFonts w:ascii="Symbol" w:hAnsi="Symbol" w:cs="Symbol" w:hint="default"/>
        <w:rFonts w:cs="Symbol"/>
      </w:rPr>
    </w:lvl>
    <w:lvl w:ilvl="4">
      <w:start w:val="1"/>
      <w:numFmt w:val="bullet"/>
      <w:lvlText w:val="o"/>
      <w:lvlJc w:val="left"/>
      <w:pPr>
        <w:tabs>
          <w:tab w:val="num" w:pos="4020"/>
        </w:tabs>
        <w:ind w:left="4020" w:hanging="360"/>
      </w:pPr>
      <w:rPr>
        <w:rFonts w:ascii="Courier New" w:hAnsi="Courier New" w:cs="Courier New" w:hint="default"/>
        <w:rFonts w:cs="Courier New"/>
      </w:rPr>
    </w:lvl>
    <w:lvl w:ilvl="5">
      <w:start w:val="1"/>
      <w:numFmt w:val="bullet"/>
      <w:lvlText w:val=""/>
      <w:lvlJc w:val="left"/>
      <w:pPr>
        <w:tabs>
          <w:tab w:val="num" w:pos="4740"/>
        </w:tabs>
        <w:ind w:left="4740" w:hanging="360"/>
      </w:pPr>
      <w:rPr>
        <w:rFonts w:ascii="Wingdings" w:hAnsi="Wingdings" w:cs="Wingdings" w:hint="default"/>
        <w:rFonts w:cs="Wingdings"/>
      </w:rPr>
    </w:lvl>
    <w:lvl w:ilvl="6">
      <w:start w:val="1"/>
      <w:numFmt w:val="bullet"/>
      <w:lvlText w:val=""/>
      <w:lvlJc w:val="left"/>
      <w:pPr>
        <w:tabs>
          <w:tab w:val="num" w:pos="5460"/>
        </w:tabs>
        <w:ind w:left="5460" w:hanging="360"/>
      </w:pPr>
      <w:rPr>
        <w:rFonts w:ascii="Symbol" w:hAnsi="Symbol" w:cs="Symbol" w:hint="default"/>
        <w:rFonts w:cs="Symbol"/>
      </w:rPr>
    </w:lvl>
    <w:lvl w:ilvl="7">
      <w:start w:val="1"/>
      <w:numFmt w:val="bullet"/>
      <w:lvlText w:val="o"/>
      <w:lvlJc w:val="left"/>
      <w:pPr>
        <w:tabs>
          <w:tab w:val="num" w:pos="6180"/>
        </w:tabs>
        <w:ind w:left="6180" w:hanging="360"/>
      </w:pPr>
      <w:rPr>
        <w:rFonts w:ascii="Courier New" w:hAnsi="Courier New" w:cs="Courier New" w:hint="default"/>
        <w:rFonts w:cs="Courier New"/>
      </w:rPr>
    </w:lvl>
    <w:lvl w:ilvl="8">
      <w:start w:val="1"/>
      <w:numFmt w:val="bullet"/>
      <w:lvlText w:val=""/>
      <w:lvlJc w:val="left"/>
      <w:pPr>
        <w:tabs>
          <w:tab w:val="num" w:pos="6900"/>
        </w:tabs>
        <w:ind w:left="6900" w:hanging="360"/>
      </w:pPr>
      <w:rPr>
        <w:rFonts w:ascii="Wingdings" w:hAnsi="Wingdings" w:cs="Wingdings" w:hint="default"/>
        <w:rFonts w:cs="Wingdings"/>
      </w:rPr>
    </w:lvl>
  </w:abstractNum>
  <w:abstractNum w:abstractNumId="5">
    <w:lvl w:ilvl="0">
      <w:start w:val="7"/>
      <w:numFmt w:val="decimal"/>
      <w:lvlText w:val="%1"/>
      <w:lvlJc w:val="left"/>
      <w:pPr>
        <w:ind w:left="480" w:hanging="480"/>
      </w:pPr>
    </w:lvl>
    <w:lvl w:ilvl="1">
      <w:start w:val="9"/>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TXCMqoBDmoGHXmDAewNd0qK2ZADmwmuN6oQ2Kkpvx/5evRjCQmSagjoTgt7EreRmJ1MUg81DckNNKLr3QuSMqw==" w:salt="CiGszyRPv25siZ66hQaEu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6770"/>
    <w:pPr>
      <w:widowControl/>
      <w:bidi w:val="0"/>
      <w:spacing w:lineRule="auto" w:line="276" w:before="0" w:after="200"/>
      <w:jc w:val="left"/>
    </w:pPr>
    <w:rPr>
      <w:rFonts w:ascii="Calibri" w:hAnsi="Calibri" w:eastAsia="Calibri" w:cs="Times New Roman"/>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с отступом Знак"/>
    <w:basedOn w:val="DefaultParagraphFont"/>
    <w:link w:val="a5"/>
    <w:uiPriority w:val="99"/>
    <w:qFormat/>
    <w:rsid w:val="006f6770"/>
    <w:rPr>
      <w:rFonts w:ascii="Times New Roman" w:hAnsi="Times New Roman"/>
    </w:rPr>
  </w:style>
  <w:style w:type="character" w:styleId="Style15" w:customStyle="1">
    <w:name w:val="Заголовок Знак"/>
    <w:basedOn w:val="DefaultParagraphFont"/>
    <w:link w:val="a7"/>
    <w:qFormat/>
    <w:rsid w:val="006f6770"/>
    <w:rPr>
      <w:rFonts w:ascii="Times New Roman" w:hAnsi="Times New Roman"/>
      <w:b/>
    </w:rPr>
  </w:style>
  <w:style w:type="character" w:styleId="2" w:customStyle="1">
    <w:name w:val="Основной текст с отступом 2 Знак"/>
    <w:basedOn w:val="DefaultParagraphFont"/>
    <w:link w:val="2"/>
    <w:uiPriority w:val="99"/>
    <w:semiHidden/>
    <w:qFormat/>
    <w:rsid w:val="006f6770"/>
    <w:rPr>
      <w:sz w:val="22"/>
      <w:szCs w:val="22"/>
      <w:lang w:eastAsia="en-US"/>
    </w:rPr>
  </w:style>
  <w:style w:type="character" w:styleId="3" w:customStyle="1">
    <w:name w:val="Основной текст с отступом 3 Знак"/>
    <w:basedOn w:val="DefaultParagraphFont"/>
    <w:link w:val="3"/>
    <w:uiPriority w:val="99"/>
    <w:semiHidden/>
    <w:qFormat/>
    <w:rsid w:val="006f6770"/>
    <w:rPr>
      <w:sz w:val="16"/>
      <w:szCs w:val="16"/>
      <w:lang w:eastAsia="en-US"/>
    </w:rPr>
  </w:style>
  <w:style w:type="character" w:styleId="Style16" w:customStyle="1">
    <w:name w:val="Абзац списка Знак"/>
    <w:link w:val="a3"/>
    <w:uiPriority w:val="34"/>
    <w:qFormat/>
    <w:rsid w:val="006f6770"/>
    <w:rPr>
      <w:rFonts w:ascii="Times New Roman" w:hAnsi="Times New Roman" w:eastAsia="Times New Roman"/>
    </w:rPr>
  </w:style>
  <w:style w:type="character" w:styleId="Style17">
    <w:name w:val="Интернет-ссылка"/>
    <w:basedOn w:val="DefaultParagraphFont"/>
    <w:uiPriority w:val="99"/>
    <w:semiHidden/>
    <w:unhideWhenUsed/>
    <w:rsid w:val="006f6770"/>
    <w:rPr>
      <w:color w:val="0000FF"/>
      <w:u w:val="single"/>
    </w:rPr>
  </w:style>
  <w:style w:type="character" w:styleId="Style18" w:customStyle="1">
    <w:name w:val="Текст выноски Знак"/>
    <w:basedOn w:val="DefaultParagraphFont"/>
    <w:link w:val="aa"/>
    <w:uiPriority w:val="99"/>
    <w:semiHidden/>
    <w:qFormat/>
    <w:rsid w:val="009444c5"/>
    <w:rPr>
      <w:rFonts w:ascii="Tahoma" w:hAnsi="Tahoma" w:cs="Tahoma"/>
      <w:sz w:val="16"/>
      <w:szCs w:val="16"/>
      <w:lang w:eastAsia="en-US"/>
    </w:rPr>
  </w:style>
  <w:style w:type="character" w:styleId="ListLabel1">
    <w:name w:val="ListLabel 1"/>
    <w:qFormat/>
    <w:rPr>
      <w:rFonts w:ascii="Times New Roman" w:hAnsi="Times New Roman" w:cs="Times New Roman"/>
      <w:b/>
    </w:rPr>
  </w:style>
  <w:style w:type="character" w:styleId="ListLabel2">
    <w:name w:val="ListLabel 2"/>
    <w:qFormat/>
    <w:rPr>
      <w:rFonts w:cs="Times New Roman"/>
      <w:b w:val="false"/>
      <w:i w:val="false"/>
    </w:rPr>
  </w:style>
  <w:style w:type="character" w:styleId="ListLabel3">
    <w:name w:val="ListLabel 3"/>
    <w:qFormat/>
    <w:rPr>
      <w:rFonts w:cs="Times New Roman"/>
      <w:b w:val="false"/>
      <w:i w:val="false"/>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i w:val="false"/>
    </w:rPr>
  </w:style>
  <w:style w:type="character" w:styleId="ListLabel11">
    <w:name w:val="ListLabel 11"/>
    <w:qFormat/>
    <w:rPr>
      <w:b w:val="false"/>
      <w:i w:val="false"/>
    </w:rPr>
  </w:style>
  <w:style w:type="character" w:styleId="ListLabel12">
    <w:name w:val="ListLabel 12"/>
    <w:qFormat/>
    <w:rPr>
      <w:i w:val="false"/>
    </w:rPr>
  </w:style>
  <w:style w:type="character" w:styleId="ListLabel13">
    <w:name w:val="ListLabel 13"/>
    <w:qFormat/>
    <w:rPr>
      <w:i w:val="false"/>
    </w:rPr>
  </w:style>
  <w:style w:type="character" w:styleId="ListLabel14">
    <w:name w:val="ListLabel 14"/>
    <w:qFormat/>
    <w:rPr>
      <w:i w:val="false"/>
    </w:rPr>
  </w:style>
  <w:style w:type="character" w:styleId="ListLabel15">
    <w:name w:val="ListLabel 15"/>
    <w:qFormat/>
    <w:rPr>
      <w:i w:val="false"/>
    </w:rPr>
  </w:style>
  <w:style w:type="character" w:styleId="ListLabel16">
    <w:name w:val="ListLabel 16"/>
    <w:qFormat/>
    <w:rPr>
      <w:i w:val="false"/>
    </w:rPr>
  </w:style>
  <w:style w:type="character" w:styleId="ListLabel17">
    <w:name w:val="ListLabel 17"/>
    <w:qFormat/>
    <w:rPr>
      <w:i w:val="false"/>
    </w:rPr>
  </w:style>
  <w:style w:type="character" w:styleId="ListLabel18">
    <w:name w:val="ListLabel 18"/>
    <w:qFormat/>
    <w:rPr>
      <w:i w:val="false"/>
    </w:rPr>
  </w:style>
  <w:style w:type="character" w:styleId="ListLabel19">
    <w:name w:val="ListLabel 19"/>
    <w:qFormat/>
    <w:rPr>
      <w:sz w:val="22"/>
      <w:szCs w:val="22"/>
    </w:rPr>
  </w:style>
  <w:style w:type="character" w:styleId="ListLabel20">
    <w:name w:val="ListLabel 20"/>
    <w:qFormat/>
    <w:rPr>
      <w:rFonts w:ascii="Times New Roman" w:hAnsi="Times New Roman"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Times New Roman"/>
      <w:b/>
    </w:rPr>
  </w:style>
  <w:style w:type="character" w:styleId="ListLabel30">
    <w:name w:val="ListLabel 30"/>
    <w:qFormat/>
    <w:rPr>
      <w:rFonts w:cs="Times New Roman"/>
      <w:b w:val="false"/>
      <w:i w:val="false"/>
    </w:rPr>
  </w:style>
  <w:style w:type="character" w:styleId="ListLabel31">
    <w:name w:val="ListLabel 31"/>
    <w:qFormat/>
    <w:rPr>
      <w:rFonts w:cs="Times New Roman"/>
      <w:b w:val="false"/>
      <w:i w:val="false"/>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Symbol"/>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New Roman" w:hAnsi="Times New Roman"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sz w:val="22"/>
      <w:szCs w:val="22"/>
    </w:rPr>
  </w:style>
  <w:style w:type="paragraph" w:styleId="Style19">
    <w:name w:val="Заголовок"/>
    <w:basedOn w:val="Normal"/>
    <w:next w:val="Style20"/>
    <w:qFormat/>
    <w:pPr>
      <w:keepNext w:val="true"/>
      <w:spacing w:before="240" w:after="120"/>
    </w:pPr>
    <w:rPr>
      <w:rFonts w:ascii="Liberation Sans" w:hAnsi="Liberation Sans" w:eastAsia="SimSun" w:cs="Free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ListParagraph">
    <w:name w:val="List Paragraph"/>
    <w:basedOn w:val="Normal"/>
    <w:link w:val="a4"/>
    <w:uiPriority w:val="34"/>
    <w:qFormat/>
    <w:rsid w:val="006f6770"/>
    <w:pPr>
      <w:spacing w:lineRule="auto" w:line="240" w:before="0" w:after="0"/>
      <w:ind w:left="720" w:hanging="0"/>
      <w:contextualSpacing/>
    </w:pPr>
    <w:rPr>
      <w:rFonts w:ascii="Times New Roman" w:hAnsi="Times New Roman" w:eastAsia="Times New Roman"/>
      <w:sz w:val="20"/>
      <w:szCs w:val="20"/>
      <w:lang w:eastAsia="ru-RU"/>
    </w:rPr>
  </w:style>
  <w:style w:type="paragraph" w:styleId="Style24">
    <w:name w:val="Body Text Indent"/>
    <w:basedOn w:val="Normal"/>
    <w:link w:val="a6"/>
    <w:uiPriority w:val="99"/>
    <w:rsid w:val="006f6770"/>
    <w:pPr>
      <w:spacing w:lineRule="auto" w:line="240" w:before="0" w:after="0"/>
      <w:ind w:firstLine="851"/>
      <w:jc w:val="both"/>
    </w:pPr>
    <w:rPr>
      <w:rFonts w:ascii="Times New Roman" w:hAnsi="Times New Roman"/>
      <w:sz w:val="20"/>
      <w:szCs w:val="20"/>
      <w:lang w:eastAsia="ru-RU"/>
    </w:rPr>
  </w:style>
  <w:style w:type="paragraph" w:styleId="Style25">
    <w:name w:val="Title"/>
    <w:basedOn w:val="Normal"/>
    <w:link w:val="a8"/>
    <w:qFormat/>
    <w:rsid w:val="006f6770"/>
    <w:pPr>
      <w:spacing w:lineRule="auto" w:line="240" w:before="0" w:after="0"/>
      <w:ind w:right="282" w:hanging="0"/>
      <w:jc w:val="center"/>
    </w:pPr>
    <w:rPr>
      <w:rFonts w:ascii="Times New Roman" w:hAnsi="Times New Roman"/>
      <w:b/>
      <w:sz w:val="20"/>
      <w:szCs w:val="20"/>
      <w:lang w:eastAsia="ru-RU"/>
    </w:rPr>
  </w:style>
  <w:style w:type="paragraph" w:styleId="BodyTextIndent2">
    <w:name w:val="Body Text Indent 2"/>
    <w:basedOn w:val="Normal"/>
    <w:link w:val="20"/>
    <w:uiPriority w:val="99"/>
    <w:semiHidden/>
    <w:unhideWhenUsed/>
    <w:qFormat/>
    <w:rsid w:val="006f6770"/>
    <w:pPr>
      <w:spacing w:lineRule="auto" w:line="480" w:before="0" w:after="120"/>
      <w:ind w:left="283" w:hanging="0"/>
    </w:pPr>
    <w:rPr/>
  </w:style>
  <w:style w:type="paragraph" w:styleId="BodyTextIndent3">
    <w:name w:val="Body Text Indent 3"/>
    <w:basedOn w:val="Normal"/>
    <w:link w:val="30"/>
    <w:uiPriority w:val="99"/>
    <w:semiHidden/>
    <w:unhideWhenUsed/>
    <w:qFormat/>
    <w:rsid w:val="006f6770"/>
    <w:pPr>
      <w:spacing w:before="0" w:after="120"/>
      <w:ind w:left="283" w:hanging="0"/>
    </w:pPr>
    <w:rPr>
      <w:sz w:val="16"/>
      <w:szCs w:val="16"/>
    </w:rPr>
  </w:style>
  <w:style w:type="paragraph" w:styleId="21" w:customStyle="1">
    <w:name w:val="Основной текст 21"/>
    <w:basedOn w:val="Normal"/>
    <w:uiPriority w:val="99"/>
    <w:qFormat/>
    <w:rsid w:val="006f6770"/>
    <w:pPr>
      <w:tabs>
        <w:tab w:val="left" w:pos="354" w:leader="none"/>
        <w:tab w:val="left" w:pos="708" w:leader="none"/>
      </w:tabs>
      <w:spacing w:lineRule="atLeast" w:line="240" w:before="0" w:after="0"/>
      <w:jc w:val="both"/>
    </w:pPr>
    <w:rPr>
      <w:rFonts w:ascii="Arial" w:hAnsi="Arial" w:eastAsia="Times New Roman"/>
      <w:sz w:val="23"/>
      <w:szCs w:val="20"/>
      <w:lang w:eastAsia="ru-RU"/>
    </w:rPr>
  </w:style>
  <w:style w:type="paragraph" w:styleId="BalloonText">
    <w:name w:val="Balloon Text"/>
    <w:basedOn w:val="Normal"/>
    <w:link w:val="ab"/>
    <w:uiPriority w:val="99"/>
    <w:semiHidden/>
    <w:unhideWhenUsed/>
    <w:qFormat/>
    <w:rsid w:val="009444c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tsm.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Application>LibreOffice/6.0.1.1$Linux_X86_64 LibreOffice_project/00m0$Build-1</Application>
  <Pages>9</Pages>
  <Words>4078</Words>
  <Characters>29117</Characters>
  <CharactersWithSpaces>33250</CharactersWithSpaces>
  <Paragraphs>158</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2017-04-03T11:02:00Z</dcterms:created>
  <dc:creator>svpet</dc:creator>
  <dc:description/>
  <dc:language>ru-RU</dc:language>
  <cp:lastModifiedBy>Владислав Сергеевич Зиминов</cp:lastModifiedBy>
  <dcterms:modified xsi:type="dcterms:W3CDTF">2018-02-27T10:00:25Z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