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58"/>
        <w:gridCol w:w="2501"/>
        <w:gridCol w:w="1533"/>
        <w:gridCol w:w="1533"/>
        <w:gridCol w:w="1396"/>
        <w:gridCol w:w="2925"/>
      </w:tblGrid>
      <w:tr w:rsidR="001A6692" w:rsidRPr="001A6692" w:rsidTr="00280300">
        <w:trPr>
          <w:trHeight w:val="1395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№</w:t>
            </w:r>
          </w:p>
        </w:tc>
        <w:tc>
          <w:tcPr>
            <w:tcW w:w="11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Критерий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Но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р</w:t>
            </w: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мативное значение / MAX значение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Действующее значение</w:t>
            </w: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Количество балл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о</w:t>
            </w: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в по клиенту с учетом дисконтирования</w:t>
            </w:r>
          </w:p>
        </w:tc>
        <w:tc>
          <w:tcPr>
            <w:tcW w:w="1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Дисконтирование % от MAX значения</w:t>
            </w:r>
          </w:p>
        </w:tc>
      </w:tr>
      <w:tr w:rsidR="001A6692" w:rsidRPr="001A6692" w:rsidTr="00280300">
        <w:trPr>
          <w:trHeight w:val="1260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Отношение суммы гарантии к Валюты баланса за последний отчетный период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Не более 80% ВБ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[value_1]}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_1]}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Превышение 80-100%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– 25%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100–150%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– 50%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150-200%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– 75%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Более 200% - 100%</w:t>
            </w:r>
          </w:p>
        </w:tc>
      </w:tr>
      <w:tr w:rsidR="001A6692" w:rsidRPr="001A6692" w:rsidTr="00280300">
        <w:trPr>
          <w:trHeight w:val="315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100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1A6692" w:rsidRPr="001A6692" w:rsidTr="00280300">
        <w:trPr>
          <w:trHeight w:val="1005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Отношение суммы Контракта к годовой выру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ч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ке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Не более 100% от выручки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2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2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Превышение 100-150%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– 50%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150–200%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– 75%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Более 200% - 100%</w:t>
            </w:r>
          </w:p>
        </w:tc>
      </w:tr>
      <w:tr w:rsidR="001A6692" w:rsidRPr="001A6692" w:rsidTr="00280300">
        <w:trPr>
          <w:trHeight w:val="330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200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1A6692" w:rsidRPr="001A6692" w:rsidTr="00280300">
        <w:trPr>
          <w:trHeight w:val="990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падение выручки за последний заершенный год относительно предыдущего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Не более 30%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3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3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Падение на 30-50%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– 25%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Падение на 50-75%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– 50%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Падение на 75-100%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– 100%</w:t>
            </w:r>
          </w:p>
        </w:tc>
      </w:tr>
      <w:tr w:rsidR="001A6692" w:rsidRPr="001A6692" w:rsidTr="00280300">
        <w:trPr>
          <w:trHeight w:val="390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1A6692" w:rsidRPr="001A6692" w:rsidTr="00280300">
        <w:trPr>
          <w:trHeight w:val="1170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падение квартальной выручки в </w:t>
            </w:r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текущем  году</w:t>
            </w:r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 по сравнению с аналогичным периодом прошлого года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Не более 30%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4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4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Падение на 30-50% – 25%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Падение на 50-75% – 50%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Падение на 75-100%– 100%</w:t>
            </w:r>
          </w:p>
        </w:tc>
      </w:tr>
      <w:tr w:rsidR="001A6692" w:rsidRPr="001A6692" w:rsidTr="00280300">
        <w:trPr>
          <w:trHeight w:val="315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1A6692" w:rsidRPr="001A6692" w:rsidTr="00280300">
        <w:trPr>
          <w:trHeight w:val="2010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сумма контракта (по которому требуется БГ) превышает максимальную сумму ранее исполненного, аналогичного по виду работ (профильного), контракта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u w:val="single"/>
                <w:lang w:eastAsia="ru-RU"/>
              </w:rPr>
              <w:t xml:space="preserve">При Сумме БГ от 5000 т.р.-10 000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8"/>
                <w:u w:val="single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8"/>
                <w:u w:val="single"/>
                <w:lang w:eastAsia="ru-RU"/>
              </w:rPr>
              <w:t>. включительно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: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br/>
              <w:t xml:space="preserve">Не более чем в 1,5 раза от выполненного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5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51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 xml:space="preserve">При Сумме БГ от 5000 т.р.-10 000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. включительно: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1,5 -2 раза   - 25%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2 – 4 </w:t>
            </w:r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раза  –</w:t>
            </w:r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75%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Более 4 раз – 100% (либо отсутс</w:t>
            </w:r>
            <w:r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вие профильного контракта)</w:t>
            </w:r>
          </w:p>
        </w:tc>
      </w:tr>
      <w:tr w:rsidR="001A6692" w:rsidRPr="001A6692" w:rsidTr="00280300">
        <w:trPr>
          <w:trHeight w:val="1905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u w:val="single"/>
                <w:lang w:eastAsia="ru-RU"/>
              </w:rPr>
              <w:t xml:space="preserve">При Сумме БГ от 10000 т.р.-18000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8"/>
                <w:u w:val="single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8"/>
                <w:u w:val="single"/>
                <w:lang w:eastAsia="ru-RU"/>
              </w:rPr>
              <w:t>. включительно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: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br/>
              <w:t xml:space="preserve">Не более чем в 1,3 раза от выполненного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5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52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 xml:space="preserve">При Сумме БГ от 10000 т.р.-18000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. включительно: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1,3 -2 раза   - 35%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2 – 3 </w:t>
            </w:r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раза  –</w:t>
            </w:r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90%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Более 3 раз – 100% (либо отсутствие профильного контракта)</w:t>
            </w:r>
          </w:p>
        </w:tc>
      </w:tr>
      <w:tr w:rsidR="001A6692" w:rsidRPr="001A6692" w:rsidTr="00280300">
        <w:trPr>
          <w:trHeight w:val="420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200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1A6692" w:rsidRPr="001A6692" w:rsidTr="00280300">
        <w:trPr>
          <w:trHeight w:val="885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период исполнения последнего аналогичного по виду работ контракта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Не более 2х лет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6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6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от 2х до 3х лет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вкл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- 50%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более 3х лет - 100%</w:t>
            </w:r>
          </w:p>
        </w:tc>
      </w:tr>
      <w:tr w:rsidR="001A6692" w:rsidRPr="001A6692" w:rsidTr="00280300">
        <w:trPr>
          <w:trHeight w:val="315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125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1A6692" w:rsidRPr="001A6692" w:rsidTr="00280300">
        <w:trPr>
          <w:trHeight w:val="1845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Наличие максимального по сумме исполненного контракта (не обязательно профильного)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При Сумме БГ от 5000 т.р.-10 000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. </w:t>
            </w:r>
            <w:proofErr w:type="spellStart"/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включительно:Исполненный</w:t>
            </w:r>
            <w:proofErr w:type="spellEnd"/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 ГК меньше запрашиваемого не более чем в 1,5 раза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7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7</w:t>
            </w:r>
            <w:r w:rsidR="00280300"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1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 xml:space="preserve">При Сумме БГ от 5000 т.р.-10 000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. включительно: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1,5 -2 раза   - 25%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2 – 4 </w:t>
            </w:r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раза  –</w:t>
            </w:r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75%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>Более 4 раз – 100% (либо отсутствие профильного контракта)</w:t>
            </w:r>
          </w:p>
        </w:tc>
      </w:tr>
      <w:tr w:rsidR="001A6692" w:rsidRPr="001A6692" w:rsidTr="00280300">
        <w:trPr>
          <w:trHeight w:val="1530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lastRenderedPageBreak/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При Сумме БГ от 10000 т.р.-18000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. включительно: Исполненный ГК меньше запрашиваемого не более чем в 1,3 раза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7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hideMark/>
          </w:tcPr>
          <w:p w:rsidR="001A6692" w:rsidRPr="001A6692" w:rsidRDefault="00486397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 w:rsidR="00280300"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72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 xml:space="preserve">При Сумме БГ от 10000 т.р.-18000 </w:t>
            </w:r>
            <w:proofErr w:type="spellStart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т.р</w:t>
            </w:r>
            <w:proofErr w:type="spellEnd"/>
            <w:r w:rsidRPr="001A6692">
              <w:rPr>
                <w:rFonts w:ascii="Arial" w:eastAsia="Times New Roman" w:hAnsi="Arial" w:cs="Arial"/>
                <w:color w:val="000000"/>
                <w:sz w:val="16"/>
                <w:u w:val="single"/>
                <w:lang w:eastAsia="ru-RU"/>
              </w:rPr>
              <w:t>. включительно: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1,3 -2 раза   - 35%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Превышение в 2 – 3 </w:t>
            </w:r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раза  –</w:t>
            </w:r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90% </w:t>
            </w: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br/>
              <w:t xml:space="preserve">Более 3 раз – 100% </w:t>
            </w:r>
          </w:p>
        </w:tc>
      </w:tr>
      <w:tr w:rsidR="001A6692" w:rsidRPr="001A6692" w:rsidTr="00280300">
        <w:trPr>
          <w:trHeight w:val="390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125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6692" w:rsidRPr="001A6692" w:rsidRDefault="001A6692" w:rsidP="001A66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280300" w:rsidRPr="001A6692" w:rsidTr="00280300">
        <w:trPr>
          <w:trHeight w:val="600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Отношение суммы БГ и ГК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Сумма БГ не более суммы ГК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proofErr w:type="spell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value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8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8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100%</w:t>
            </w:r>
          </w:p>
        </w:tc>
      </w:tr>
      <w:tr w:rsidR="00280300" w:rsidRPr="001A6692" w:rsidTr="00280300">
        <w:trPr>
          <w:trHeight w:val="375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280300" w:rsidRPr="001A6692" w:rsidTr="00280300">
        <w:trPr>
          <w:trHeight w:val="1245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Н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аличие штрафов </w:t>
            </w:r>
            <w:proofErr w:type="gramStart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по контрактом</w:t>
            </w:r>
            <w:proofErr w:type="gramEnd"/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, отраженных на сайте Госзакупок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Отсутствие штрафов по 5 крупным и 5 последним ГК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proofErr w:type="spell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value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9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9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100%</w:t>
            </w:r>
          </w:p>
        </w:tc>
      </w:tr>
      <w:tr w:rsidR="00280300" w:rsidRPr="001A6692" w:rsidTr="00280300">
        <w:trPr>
          <w:trHeight w:val="300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280300" w:rsidRPr="001A6692" w:rsidTr="00280300">
        <w:trPr>
          <w:trHeight w:val="1725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Н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аличие арбитражей по нарушениям выполнения условий гос. контрактов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Отсутствие арбитражных дел (при наличии арбитражей они не должны быть проиграны)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proofErr w:type="spell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value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10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10</w:t>
            </w:r>
            <w:bookmarkStart w:id="0" w:name="_GoBack"/>
            <w:bookmarkEnd w:id="0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100%</w:t>
            </w:r>
          </w:p>
        </w:tc>
      </w:tr>
      <w:tr w:rsidR="00280300" w:rsidRPr="001A6692" w:rsidTr="00280300">
        <w:trPr>
          <w:trHeight w:val="345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280300" w:rsidRPr="001A6692" w:rsidTr="00280300">
        <w:trPr>
          <w:trHeight w:val="1545"/>
        </w:trPr>
        <w:tc>
          <w:tcPr>
            <w:tcW w:w="26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Отсутств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и</w:t>
            </w: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е источников финансирования исполнения контракта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Размер дебиторской задолженности не более чем 70% от ВБ 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[value_1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1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score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11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100%</w:t>
            </w:r>
          </w:p>
        </w:tc>
      </w:tr>
      <w:tr w:rsidR="00280300" w:rsidRPr="001A6692" w:rsidTr="00280300">
        <w:trPr>
          <w:trHeight w:val="390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  <w:tr w:rsidR="00280300" w:rsidRPr="001A6692" w:rsidTr="00280300">
        <w:trPr>
          <w:trHeight w:val="499"/>
        </w:trPr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lang w:eastAsia="ru-RU"/>
              </w:rPr>
              <w:t>ИТОГО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lang w:eastAsia="ru-RU"/>
              </w:rPr>
              <w:t>1000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</w:pP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{</w:t>
            </w:r>
            <w:proofErr w:type="spellStart"/>
            <w:proofErr w:type="gramStart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issue.underwriting</w:t>
            </w:r>
            <w:proofErr w:type="gram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_criteria</w:t>
            </w:r>
            <w:proofErr w:type="spellEnd"/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18"/>
                <w:lang w:val="en-US" w:eastAsia="ru-RU"/>
              </w:rPr>
              <w:t>result</w:t>
            </w:r>
            <w:r w:rsidRPr="00486397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0300" w:rsidRPr="001A6692" w:rsidRDefault="00280300" w:rsidP="00280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1A6692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 </w:t>
            </w:r>
          </w:p>
        </w:tc>
      </w:tr>
    </w:tbl>
    <w:p w:rsidR="004F2321" w:rsidRPr="001A6692" w:rsidRDefault="004F2321">
      <w:pPr>
        <w:rPr>
          <w:rFonts w:ascii="Arial" w:hAnsi="Arial" w:cs="Arial"/>
          <w:sz w:val="18"/>
        </w:rPr>
      </w:pPr>
    </w:p>
    <w:sectPr w:rsidR="004F2321" w:rsidRPr="001A6692" w:rsidSect="001A669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92"/>
    <w:rsid w:val="001A6692"/>
    <w:rsid w:val="00271ACF"/>
    <w:rsid w:val="00280300"/>
    <w:rsid w:val="00486397"/>
    <w:rsid w:val="004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6BEC"/>
  <w15:chartTrackingRefBased/>
  <w15:docId w15:val="{AC43ECC9-C5E5-4FD8-A9BE-B77D9B66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AC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71ACF"/>
    <w:pPr>
      <w:keepNext/>
      <w:keepLines/>
      <w:spacing w:before="240" w:after="0"/>
      <w:ind w:firstLine="227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AC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Никонов</dc:creator>
  <cp:keywords/>
  <dc:description/>
  <cp:lastModifiedBy>Максим Никонов</cp:lastModifiedBy>
  <cp:revision>3</cp:revision>
  <dcterms:created xsi:type="dcterms:W3CDTF">2018-02-22T04:56:00Z</dcterms:created>
  <dcterms:modified xsi:type="dcterms:W3CDTF">2018-02-22T08:38:00Z</dcterms:modified>
</cp:coreProperties>
</file>