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ЗАКЛЮЧЕНИЕ (ПРОФЕССИОНАЛЬНОЕ СУЖДЕНИЕ) 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b/>
        </w:rPr>
        <w:t>УПРАВЛЕНИЯ РАЗВИТИЯ ДОКУМЕНТАРНЫХ ОПЕРАЦИЙ О ВОЗМОЖНОСТИ ПРЕДОСТАВЛЕНИЯ ГАРАНТИИ</w:t>
      </w:r>
      <w:r>
        <w:rPr>
          <w:rFonts w:ascii="Times New Roman" w:hAnsi="Times New Roman"/>
        </w:rPr>
        <w:t xml:space="preserve"> </w:t>
      </w:r>
    </w:p>
    <w:p>
      <w:pPr>
        <w:pStyle w:val="Normal"/>
        <w:spacing w:before="0" w:after="120"/>
        <w:jc w:val="right"/>
        <w:rPr/>
      </w:pPr>
      <w:r>
        <w:rPr>
          <w:rFonts w:ascii="Times New Roman" w:hAnsi="Times New Roman"/>
          <w:b/>
          <w:i/>
        </w:rPr>
        <w:t>{date_now}</w:t>
      </w:r>
    </w:p>
    <w:p>
      <w:pPr>
        <w:pStyle w:val="Normal"/>
        <w:spacing w:before="0" w:after="120"/>
        <w:jc w:val="center"/>
        <w:rPr>
          <w:rFonts w:ascii="Times New Roman" w:hAnsi="Times New Roman"/>
          <w:b/>
          <w:b/>
          <w:u w:val="single"/>
          <w:lang w:val="en-US"/>
        </w:rPr>
      </w:pPr>
      <w:r>
        <w:rPr>
          <w:rFonts w:ascii="Times New Roman" w:hAnsi="Times New Roman"/>
          <w:b/>
          <w:u w:val="single"/>
          <w:lang w:val="en-US"/>
        </w:rPr>
        <w:t>{issuer_full_name}</w:t>
      </w:r>
    </w:p>
    <w:p>
      <w:pPr>
        <w:pStyle w:val="Normal"/>
        <w:spacing w:before="0" w:after="12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(Форма собственности, наименование Клиента/ ФИО ИП)</w:t>
      </w:r>
    </w:p>
    <w:p>
      <w:pPr>
        <w:pStyle w:val="Normal"/>
        <w:spacing w:before="0" w:after="120"/>
        <w:rPr>
          <w:rFonts w:ascii="Times New Roman" w:hAnsi="Times New Roman"/>
          <w:szCs w:val="16"/>
        </w:rPr>
      </w:pPr>
      <w:r>
        <w:rPr>
          <w:rFonts w:ascii="Times New Roman" w:hAnsi="Times New Roman"/>
          <w:szCs w:val="16"/>
        </w:rPr>
        <w:t xml:space="preserve">ИНН: </w:t>
      </w:r>
      <w:r>
        <w:rPr>
          <w:rFonts w:ascii="Times New Roman" w:hAnsi="Times New Roman"/>
          <w:szCs w:val="16"/>
          <w:u w:val="single"/>
        </w:rPr>
        <w:t>{issuer_inn}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szCs w:val="16"/>
        </w:rPr>
        <w:t xml:space="preserve">ОКТМО: </w:t>
      </w:r>
      <w:r>
        <w:rPr>
          <w:rFonts w:ascii="Times New Roman" w:hAnsi="Times New Roman"/>
          <w:szCs w:val="16"/>
          <w:u w:val="single"/>
        </w:rPr>
        <w:t>{issuer_oktmo}</w:t>
      </w:r>
    </w:p>
    <w:p>
      <w:pPr>
        <w:pStyle w:val="Normal"/>
        <w:spacing w:before="0" w:after="120"/>
        <w:rPr>
          <w:rFonts w:ascii="Times New Roman" w:hAnsi="Times New Roman"/>
          <w:szCs w:val="16"/>
          <w:lang w:val="en-US"/>
        </w:rPr>
      </w:pPr>
      <w:r>
        <w:rPr>
          <w:rFonts w:ascii="Times New Roman" w:hAnsi="Times New Roman"/>
          <w:szCs w:val="16"/>
        </w:rPr>
        <w:t>Единоличный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исполнительный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орган</w:t>
      </w:r>
      <w:r>
        <w:rPr>
          <w:rFonts w:ascii="Times New Roman" w:hAnsi="Times New Roman"/>
          <w:szCs w:val="16"/>
          <w:lang w:val="en-US"/>
        </w:rPr>
        <w:t xml:space="preserve">: </w:t>
      </w:r>
      <w:r>
        <w:rPr>
          <w:rFonts w:ascii="Times New Roman" w:hAnsi="Times New Roman"/>
          <w:szCs w:val="16"/>
          <w:u w:val="single"/>
          <w:lang w:val="en-US"/>
        </w:rPr>
        <w:t>{issuer_head_org_position_and_permissions} {issuer_head_first_name} {issuer_head_middle_name} {issuer_head_last_name}</w:t>
      </w:r>
    </w:p>
    <w:p>
      <w:pPr>
        <w:pStyle w:val="Normal"/>
        <w:spacing w:before="0" w:after="0"/>
        <w:rPr>
          <w:rFonts w:ascii="Times New Roman" w:hAnsi="Times New Roman"/>
          <w:b/>
          <w:b/>
          <w:sz w:val="16"/>
          <w:szCs w:val="16"/>
          <w:lang w:val="en-US"/>
        </w:rPr>
      </w:pPr>
      <w:r>
        <w:rPr>
          <w:rFonts w:ascii="Times New Roman" w:hAnsi="Times New Roman"/>
          <w:b/>
          <w:sz w:val="16"/>
          <w:szCs w:val="16"/>
          <w:lang w:val="en-US"/>
        </w:rPr>
      </w:r>
    </w:p>
    <w:p>
      <w:pPr>
        <w:pStyle w:val="Normal"/>
        <w:spacing w:before="0" w:after="12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ПАРАМЕТРЫ ЗАПРАШИВАЕМОЙ БАНКОВСКОЙ ГАРАНТИИ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b/>
        </w:rPr>
        <w:t xml:space="preserve">Название продукта </w:t>
      </w:r>
      <w:r>
        <w:rPr>
          <w:rFonts w:ascii="Times New Roman" w:hAnsi="Times New Roman"/>
          <w:b/>
          <w:u w:val="single"/>
        </w:rPr>
        <w:t>Стандарт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>Реестровый номер конкурса/аукциона (</w:t>
      </w:r>
      <w:r>
        <w:rPr>
          <w:rFonts w:ascii="Times New Roman" w:hAnsi="Times New Roman"/>
          <w:lang w:val="en-US"/>
        </w:rPr>
        <w:t>zakupki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gov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ru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tender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gos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number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Сумма Гарантии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bg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sum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Срок Гарантии </w:t>
      </w:r>
      <w:r>
        <w:rPr>
          <w:rFonts w:ascii="Times New Roman" w:hAnsi="Times New Roman"/>
          <w:u w:val="single"/>
        </w:rPr>
        <w:t xml:space="preserve">до </w:t>
      </w:r>
      <w:r>
        <w:rPr>
          <w:rFonts w:ascii="Times New Roman" w:hAnsi="Times New Roman"/>
          <w:u w:val="single"/>
          <w:lang w:val="en-US"/>
        </w:rPr>
        <w:t>{issue.humanized_bg_end_date}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 xml:space="preserve">(указывается только </w:t>
      </w:r>
      <w:r>
        <w:rPr>
          <w:rFonts w:ascii="Times New Roman" w:hAnsi="Times New Roman"/>
          <w:i/>
          <w:sz w:val="18"/>
          <w:szCs w:val="18"/>
          <w:u w:val="single"/>
        </w:rPr>
        <w:t>до какой даты</w:t>
      </w:r>
      <w:r>
        <w:rPr>
          <w:rFonts w:ascii="Times New Roman" w:hAnsi="Times New Roman"/>
          <w:i/>
          <w:sz w:val="18"/>
          <w:szCs w:val="18"/>
        </w:rPr>
        <w:t xml:space="preserve"> гарантия действует, например, «до 15.04.2015г., включительно»)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Вид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{issue.humanized_bg_type}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Необходимость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оформления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форме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Бенефициара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{issue.humanized_bg_is_benefe</w:t>
      </w:r>
      <w:bookmarkStart w:id="0" w:name="_GoBack"/>
      <w:bookmarkEnd w:id="0"/>
      <w:r>
        <w:rPr>
          <w:rFonts w:ascii="Times New Roman" w:hAnsi="Times New Roman"/>
          <w:u w:val="single"/>
          <w:lang w:val="en-US"/>
        </w:rPr>
        <w:t>ciary_form}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Наличие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контракте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аванса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{issue.humanized_tender_has_prepayment}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Наличие требование Бенефициара о наличии в Гарантии права на бесспорное списание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issue</w:t>
      </w:r>
      <w:r>
        <w:rPr>
          <w:rFonts w:ascii="Times New Roman" w:hAnsi="Times New Roman"/>
          <w:u w:val="single"/>
        </w:rPr>
        <w:t>.humanized_is_indisputable_charge_off}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>Бенефициар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{issue.tender_responsible_full_name}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{issue.tender_responsible_inn}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{issue.tender_responsible_legal_address}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(наименование, ИНН, юридический адрес)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Предмет контракта </w:t>
      </w:r>
      <w:r>
        <w:rPr>
          <w:rFonts w:ascii="Times New Roman" w:hAnsi="Times New Roman"/>
          <w:u w:val="single"/>
        </w:rPr>
        <w:t>{tender_contract_subject}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Начальная цена Контракта </w:t>
      </w:r>
      <w:r>
        <w:rPr>
          <w:rFonts w:ascii="Times New Roman" w:hAnsi="Times New Roman"/>
          <w:u w:val="single"/>
        </w:rPr>
        <w:t>{issue.tender_start_cost}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Сумма Контракта </w:t>
      </w:r>
      <w:r>
        <w:rPr>
          <w:rFonts w:ascii="Times New Roman" w:hAnsi="Times New Roman"/>
          <w:u w:val="single"/>
        </w:rPr>
        <w:t>{issue.tender_final_cost}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Процент снижения цены Контракта в ходе торгов </w:t>
      </w:r>
      <w:r>
        <w:rPr>
          <w:rFonts w:ascii="Times New Roman" w:hAnsi="Times New Roman"/>
          <w:u w:val="single"/>
        </w:rPr>
        <w:t>{issue.</w:t>
      </w:r>
      <w:bookmarkStart w:id="1" w:name="__DdeLink__5155_3441583017"/>
      <w:r>
        <w:rPr>
          <w:rFonts w:ascii="Times New Roman" w:hAnsi="Times New Roman"/>
          <w:u w:val="single"/>
        </w:rPr>
        <w:t>tender_cost_reduction</w:t>
      </w:r>
      <w:bookmarkEnd w:id="1"/>
      <w:r>
        <w:rPr>
          <w:rFonts w:ascii="Times New Roman" w:hAnsi="Times New Roman"/>
          <w:u w:val="single"/>
        </w:rPr>
        <w:t>}%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Сумма вознаграждения (комиссии) </w:t>
      </w:r>
      <w:r>
        <w:rPr>
          <w:rFonts w:ascii="Times New Roman" w:hAnsi="Times New Roman"/>
          <w:u w:val="single"/>
        </w:rPr>
        <w:t>{issue.bank_commission} руб.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(Данные сверяются с журналом заявок, в случае индивидуальной комиссии, добавляется фраза «(индивидуальная комиссия)»)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i/>
          <w:sz w:val="20"/>
        </w:rPr>
        <w:t>Добавляется в случае необходимости выдачи гарантии исполнения после тендерной: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Одновременно принимается решение о выдачи гарантии исполнения обязательств по контракту: 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Сумма гарантии: </w:t>
      </w:r>
      <w:r>
        <w:rPr>
          <w:rFonts w:ascii="Times New Roman" w:hAnsi="Times New Roman"/>
          <w:bCs/>
          <w:u w:val="single"/>
          <w:lang w:val="en-US"/>
        </w:rPr>
        <w:t xml:space="preserve">{bg_sum} </w:t>
      </w:r>
      <w:r>
        <w:rPr>
          <w:rFonts w:ascii="Times New Roman" w:hAnsi="Times New Roman"/>
          <w:u w:val="single"/>
        </w:rPr>
        <w:t>рублей</w:t>
      </w:r>
      <w:r>
        <w:rPr>
          <w:rFonts w:ascii="Times New Roman" w:hAnsi="Times New Roman"/>
        </w:rPr>
        <w:t xml:space="preserve">  </w:t>
      </w:r>
    </w:p>
    <w:p>
      <w:pPr>
        <w:pStyle w:val="Normal"/>
        <w:spacing w:before="0" w:after="0"/>
        <w:jc w:val="both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  <w:t>Добавляется в случае необходимости выдачи нескольких гарантий: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Итоговая сумма гарантий:________________________________________________________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</w:rPr>
        <w:t>ОСНОВНЫЕ ФИНАНСОВЫЕ ПОКАЗАТЕЛИ КЛИЕНТА (</w:t>
      </w:r>
      <w:r>
        <w:rPr>
          <w:rFonts w:ascii="Times New Roman" w:hAnsi="Times New Roman"/>
          <w:b/>
          <w:i/>
        </w:rPr>
        <w:t>указываются периоды предоставленной отчетности, например, 2014г./3 кв. 2015г.)</w:t>
      </w:r>
    </w:p>
    <w:tbl>
      <w:tblPr>
        <w:tblW w:w="9300" w:type="dxa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5723"/>
        <w:gridCol w:w="1188"/>
        <w:gridCol w:w="1201"/>
        <w:gridCol w:w="1187"/>
      </w:tblGrid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Валюта баланса за Последний завершенный год/ за последний отчетный период *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{balance_code_1600_offset_0}</w:t>
            </w:r>
          </w:p>
        </w:tc>
      </w:tr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Чистые активы за Последний завершенный год/ за последний отчетный период *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{balance_code_1300_offset_0}</w:t>
            </w:r>
          </w:p>
        </w:tc>
      </w:tr>
      <w:tr>
        <w:trPr/>
        <w:tc>
          <w:tcPr>
            <w:tcW w:w="5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Выручка за Предыдущий завершенный год/ за Последний завершенный год/ за последний отчетный период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{balance_code_2110_offset_2}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</w:tr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Прибыль за Последний завершенный год/ за последний отчетный период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lang w:val="en-US"/>
              </w:rPr>
              <w:t>{balance_code_2400_offset_1}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* заполняется только для юр. лиц, предоставляющих отчетность в ИФНС по форме № 1 и форме  № 2.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НАЛИЧИЕ СТОП-ФАКТОРОВ</w:t>
      </w:r>
    </w:p>
    <w:tbl>
      <w:tblPr>
        <w:tblW w:w="5000" w:type="pct"/>
        <w:jc w:val="left"/>
        <w:tblInd w:w="5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1e0"/>
      </w:tblPr>
      <w:tblGrid>
        <w:gridCol w:w="575"/>
        <w:gridCol w:w="7401"/>
        <w:gridCol w:w="1379"/>
      </w:tblGrid>
      <w:tr>
        <w:trPr>
          <w:trHeight w:val="1754" w:hRule="atLeast"/>
        </w:trPr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Дата регистрации Клиента менее 6 мес.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{issue.humanized_is_org_registered_less_than_6_months_ago}</w:t>
            </w:r>
          </w:p>
        </w:tc>
      </w:tr>
      <w:tr>
        <w:trPr>
          <w:trHeight w:val="607" w:hRule="atLeast"/>
        </w:trPr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</w:rPr>
              <w:t xml:space="preserve">Клиент не исполнял контракты, заключенный с организацией, заключающей контракты в рамках законов </w:t>
            </w:r>
            <w:r>
              <w:rPr>
                <w:rFonts w:ascii="Times New Roman" w:hAnsi="Times New Roman"/>
                <w:strike/>
              </w:rPr>
              <w:t>№ 94-ФЗ</w:t>
            </w:r>
            <w:r>
              <w:rPr>
                <w:rFonts w:ascii="Times New Roman" w:hAnsi="Times New Roman"/>
              </w:rPr>
              <w:t xml:space="preserve">, 44-ФЗ, 223-ФЗ, 185-ФЗ. 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{issue.humanized_is_not_issuer_executed_contracts_on_44_or_223_or_185_fz}</w:t>
            </w:r>
          </w:p>
        </w:tc>
      </w:tr>
      <w:tr>
        <w:trPr>
          <w:trHeight w:val="524" w:hRule="atLeast"/>
        </w:trPr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 xml:space="preserve">Отрицательная величина чистых активов за последний завершенный квартал </w:t>
            </w:r>
            <w:r>
              <w:rPr>
                <w:rFonts w:ascii="Times New Roman" w:hAnsi="Times New Roman"/>
                <w:i/>
              </w:rPr>
              <w:t>(только для организаций, предоставивших отчетность по форме № 1 и №2).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{issue.humanized_is_negative_net_assets_for_last_quarter}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Деятельность Клиента в течение Последнего завершенного года и последнего завершенного квартала являлась убыточной.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{issue.humanized_is_org_activity_for_last_year_was_not_profitable}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Клиент не находится в регионе, с которым Банк не работает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{issue.humanized_is_issuer_in_blacklisted_region}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Бенефициар не находится в регионе, с которым Банк не работает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{issue.humanized_is_beneficiary_in_blacklisted_region}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Срок БГ более 30 мес.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{issue.humanized_is_bg_term_more_30_months}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Лимит БГ на клиента превышает 15 млн.руб. (в т.ч. при запросе тендерной БГ)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{issue.humanized_is_bg_limit_exceeded_max}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bookmarkStart w:id="2" w:name="__DdeLink__9809_1582496076"/>
            <w:bookmarkEnd w:id="2"/>
            <w:r>
              <w:rPr>
                <w:rFonts w:ascii="Times New Roman" w:hAnsi="Times New Roman"/>
              </w:rPr>
              <w:t>Не выполняются требования к авансированию (при наличии в контракте аванса)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{issue.humanized_contract_advance_requirements_fails}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bookmarkStart w:id="3" w:name="__DdeLink__9813_1582496076"/>
            <w:bookmarkEnd w:id="3"/>
            <w:r>
              <w:rPr>
                <w:rFonts w:ascii="Times New Roman" w:hAnsi="Times New Roman"/>
              </w:rPr>
              <w:t xml:space="preserve">Наличие текущей просроченной ссудной задолженности и отрицательной кредитной истории в кредитных организациях. 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</w:t>
            </w:r>
            <w:bookmarkStart w:id="4" w:name="__DdeLink__9811_1582496076"/>
            <w:r>
              <w:rPr>
                <w:rFonts w:ascii="Times New Roman" w:hAnsi="Times New Roman"/>
              </w:rPr>
              <w:t>is_issuer_has_bad_credit_history</w:t>
            </w:r>
            <w:bookmarkEnd w:id="4"/>
            <w:r>
              <w:rPr>
                <w:rFonts w:ascii="Times New Roman" w:hAnsi="Times New Roman"/>
              </w:rPr>
              <w:t>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Наличие Клиента в реестре недобросовестных поставщиков.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{issue.humanized_issuer_presence_in_unfair_suppliers_registry}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bookmarkStart w:id="5" w:name="__DdeLink__9818_1582496076"/>
            <w:bookmarkEnd w:id="5"/>
            <w:r>
              <w:rPr>
                <w:rFonts w:ascii="Times New Roman" w:hAnsi="Times New Roman"/>
              </w:rPr>
              <w:t>Наличие информации о блокировке счетов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</w:t>
            </w:r>
            <w:bookmarkStart w:id="6" w:name="__DdeLink__9816_1582496076"/>
            <w:r>
              <w:rPr>
                <w:rFonts w:ascii="Times New Roman" w:hAnsi="Times New Roman"/>
              </w:rPr>
              <w:t>is_issuer_has_blocked_bank_account</w:t>
            </w:r>
            <w:bookmarkEnd w:id="6"/>
            <w:r>
              <w:rPr>
                <w:rFonts w:ascii="Times New Roman" w:hAnsi="Times New Roman"/>
              </w:rPr>
              <w:t>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Финансовое положение средние или плохое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{issue.humanized_is_not_client_finance_situation_good}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b/>
        </w:rPr>
        <w:t xml:space="preserve">Комментарии (при выявлении стоп-факторов) </w:t>
      </w:r>
      <w:r>
        <w:rPr>
          <w:rFonts w:ascii="Times New Roman" w:hAnsi="Times New Roman"/>
          <w:i/>
        </w:rPr>
        <w:t>___________________________________.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КРЕДИТНЫЙ РЕЙТИНГ КЛИЕНТА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909"/>
        <w:gridCol w:w="4054"/>
        <w:gridCol w:w="1093"/>
        <w:gridCol w:w="830"/>
      </w:tblGrid>
      <w:tr>
        <w:trPr/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Показатель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Используемые данные для определения показателя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Полученные значения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Полученный балл</w:t>
            </w:r>
          </w:p>
        </w:tc>
      </w:tr>
      <w:tr>
        <w:trPr>
          <w:trHeight w:val="248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Рентабельность деятельности Клиента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{balance_code_2400_offset_1}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{issue.scoring_issuer_profitability}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Сокращение/прирост выручки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Выручка за последний ЗГ 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</w:t>
            </w:r>
            <w:bookmarkStart w:id="7" w:name="__DdeLink__4412_4130706824"/>
            <w:r>
              <w:rPr>
                <w:rFonts w:ascii="Times New Roman" w:hAnsi="Times New Roman"/>
              </w:rPr>
              <w:t>scoring_revenue_reduction</w:t>
            </w:r>
            <w:bookmarkEnd w:id="7"/>
            <w:r>
              <w:rPr>
                <w:rFonts w:ascii="Times New Roman" w:hAnsi="Times New Roman"/>
              </w:rPr>
              <w:t>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предыдущий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{balance_code_2110_offset_2}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Текущая прибыль/убыток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{issue.scoring_current_profit}</w:t>
            </w:r>
          </w:p>
        </w:tc>
      </w:tr>
      <w:tr>
        <w:trPr>
          <w:trHeight w:val="589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Обеспеченность собственными средствами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Чистые активы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{issue.scoring_own_funds_ensurance}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Валюта баланса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97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Соответствие контракта профильной деятельности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bookmarkStart w:id="8" w:name="__DdeLink__5585_4130706824"/>
            <w:bookmarkEnd w:id="8"/>
            <w:r>
              <w:rPr>
                <w:i/>
                <w:sz w:val="22"/>
                <w:szCs w:val="22"/>
              </w:rPr>
              <w:t>Контракт соответствует профилю деятельности клиента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200"/>
              <w:jc w:val="center"/>
              <w:rPr/>
            </w:pPr>
            <w:r>
              <w:rPr>
                <w:rFonts w:ascii="Times New Roman" w:hAnsi="Times New Roman"/>
              </w:rPr>
              <w:t>{issue.humanized_is_contract_corresponds_issuer_activity}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>
        <w:trPr>
          <w:trHeight w:val="491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исполненных контрактов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Штук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{issue.finished_contracts_count}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{issue.scoring_finished_contracts_count}</w:t>
            </w:r>
          </w:p>
        </w:tc>
      </w:tr>
      <w:tr>
        <w:trPr>
          <w:trHeight w:val="315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Кредитная история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Количество случаев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{issue.scoring_credit_history}</w:t>
            </w:r>
          </w:p>
        </w:tc>
      </w:tr>
      <w:tr>
        <w:trPr>
          <w:trHeight w:val="406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Совокупное количество дней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5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Итоговое количество баллов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{issue.scoring_rating_sum}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Кредитный рейтинг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{issue.scoring_credit_rating}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Финансовое положение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{issue.client_finance_situation}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* ЗГ – завершенный год, ОП – отчетный период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ОЦЕНКА РЕАЛЬНОСТИ ДЕЯТЕЛЬНОСТИ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826"/>
        <w:gridCol w:w="2060"/>
      </w:tblGrid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Есть необходимость оценки реальности деятельности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{issue.humanized_is_need_to_check_real_of_issuer_activity}</w:t>
            </w:r>
          </w:p>
        </w:tc>
      </w:tr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Реальность деятельности подтверждается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</w:t>
            </w:r>
            <w:bookmarkStart w:id="9" w:name="__DdeLink__5583_4130706824"/>
            <w:r>
              <w:rPr>
                <w:rFonts w:ascii="Times New Roman" w:hAnsi="Times New Roman"/>
              </w:rPr>
              <w:t>humanized_is_real_of_issuer_activity_confirms</w:t>
            </w:r>
            <w:bookmarkEnd w:id="9"/>
            <w:r>
              <w:rPr>
                <w:rFonts w:ascii="Times New Roman" w:hAnsi="Times New Roman"/>
              </w:rPr>
              <w:t>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sz w:val="20"/>
          <w:szCs w:val="20"/>
        </w:rPr>
        <w:t xml:space="preserve">Обязательства в ПАО «БАНК СГБ»  (рассмотрено, выдано): </w:t>
      </w:r>
      <w:r>
        <w:rPr>
          <w:rFonts w:ascii="Times New Roman" w:hAnsi="Times New Roman"/>
          <w:sz w:val="20"/>
          <w:szCs w:val="20"/>
          <w:u w:val="single"/>
        </w:rPr>
        <w:t>{issue.total_bank_liabilities_vol} руб.</w:t>
      </w:r>
    </w:p>
    <w:p>
      <w:pPr>
        <w:pStyle w:val="Normal"/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889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96"/>
      </w:tblGrid>
      <w:tr>
        <w:trPr/>
        <w:tc>
          <w:tcPr>
            <w:tcW w:w="8896" w:type="dxa"/>
            <w:tcBorders/>
            <w:shd w:fill="auto" w:val="clear"/>
          </w:tcPr>
          <w:p>
            <w:pPr>
              <w:pStyle w:val="Normal"/>
              <w:bidi w:val="0"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Св. комп. {obj[name]} ИНН {obj[inn]} Обязательства на сумму {obj[bank_liabilities_vol]}руб.{issue.issuer_affiliates_all|for}{issue.issuer_affiliates_all|endfor}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ВЫВОД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635"/>
        <w:gridCol w:w="5251"/>
      </w:tblGrid>
      <w:tr>
        <w:trPr>
          <w:trHeight w:val="193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Возможность включить в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{issue.scoring_credit_rating}</w:t>
            </w:r>
          </w:p>
        </w:tc>
      </w:tr>
      <w:tr>
        <w:trPr>
          <w:trHeight w:val="72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Категория качества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  <w:highlight w:val="yellow"/>
              </w:rPr>
              <w:t>{issue.bank_reserving_percent_quality_category}</w:t>
            </w:r>
          </w:p>
        </w:tc>
      </w:tr>
      <w:tr>
        <w:trPr>
          <w:trHeight w:val="217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Процент резервирование (в %)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{issue.bank_reserving_percent} %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Поручительство:</w:t>
      </w:r>
      <w:r>
        <w:rPr>
          <w:rFonts w:ascii="Times New Roman" w:hAnsi="Times New Roman"/>
          <w:sz w:val="20"/>
          <w:szCs w:val="20"/>
        </w:rPr>
        <w:t xml:space="preserve"> {issue.humanized_is_surety_needed} 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_______________________________________________________________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РЕШЕНИЕ 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  <w:i/>
        </w:rPr>
        <w:t xml:space="preserve">Положительное/ отрицательное 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Исполнитель </w:t>
        <w:tab/>
        <w:t>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Акцептующий  УРДО _____</w:t>
        <w:tab/>
        <w:t>____________________________________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786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link w:val="a3"/>
    <w:uiPriority w:val="34"/>
    <w:qFormat/>
    <w:rsid w:val="00027866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a4"/>
    <w:uiPriority w:val="34"/>
    <w:qFormat/>
    <w:rsid w:val="00027866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Application>LibreOffice/6.0.1.1$Linux_X86_64 LibreOffice_project/00m0$Build-1</Application>
  <Pages>5</Pages>
  <Words>598</Words>
  <Characters>6472</Characters>
  <CharactersWithSpaces>7054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2017-12-14T06:48:00Z</dcterms:created>
  <dc:creator>kluchnikov</dc:creator>
  <dc:description/>
  <dc:language>ru-RU</dc:language>
  <cp:lastModifiedBy>Владислав Сергеевич Зиминов</cp:lastModifiedBy>
  <dcterms:modified xsi:type="dcterms:W3CDTF">2018-02-12T10:45:51Z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