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bookmarkStart w:id="2" w:name="__DdeLink__7084_1582496076"/>
            <w:bookmarkEnd w:id="2"/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НАЛИЧИЕ СТОП-ФАКТОРОВ</w:t>
      </w:r>
    </w:p>
    <w:tbl>
      <w:tblPr>
        <w:tblW w:w="5000" w:type="pct"/>
        <w:jc w:val="left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575"/>
        <w:gridCol w:w="7402"/>
        <w:gridCol w:w="1378"/>
      </w:tblGrid>
      <w:tr>
        <w:trPr>
          <w:trHeight w:val="175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Дата регистрации Клиента более 6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{issue.humanized_is_org_registered_more_than_6_months_ago}</w:t>
            </w:r>
          </w:p>
        </w:tc>
      </w:tr>
      <w:tr>
        <w:trPr>
          <w:trHeight w:val="607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</w:rPr>
              <w:t xml:space="preserve">Клиент исполнял контракты, заключенный с организацией, заключающей контракты в рамках законов </w:t>
            </w:r>
            <w:r>
              <w:rPr>
                <w:rFonts w:ascii="Times New Roman" w:hAnsi="Times New Roman"/>
                <w:strike/>
              </w:rPr>
              <w:t>№ 94-ФЗ</w:t>
            </w:r>
            <w:r>
              <w:rPr>
                <w:rFonts w:ascii="Times New Roman" w:hAnsi="Times New Roman"/>
              </w:rPr>
              <w:t xml:space="preserve">, 44-ФЗ, 223-ФЗ, 185-ФЗ.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{issue.humanized_is_issuer_executed_contracts_on_44_or_223_or_185_fz}</w:t>
            </w:r>
          </w:p>
        </w:tc>
      </w:tr>
      <w:tr>
        <w:trPr>
          <w:trHeight w:val="524" w:hRule="atLeast"/>
        </w:trPr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Отрицательная величина чистых активов за последний завершенный квартал </w:t>
            </w:r>
            <w:r>
              <w:rPr>
                <w:rFonts w:ascii="Times New Roman" w:hAnsi="Times New Roman"/>
                <w:i/>
              </w:rPr>
              <w:t>(только для организаций, предоставивших отчетность по форме № 1 и №2).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Деятельность Клиента в течение Последнего завершенного года и последнего завершенного квартала являлась прибыльной.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{issue.humanuzed_is_org_activity_for_last_year_was_profilable}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Клиент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{issue.humanized_is_issuer_not_in_blacklisted_region}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Бенефициар не находится в регионе, с которым Банк не работает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{issue.humanized_is_beneficiary_not_in_blacklisted_region}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Срок БГ более 30 мес.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Лимит БГ на клиента превышает 15 млн.руб. (в т.ч. при запросе тендерной БГ)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Не выполняются требования к авансированию (при наличии в контракте аванса)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 xml:space="preserve">Наличие текущей просроченной ссудной задолженности и отрицательной кредитной истории в кредитных организациях. 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Клиента в реестре недобросовестных поставщиков.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Наличие информации о блокировке счетов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—</w:t>
            </w:r>
          </w:p>
        </w:tc>
      </w:tr>
      <w:tr>
        <w:trPr/>
        <w:tc>
          <w:tcPr>
            <w:tcW w:w="5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7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Times New Roman" w:hAnsi="Times New Roman"/>
              </w:rPr>
              <w:t>Финансовое положение средние или плохое</w:t>
            </w:r>
          </w:p>
        </w:tc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{issue.humanized_is_client_finance_situation_good}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 xml:space="preserve">Комментарии (при выявлении стоп-факторов) </w:t>
      </w:r>
      <w:r>
        <w:rPr>
          <w:rFonts w:ascii="Times New Roman" w:hAnsi="Times New Roman"/>
          <w:i/>
        </w:rPr>
        <w:t>___________________________________.</w:t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3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3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4" w:name="__DdeLink__5585_4130706824"/>
            <w:bookmarkEnd w:id="4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5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5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Обязательства в ПАО «БАНК СГБ»  (рассмотрено, выдано):_________________________________________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LibreOffice/5.4.4.2$Linux_X86_64 LibreOffice_project/40m0$Build-2</Application>
  <Pages>5</Pages>
  <Words>597</Words>
  <Characters>6099</Characters>
  <CharactersWithSpaces>6686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2018-02-09T12:58:51Z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