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i/>
        </w:rPr>
        <w:t>(Готовится при сумме БГ до 1 500 000 руб.)</w:t>
      </w:r>
    </w:p>
    <w:p>
      <w:pPr>
        <w:pStyle w:val="Normal"/>
        <w:spacing w:before="0" w:after="120"/>
        <w:jc w:val="right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Дата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}%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</w:r>
    </w:p>
    <w:tbl>
      <w:tblPr>
        <w:tblW w:w="9300" w:type="dxa"/>
        <w:jc w:val="left"/>
        <w:tblInd w:w="69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9381" w:type="dxa"/>
        <w:jc w:val="left"/>
        <w:tblInd w:w="9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0"/>
        <w:gridCol w:w="6720"/>
        <w:gridCol w:w="7"/>
        <w:gridCol w:w="2124"/>
      </w:tblGrid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 карта (Андеррайтинг)</w:t>
            </w:r>
          </w:p>
        </w:tc>
      </w:tr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>
        <w:trPr>
          <w:trHeight w:val="37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3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3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3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49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Лимит на Принципала (группу взаимосвязанных Заемщиков) ВСЕХ обязательств Банка менее 18 000 000 руб.</w:t>
            </w:r>
          </w:p>
        </w:tc>
        <w:tc>
          <w:tcPr>
            <w:tcW w:w="213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{issue.humanized_is_issuer_all_bank_liabilities_less_than_max}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3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{issue.humanized_is_issuer_executed_contracts_on_44_or_223_or_185_fz}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исполненного  государственного контракта за последние 3  года.</w:t>
            </w:r>
          </w:p>
        </w:tc>
        <w:tc>
          <w:tcPr>
            <w:tcW w:w="213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{issue.humanized_is_issuer_executed_goverment_contract_for_last_3_years}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 выдачи БГ по контракту предусматривающей выплату аванса:</w:t>
            </w:r>
          </w:p>
        </w:tc>
        <w:tc>
          <w:tcPr>
            <w:tcW w:w="213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{issue.humanized_tender_has_prepayment}</w:t>
            </w:r>
          </w:p>
        </w:tc>
      </w:tr>
      <w:tr>
        <w:trPr>
          <w:trHeight w:val="43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3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2" w:name="__DdeLink__17242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humanized_is_issuer_executed_contracts_with_comparable_advances</w:t>
            </w:r>
            <w:bookmarkEnd w:id="2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3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3" w:name="__DdeLink__17244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humanized_is_issuer_executed_gte_5_contracts_on_44_or_223_or_185_fz</w:t>
            </w:r>
            <w:bookmarkEnd w:id="3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менее, чем в 5 раз превышает сумму запрашиваемой и действующих в Банке гарантий</w:t>
            </w:r>
          </w:p>
        </w:tc>
        <w:tc>
          <w:tcPr>
            <w:tcW w:w="213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4" w:name="__DdeLink__17246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humanized_is_issuer_last_year_revenue_higher_in_5_times_than_all_bank_bgs</w:t>
            </w:r>
            <w:bookmarkEnd w:id="4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52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Наличие Поручителя юридического лица удовлетворяющим одному из условий пп. 5.1, 5.2, 5.3.</w:t>
            </w:r>
          </w:p>
        </w:tc>
        <w:tc>
          <w:tcPr>
            <w:tcW w:w="213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5" w:name="__DdeLink__17248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humanized_is_issuer_has_garantor_for_advance_related_requirements</w:t>
            </w:r>
            <w:bookmarkEnd w:id="5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70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больше уставного капитала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3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{issue.humanized_last_account_period_net_assets_great_than_authorized_capital}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3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{issue.humanuzed_is_org_activity_for_last_year_was_profilable}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3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{issue.humanuzed_is_org_activity_for_last_period_was_profilable}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Снижение цены Контракта менее 50% если предмет контракта «Поставка»</w:t>
            </w:r>
          </w:p>
        </w:tc>
        <w:tc>
          <w:tcPr>
            <w:tcW w:w="213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{issue.humanized_is_contract_price_reduction_lower_than_50_pct_on_supply_contract}</w:t>
            </w:r>
          </w:p>
        </w:tc>
      </w:tr>
      <w:tr>
        <w:trPr>
          <w:trHeight w:val="5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хорошое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(Расчет производится согласно Положения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3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{issue.humanized_is_client_finance_situation_good}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3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3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{issue.humanized_is_beneficiary_not_in_blacklisted_region}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СБ</w:t>
            </w:r>
          </w:p>
        </w:tc>
        <w:tc>
          <w:tcPr>
            <w:tcW w:w="213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{issue.humanized_is_positive_security_department_conclusion}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3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{issue.humanized_is_positive_lawyers_department_conclusion}</w:t>
            </w:r>
          </w:p>
        </w:tc>
      </w:tr>
      <w:tr>
        <w:trPr>
          <w:trHeight w:val="96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Приницпала его Участников на сумму более 20%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ЧА – сумма 3 раздела Баланса «Капитал и Резервы» на последнюю отчетную дату, за исключением исполнительных производств по госконтрактам.</w:t>
            </w:r>
          </w:p>
        </w:tc>
        <w:tc>
          <w:tcPr>
            <w:tcW w:w="213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{issue.humanized_is_absent_info_about_court_acts_for_more_than_20_pct_of_net_assets}</w:t>
            </w:r>
          </w:p>
        </w:tc>
      </w:tr>
      <w:tr>
        <w:trPr>
          <w:trHeight w:val="11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16*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госконтрактам. </w:t>
            </w:r>
          </w:p>
        </w:tc>
        <w:tc>
          <w:tcPr>
            <w:tcW w:w="2131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{issue.humanized_is_absent_info_about_legal_proceedings_as_defendant_for_more_than_30_pct_of_net_assets}</w:t>
            </w:r>
          </w:p>
        </w:tc>
      </w:tr>
      <w:tr>
        <w:trPr>
          <w:trHeight w:val="33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>
              <w:top w:val="single" w:sz="8" w:space="0" w:color="00000A"/>
              <w:left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3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555" w:hRule="atLeast"/>
        </w:trPr>
        <w:tc>
          <w:tcPr>
            <w:tcW w:w="7257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5B9BD5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210" w:hRule="atLeast"/>
        </w:trPr>
        <w:tc>
          <w:tcPr>
            <w:tcW w:w="9381" w:type="dxa"/>
            <w:gridSpan w:val="4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9381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>
        <w:trPr>
          <w:trHeight w:val="207" w:hRule="atLeast"/>
        </w:trPr>
        <w:tc>
          <w:tcPr>
            <w:tcW w:w="9381" w:type="dxa"/>
            <w:gridSpan w:val="4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6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6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7" w:name="__DdeLink__5585_4130706824"/>
            <w:bookmarkEnd w:id="7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8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8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Исполнитель 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8"/>
          <w:szCs w:val="8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Application>LibreOffice/5.4.4.2$Linux_X86_64 LibreOffice_project/40m0$Build-2</Application>
  <Pages>5</Pages>
  <Words>835</Words>
  <Characters>8439</Characters>
  <CharactersWithSpaces>9239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2018-02-09T18:14:52Z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