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5.1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ДЕПАРТАМЕНТ БЕЗОПАСНОСТИ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(Сумма БГ от 1 500 000 руб.)</w:t>
      </w:r>
    </w:p>
    <w:tbl>
      <w:tblPr>
        <w:tblW w:w="9686" w:type="dxa"/>
        <w:jc w:val="left"/>
        <w:tblInd w:w="-3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9"/>
        <w:gridCol w:w="3415"/>
        <w:gridCol w:w="1260"/>
        <w:gridCol w:w="2861"/>
        <w:gridCol w:w="1581"/>
      </w:tblGrid>
      <w:tr>
        <w:trPr>
          <w:trHeight w:val="402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юридическое лицо/индивидуальный предприниматель</w:t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филиала: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ФИО сотрудника ДБ: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{user.first_name} {user.last_name[0]}.{user.middle_name[0]}.</w:t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банковского продукта: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Стандарт</w:t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Сумма банковского продукта: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{issue.humanized_sum}</w:t>
            </w:r>
          </w:p>
        </w:tc>
      </w:tr>
      <w:tr>
        <w:trPr>
          <w:trHeight w:val="346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Заемщик: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{issue.issuer_short_name}</w:t>
            </w:r>
          </w:p>
        </w:tc>
      </w:tr>
      <w:tr>
        <w:trPr>
          <w:trHeight w:val="405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ИНН/ОГРН: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{issue.issuer_inn}/{issue.issuer_ogrn}</w:t>
            </w:r>
          </w:p>
        </w:tc>
      </w:tr>
      <w:tr>
        <w:trPr>
          <w:trHeight w:val="129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Поручители: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Дата: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{date_now}</w:t>
            </w:r>
          </w:p>
        </w:tc>
      </w:tr>
      <w:tr>
        <w:trPr>
          <w:trHeight w:val="279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Заключение по проверке СБ</w:t>
            </w:r>
          </w:p>
        </w:tc>
      </w:tr>
      <w:tr>
        <w:trPr>
          <w:trHeight w:val="837" w:hRule="atLeast"/>
        </w:trPr>
        <w:tc>
          <w:tcPr>
            <w:tcW w:w="52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Основные блоки проверки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Ссылка на ресурсы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Наличие негативной информации 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кредитной истории 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http://www.nbki.ru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http://bki-okb.ru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 humanized_has_issuer_bad_info_on_credit_history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22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по </w:t>
            </w:r>
            <w:bookmarkStart w:id="0" w:name="__DdeLink__883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АБС Банка</w:t>
            </w:r>
            <w:bookmarkEnd w:id="0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humanized_has_issuer_bad_info_on_bank_abs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в информационной системе</w:t>
              <w:br/>
              <w:t xml:space="preserve"> "Контур-фокус" / "Спарк"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https://focus.kontur.ru</w:t>
                <w:br/>
                <w:t>http://www.spark-interfax.ru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humanized_has_issuer_bad_info_on_kontur_and_spark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408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на сайте ФНС России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https://www.nalog.ru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{issue.humanized_has_issuer_bad_info_on_fns_site}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 </w:t>
            </w:r>
            <w:bookmarkStart w:id="1" w:name="__DdeLink__891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на сайте Росфинмониторинга</w:t>
            </w:r>
            <w:bookmarkEnd w:id="1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http://fedsfm.ru/documents/</w:t>
                <w:br/>
                <w:t>terrorists-catalog-portal-act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{issue.humanized_has_issuer_bad_info_on_ros_fin_monitoring}</w:t>
            </w:r>
          </w:p>
        </w:tc>
      </w:tr>
      <w:tr>
        <w:trPr>
          <w:trHeight w:val="407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</w:t>
            </w:r>
            <w:bookmarkStart w:id="2" w:name="__DdeLink__893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на сайте Арбитражного суда  РФ</w:t>
            </w:r>
            <w:bookmarkEnd w:id="2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http://arbitr.ru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humanized_has_issuer_bad_info_on_arbitr_ru_site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    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</w:t>
            </w:r>
            <w:bookmarkStart w:id="3" w:name="__DdeLink__895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на сайтах судов общей юрисдикции (мировых судов)</w:t>
            </w:r>
            <w:bookmarkEnd w:id="3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ListLabel72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u w:val="single"/>
                  <w:lang w:eastAsia="ru-RU"/>
                </w:rPr>
                <w:t>https://sudrf.ru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auto"/>
                <w:sz w:val="21"/>
                <w:szCs w:val="21"/>
                <w:lang w:eastAsia="ru-RU"/>
              </w:rPr>
              <w:t>{issue.humanized_has_issuer_bad_info_on_sudrf_ru}</w:t>
            </w:r>
          </w:p>
        </w:tc>
      </w:tr>
      <w:tr>
        <w:trPr>
          <w:trHeight w:val="36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</w:t>
            </w:r>
            <w:bookmarkStart w:id="4" w:name="__DdeLink__897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на сайте ФССП  России</w:t>
            </w:r>
            <w:bookmarkEnd w:id="4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8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http://fssprus.ru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{issue.humanized_has_issuer_bad_info_on_fssp}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" w:name="__DdeLink__899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Получение информации о юридическом лице</w:t>
              <w:br/>
              <w:t xml:space="preserve"> из открытых интернет источников</w:t>
            </w:r>
            <w:bookmarkEnd w:id="5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{issue.humanized_has_issuer_bad_info_on_public_sources_sites}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</w:t>
            </w:r>
            <w:bookmarkStart w:id="6" w:name="__DdeLink__902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лиц, имеющих влияние на деятельность юридического лица </w:t>
            </w:r>
            <w:bookmarkEnd w:id="6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{issue.humanized_has_issuer_bad_info_on_persons_have_impact_on_issue_activity}</w:t>
            </w:r>
          </w:p>
        </w:tc>
      </w:tr>
      <w:tr>
        <w:trPr>
          <w:trHeight w:val="28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поручителей 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{issue.humanized_has_issuer_bad_info_on_guarantors}</w:t>
            </w:r>
          </w:p>
        </w:tc>
      </w:tr>
      <w:tr>
        <w:trPr>
          <w:trHeight w:val="14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по </w:t>
            </w:r>
            <w:bookmarkStart w:id="7" w:name="__DdeLink__904_1242862628"/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информационной базе ДБ Банка</w:t>
            </w:r>
            <w:bookmarkEnd w:id="7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humanized_has_issuer_bad_info_on_security_db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150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Пояснительная записка:</w:t>
            </w:r>
          </w:p>
        </w:tc>
      </w:tr>
      <w:tr>
        <w:trPr>
          <w:trHeight w:val="104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Результат рассмотрения заявки:</w:t>
            </w: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>
        <w:trPr>
          <w:trHeight w:val="53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Подпись сотрудника: {user.last_name} {user.first_name[0]}.{user.middle_name[0]}.</w:t>
            </w:r>
          </w:p>
        </w:tc>
      </w:tr>
      <w:tr>
        <w:trPr>
          <w:trHeight w:val="451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Примечание: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данное заключение готовится в формате EXCEL  в соответствии с  утвержденной формой. Срок действия заключения 30 суток. По заявкам до 100 000 руб. включительно проверка по сайту </w:t>
            </w:r>
            <w:hyperlink r:id="rId9">
              <w:r>
                <w:rPr>
                  <w:rStyle w:val="Style14"/>
                  <w:rFonts w:eastAsia="Times New Roman" w:ascii="Times New Roman" w:hAnsi="Times New Roman"/>
                  <w:i/>
                  <w:iCs/>
                  <w:sz w:val="21"/>
                  <w:szCs w:val="21"/>
                  <w:lang w:eastAsia="ru-RU"/>
                </w:rPr>
                <w:t>http://bki-okb.ru</w:t>
              </w:r>
            </w:hyperlink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 не производится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1">
    <w:name w:val="ListLabel 71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2">
    <w:name w:val="ListLabel 72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3">
    <w:name w:val="ListLabel 73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74">
    <w:name w:val="ListLabel 74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5">
    <w:name w:val="ListLabel 75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6">
    <w:name w:val="ListLabel 76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bki.ru/" TargetMode="External"/><Relationship Id="rId3" Type="http://schemas.openxmlformats.org/officeDocument/2006/relationships/hyperlink" Target="https://focus.kontur.ru/" TargetMode="External"/><Relationship Id="rId4" Type="http://schemas.openxmlformats.org/officeDocument/2006/relationships/hyperlink" Target="https://www.nalog.ru/" TargetMode="External"/><Relationship Id="rId5" Type="http://schemas.openxmlformats.org/officeDocument/2006/relationships/hyperlink" Target="http://fedsfm.ru/documents/terrorists-catalog-portal-act" TargetMode="External"/><Relationship Id="rId6" Type="http://schemas.openxmlformats.org/officeDocument/2006/relationships/hyperlink" Target="http://arbitr.ru/" TargetMode="External"/><Relationship Id="rId7" Type="http://schemas.openxmlformats.org/officeDocument/2006/relationships/hyperlink" Target="https://sudrf.ru/" TargetMode="External"/><Relationship Id="rId8" Type="http://schemas.openxmlformats.org/officeDocument/2006/relationships/hyperlink" Target="http://fssprus.ru/" TargetMode="External"/><Relationship Id="rId9" Type="http://schemas.openxmlformats.org/officeDocument/2006/relationships/hyperlink" Target="http://bki-okb.ru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LibreOffice/6.0.1.1$Linux_X86_64 LibreOffice_project/00m0$Build-1</Application>
  <Pages>2</Pages>
  <Words>207</Words>
  <Characters>2194</Characters>
  <CharactersWithSpaces>2468</CharactersWithSpaces>
  <Paragraphs>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2018-02-20T14:25:05Z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