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5.2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к Положению о предоставлении банковских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tbl>
      <w:tblPr>
        <w:tblW w:w="9369" w:type="dxa"/>
        <w:jc w:val="left"/>
        <w:tblInd w:w="20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44"/>
        <w:gridCol w:w="2647"/>
        <w:gridCol w:w="1855"/>
        <w:gridCol w:w="1615"/>
        <w:gridCol w:w="608"/>
      </w:tblGrid>
      <w:tr>
        <w:trPr>
          <w:trHeight w:val="315" w:hRule="atLeast"/>
        </w:trPr>
        <w:tc>
          <w:tcPr>
            <w:tcW w:w="9369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Департамент безопасности</w:t>
            </w:r>
          </w:p>
        </w:tc>
      </w:tr>
      <w:tr>
        <w:trPr>
          <w:trHeight w:val="315" w:hRule="atLeast"/>
        </w:trPr>
        <w:tc>
          <w:tcPr>
            <w:tcW w:w="9369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  <w:t>(Сумма БГ до 500 000 руб.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(включительно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))</w:t>
            </w:r>
          </w:p>
        </w:tc>
      </w:tr>
      <w:tr>
        <w:trPr>
          <w:trHeight w:val="315" w:hRule="exact"/>
        </w:trPr>
        <w:tc>
          <w:tcPr>
            <w:tcW w:w="529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07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529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банковского продукта</w:t>
            </w:r>
          </w:p>
        </w:tc>
        <w:tc>
          <w:tcPr>
            <w:tcW w:w="407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Стандарт</w:t>
            </w:r>
          </w:p>
        </w:tc>
      </w:tr>
      <w:tr>
        <w:trPr>
          <w:trHeight w:val="315" w:hRule="atLeast"/>
        </w:trPr>
        <w:tc>
          <w:tcPr>
            <w:tcW w:w="529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банковского продукта</w:t>
            </w:r>
          </w:p>
        </w:tc>
        <w:tc>
          <w:tcPr>
            <w:tcW w:w="407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{issue.humanized_sum}</w:t>
            </w:r>
          </w:p>
        </w:tc>
      </w:tr>
      <w:tr>
        <w:trPr>
          <w:trHeight w:val="315" w:hRule="atLeast"/>
        </w:trPr>
        <w:tc>
          <w:tcPr>
            <w:tcW w:w="529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ИНН/ОГРН</w:t>
            </w:r>
          </w:p>
        </w:tc>
        <w:tc>
          <w:tcPr>
            <w:tcW w:w="407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{issue.issuer_inn}/{issue.issuer_ogrn}</w:t>
            </w:r>
          </w:p>
        </w:tc>
      </w:tr>
      <w:tr>
        <w:trPr>
          <w:trHeight w:val="315" w:hRule="atLeast"/>
        </w:trPr>
        <w:tc>
          <w:tcPr>
            <w:tcW w:w="529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07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{date_now}</w:t>
            </w:r>
          </w:p>
        </w:tc>
      </w:tr>
      <w:tr>
        <w:trPr>
          <w:trHeight w:val="330" w:hRule="exact"/>
        </w:trPr>
        <w:tc>
          <w:tcPr>
            <w:tcW w:w="529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07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71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22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15" w:hRule="atLeast"/>
        </w:trPr>
        <w:tc>
          <w:tcPr>
            <w:tcW w:w="71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  <w:br/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Из выписки ЕГРЮЛ / ЕГРИП, размещенной ДБ в папке общего доступа или из системы «Контур.Фокус» или из выписки ЕГРЮЛ / ЕГРИП, выгруженной с сайта ФНС</w:t>
            </w:r>
          </w:p>
        </w:tc>
        <w:tc>
          <w:tcPr>
            <w:tcW w:w="222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600" w:hRule="atLeast"/>
        </w:trPr>
        <w:tc>
          <w:tcPr>
            <w:tcW w:w="71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Клиента в реестре недобросовестных поставщиков</w:t>
            </w:r>
          </w:p>
        </w:tc>
        <w:tc>
          <w:tcPr>
            <w:tcW w:w="222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{issue.humanized_issuer_is_not_present_in_unfair_suppliers_registry}</w:t>
            </w:r>
          </w:p>
        </w:tc>
      </w:tr>
      <w:tr>
        <w:trPr>
          <w:trHeight w:val="495" w:hRule="atLeast"/>
        </w:trPr>
        <w:tc>
          <w:tcPr>
            <w:tcW w:w="71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Отсутствие наличия сведений о ликвидации Клиента и об открытии процедуры банкротства</w:t>
            </w:r>
          </w:p>
        </w:tc>
        <w:tc>
          <w:tcPr>
            <w:tcW w:w="222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{issue.humanized_is_not_issuer_liquidating_or_bankrupt}</w:t>
            </w:r>
          </w:p>
        </w:tc>
      </w:tr>
      <w:tr>
        <w:trPr>
          <w:trHeight w:val="660" w:hRule="atLeast"/>
        </w:trPr>
        <w:tc>
          <w:tcPr>
            <w:tcW w:w="71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Не причастность Приницпала к экстремистской деятельности</w:t>
            </w:r>
          </w:p>
        </w:tc>
        <w:tc>
          <w:tcPr>
            <w:tcW w:w="222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{issue.humanized_is_issuer_not_present_in_terrorists_list}</w:t>
            </w:r>
          </w:p>
        </w:tc>
      </w:tr>
      <w:tr>
        <w:trPr>
          <w:trHeight w:val="631" w:hRule="atLeast"/>
        </w:trPr>
        <w:tc>
          <w:tcPr>
            <w:tcW w:w="71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Действительности паспортов акционеров/ участников, руководителя Принципала</w:t>
            </w:r>
          </w:p>
        </w:tc>
        <w:tc>
          <w:tcPr>
            <w:tcW w:w="222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—</w:t>
            </w:r>
          </w:p>
        </w:tc>
      </w:tr>
      <w:tr>
        <w:trPr>
          <w:trHeight w:val="1500" w:hRule="atLeast"/>
        </w:trPr>
        <w:tc>
          <w:tcPr>
            <w:tcW w:w="71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Проверка адреса, заявленного Принципалом как фактического:</w:t>
              <w:br/>
              <w:t>- проверка документов, подтверждающих основание нахождения по адресу, заявленному как фактический,</w:t>
              <w:br/>
              <w:t>- проверка компании арендодателя (как действующего  юридического лица, так и индивидуального предпринимателя) на наличие государственной регистрации в налоговых органах</w:t>
            </w:r>
          </w:p>
        </w:tc>
        <w:tc>
          <w:tcPr>
            <w:tcW w:w="2223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—</w:t>
            </w:r>
          </w:p>
        </w:tc>
      </w:tr>
      <w:tr>
        <w:trPr>
          <w:trHeight w:val="945" w:hRule="atLeast"/>
        </w:trPr>
        <w:tc>
          <w:tcPr>
            <w:tcW w:w="9369" w:type="dxa"/>
            <w:gridSpan w:val="5"/>
            <w:tcBorders>
              <w:top w:val="single" w:sz="8" w:space="0" w:color="00000A"/>
              <w:left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750" w:hRule="atLeast"/>
        </w:trPr>
        <w:tc>
          <w:tcPr>
            <w:tcW w:w="7146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Заключение о возможности предоставления банковской гарантии:</w:t>
            </w:r>
          </w:p>
        </w:tc>
        <w:tc>
          <w:tcPr>
            <w:tcW w:w="2223" w:type="dxa"/>
            <w:gridSpan w:val="2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300" w:hRule="atLeast"/>
        </w:trPr>
        <w:tc>
          <w:tcPr>
            <w:tcW w:w="529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ФИО сотрудника СБ: </w:t>
            </w:r>
          </w:p>
        </w:tc>
        <w:tc>
          <w:tcPr>
            <w:tcW w:w="185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{user.first_name} {user.last_name[0]}.{user.middle_name[0]}.</w:t>
            </w:r>
          </w:p>
        </w:tc>
        <w:tc>
          <w:tcPr>
            <w:tcW w:w="222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</w:tr>
      <w:tr>
        <w:trPr>
          <w:trHeight w:val="300" w:hRule="exact"/>
        </w:trPr>
        <w:tc>
          <w:tcPr>
            <w:tcW w:w="264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85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61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60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00" w:hRule="exact"/>
        </w:trPr>
        <w:tc>
          <w:tcPr>
            <w:tcW w:w="264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6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85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61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60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69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Дополнительные сведения</w:t>
            </w:r>
          </w:p>
        </w:tc>
      </w:tr>
      <w:tr>
        <w:trPr>
          <w:trHeight w:val="300" w:hRule="atLeast"/>
        </w:trPr>
        <w:tc>
          <w:tcPr>
            <w:tcW w:w="9369" w:type="dxa"/>
            <w:gridSpan w:val="5"/>
            <w:vMerge w:val="restart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  <w:t>(предоставляются для принятия решения со стороны андеррайтера. Для принятия решения со стороны ДБ не влияют)</w:t>
            </w:r>
          </w:p>
        </w:tc>
      </w:tr>
      <w:tr>
        <w:trPr>
          <w:trHeight w:val="270" w:hRule="atLeast"/>
        </w:trPr>
        <w:tc>
          <w:tcPr>
            <w:tcW w:w="9369" w:type="dxa"/>
            <w:gridSpan w:val="5"/>
            <w:vMerge w:val="continue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i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29" w:hRule="atLeast"/>
        </w:trPr>
        <w:tc>
          <w:tcPr>
            <w:tcW w:w="5291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407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Комментарии</w:t>
            </w:r>
          </w:p>
        </w:tc>
      </w:tr>
      <w:tr>
        <w:trPr>
          <w:trHeight w:val="548" w:hRule="atLeast"/>
        </w:trPr>
        <w:tc>
          <w:tcPr>
            <w:tcW w:w="5291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Данные о Принципале, его участниках в базе данных исполнительных производств.</w:t>
            </w:r>
          </w:p>
        </w:tc>
        <w:tc>
          <w:tcPr>
            <w:tcW w:w="407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780" w:hRule="atLeast"/>
        </w:trPr>
        <w:tc>
          <w:tcPr>
            <w:tcW w:w="5291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Информации о судебных разбирательствах Принципала (в качестве ответчика), о находящихся в суде делах и принятых по ним судебным актам</w:t>
            </w:r>
          </w:p>
        </w:tc>
        <w:tc>
          <w:tcPr>
            <w:tcW w:w="4078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>
      <w:pPr>
        <w:pStyle w:val="Normal"/>
        <w:spacing w:before="0" w:after="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LibreOffice/6.0.1.1$Linux_X86_64 LibreOffice_project/00m0$Build-1</Application>
  <Pages>2</Pages>
  <Words>207</Words>
  <Characters>1770</Characters>
  <CharactersWithSpaces>2055</CharactersWithSpaces>
  <Paragraphs>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2017-12-25T15:45:00Z</dcterms:created>
  <dc:creator>Marochkin</dc:creator>
  <dc:description/>
  <dc:language>ru-RU</dc:language>
  <cp:lastModifiedBy>Владислав Сергеевич Зиминов</cp:lastModifiedBy>
  <dcterms:modified xsi:type="dcterms:W3CDTF">2018-02-14T12:22:20Z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