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5/21- The Treasure of Lemon Brown Writing Assignment</w:t>
      </w:r>
    </w:p>
    <w:p w:rsidR="00000000" w:rsidDel="00000000" w:rsidP="00000000" w:rsidRDefault="00000000" w:rsidRPr="00000000" w14:paraId="00000002">
      <w:pPr>
        <w:rPr/>
      </w:pPr>
      <w:r w:rsidDel="00000000" w:rsidR="00000000" w:rsidRPr="00000000">
        <w:rPr>
          <w:rtl w:val="0"/>
        </w:rPr>
        <w:br w:type="textWrapping"/>
        <w:t xml:space="preserve">We have been reading literature about individuals whose experiences in life shaped or reshaped their characters.  Specifically, we read a short story “The Treasure of Lemon Brown” by Walter Dean Myers.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Prompt:   How do individuals’ life experiences shape or reshape their characters?  Develop an informative essay in which you explain how one characters’ life journeys  (Lemon Brown) influenced their outlooks on life, relationships, behaviors, attitudes,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essay must be three paragraphs and includes an introduction, body paragraph with evidence, and conclusion.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HERE (Links to an external site.) for the outline to help you paganize your writing.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Reminders: Please write our essay in MLA format. Type on a Google doc, then upload your assignment.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Header, title, types double spaced.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Times New Roman, size 12 font.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Evidence is in quotes- You can cite your source as (Meyers, 1983)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Proper spelling, sentence structure, proper academic language.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