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spacing w:after="0" w:before="0" w:line="225" w:lineRule="auto"/>
        <w:rPr/>
      </w:pPr>
      <w:r w:rsidDel="00000000" w:rsidR="00000000" w:rsidRPr="00000000">
        <w:rPr>
          <w:rtl w:val="0"/>
        </w:rPr>
        <w:t xml:space="preserve">ACP- Rembrandt and Mughal miniatures</w:t>
      </w:r>
    </w:p>
    <w:p w:rsidR="00000000" w:rsidDel="00000000" w:rsidP="00000000" w:rsidRDefault="00000000" w:rsidRPr="00000000" w14:paraId="00000002">
      <w:pPr>
        <w:spacing w:after="0" w:before="0" w:lineRule="auto"/>
        <w:ind w:left="-20" w:right="-20" w:firstLine="0"/>
        <w:rPr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Read the following article: </w:t>
      </w:r>
      <w:r w:rsidDel="00000000" w:rsidR="00000000" w:rsidRPr="00000000">
        <w:rPr>
          <w:rtl w:val="0"/>
        </w:rPr>
        <w:t xml:space="preserve">Rembrandt and Mughal miniatures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After reading the article about Rembrandt and his interest in the Mughal Empire, think about the connection between the Gunpowder Empires, trade, and art.  Explain in 2-4 sentences, why does it make sense that an artist would be interested in a culture so different from their own and how does this show that the Renaissance was still happening in Europe during the 1600's?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DO NOT PROVIDE A SUMMARY.  If a summary is posted, you will receive 0 credit for this C-Post.  Remember that spelling and grammar are not factors in grading, but be sure to be specific in your response.  Stay focused on responding to the prompt. </w:t>
      </w:r>
    </w:p>
    <w:p w:rsidR="00000000" w:rsidDel="00000000" w:rsidP="00000000" w:rsidRDefault="00000000" w:rsidRPr="00000000" w14:paraId="00000006">
      <w:pPr>
        <w:shd w:fill="ffffff" w:val="clear"/>
        <w:spacing w:before="18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SINGLE RESPONSE ONLY.  More than one may result in a "0" score.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