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Big History Gold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Traditionally history tells us that wherever ever gold is discovered, men always rush to dig it 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True or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Why are humans innately attracted to things that glitter and shine?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It is connected to our need for light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We are not. It is an invented construct.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 It is connected to our need for water.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d. It symbolizes wealth and power.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is something that sets gold apart from other metals?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It is the lightest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It is the heaviest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 It is the strongest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d. It does not rust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Another reason that explains gold's value is that it is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Disappearing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 Rare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c. As common as pebbles on the beach.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d. Strong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The reason gold coins are valuable is NOT the gold they are made from, but because they have the pictures of gods and kings, making them magical.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True or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There is actually enough gold on planet earth and the entire surface of the earth could be covered 12-13 feet.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True or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In the Americas, gold was used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 To create technological advancements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 to create objects of beauty and worship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c. to make everyday objects for everyday people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D.to make currency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 The lust for gold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 fosters trade between Europe and Asia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 results in Africa conquering Europe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c. Drives Europeans across the Atlantic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d. Leads to the end of feudalism in Europe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what is the start of the worlds first global gold rush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a. Marco polo along the silk road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b. wealthy merchants supporting the arts during the renaissance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c. knights in the crusades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d. conquistadors to the Americas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Given that gold has been important to humans for thousands of years for many reasons, which reason will make it more valuable for the future of humanity?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 New gods will demand it of the human population.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b. Gold is used in electronics, like computers.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c. Aliens will trade with humans, creating an intergalactic silk road.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d. Gold will be used as a cure to future viruses, like Covid-19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