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The Hunger Games</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Vocabulary:</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Write the part of speach and definition of each vocbulary word.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numPr>
          <w:ilvl w:val="0"/>
          <w:numId w:val="1"/>
        </w:numPr>
        <w:spacing w:after="0" w:afterAutospacing="0" w:before="240" w:lineRule="auto"/>
        <w:ind w:left="720" w:hanging="360"/>
        <w:rPr>
          <w:sz w:val="24"/>
          <w:szCs w:val="24"/>
        </w:rPr>
      </w:pPr>
      <w:r w:rsidDel="00000000" w:rsidR="00000000" w:rsidRPr="00000000">
        <w:rPr>
          <w:color w:val="333333"/>
          <w:sz w:val="24"/>
          <w:szCs w:val="24"/>
          <w:rtl w:val="0"/>
        </w:rPr>
        <w:t xml:space="preserve">tesserae </w:t>
      </w:r>
    </w:p>
    <w:p w:rsidR="00000000" w:rsidDel="00000000" w:rsidP="00000000" w:rsidRDefault="00000000" w:rsidRPr="00000000" w14:paraId="00000008">
      <w:pPr>
        <w:numPr>
          <w:ilvl w:val="0"/>
          <w:numId w:val="1"/>
        </w:numPr>
        <w:spacing w:after="0" w:afterAutospacing="0" w:before="0" w:beforeAutospacing="0" w:lineRule="auto"/>
        <w:ind w:left="720" w:hanging="360"/>
        <w:rPr>
          <w:sz w:val="24"/>
          <w:szCs w:val="24"/>
        </w:rPr>
      </w:pPr>
      <w:r w:rsidDel="00000000" w:rsidR="00000000" w:rsidRPr="00000000">
        <w:rPr>
          <w:color w:val="333333"/>
          <w:sz w:val="24"/>
          <w:szCs w:val="24"/>
          <w:rtl w:val="0"/>
        </w:rPr>
        <w:t xml:space="preserve">odds </w:t>
      </w:r>
    </w:p>
    <w:p w:rsidR="00000000" w:rsidDel="00000000" w:rsidP="00000000" w:rsidRDefault="00000000" w:rsidRPr="00000000" w14:paraId="00000009">
      <w:pPr>
        <w:numPr>
          <w:ilvl w:val="0"/>
          <w:numId w:val="1"/>
        </w:numPr>
        <w:spacing w:after="0" w:afterAutospacing="0" w:before="0" w:beforeAutospacing="0" w:lineRule="auto"/>
        <w:ind w:left="720" w:hanging="360"/>
        <w:rPr>
          <w:sz w:val="24"/>
          <w:szCs w:val="24"/>
        </w:rPr>
      </w:pPr>
      <w:r w:rsidDel="00000000" w:rsidR="00000000" w:rsidRPr="00000000">
        <w:rPr>
          <w:color w:val="333333"/>
          <w:sz w:val="24"/>
          <w:szCs w:val="24"/>
          <w:rtl w:val="0"/>
        </w:rPr>
        <w:t xml:space="preserve">encroaching </w:t>
      </w:r>
    </w:p>
    <w:p w:rsidR="00000000" w:rsidDel="00000000" w:rsidP="00000000" w:rsidRDefault="00000000" w:rsidRPr="00000000" w14:paraId="0000000A">
      <w:pPr>
        <w:numPr>
          <w:ilvl w:val="0"/>
          <w:numId w:val="1"/>
        </w:numPr>
        <w:spacing w:after="0" w:afterAutospacing="0" w:before="0" w:beforeAutospacing="0" w:lineRule="auto"/>
        <w:ind w:left="720" w:hanging="360"/>
        <w:rPr>
          <w:sz w:val="24"/>
          <w:szCs w:val="24"/>
        </w:rPr>
      </w:pPr>
      <w:r w:rsidDel="00000000" w:rsidR="00000000" w:rsidRPr="00000000">
        <w:rPr>
          <w:color w:val="333333"/>
          <w:sz w:val="24"/>
          <w:szCs w:val="24"/>
          <w:rtl w:val="0"/>
        </w:rPr>
        <w:t xml:space="preserve">sustenance</w:t>
      </w:r>
    </w:p>
    <w:p w:rsidR="00000000" w:rsidDel="00000000" w:rsidP="00000000" w:rsidRDefault="00000000" w:rsidRPr="00000000" w14:paraId="0000000B">
      <w:pPr>
        <w:numPr>
          <w:ilvl w:val="0"/>
          <w:numId w:val="1"/>
        </w:numPr>
        <w:spacing w:after="240" w:before="0" w:beforeAutospacing="0" w:lineRule="auto"/>
        <w:ind w:left="720" w:hanging="360"/>
        <w:rPr>
          <w:sz w:val="24"/>
          <w:szCs w:val="24"/>
        </w:rPr>
      </w:pPr>
      <w:r w:rsidDel="00000000" w:rsidR="00000000" w:rsidRPr="00000000">
        <w:rPr>
          <w:color w:val="333333"/>
          <w:sz w:val="24"/>
          <w:szCs w:val="24"/>
          <w:rtl w:val="0"/>
        </w:rPr>
        <w:t xml:space="preserve"> obliterated</w:t>
      </w: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Think Questions: </w:t>
      </w:r>
    </w:p>
    <w:p w:rsidR="00000000" w:rsidDel="00000000" w:rsidP="00000000" w:rsidRDefault="00000000" w:rsidRPr="00000000" w14:paraId="0000000E">
      <w:pPr>
        <w:rPr>
          <w:sz w:val="24"/>
          <w:szCs w:val="24"/>
        </w:rPr>
      </w:pPr>
      <w:r w:rsidDel="00000000" w:rsidR="00000000" w:rsidRPr="00000000">
        <w:rPr>
          <w:sz w:val="24"/>
          <w:szCs w:val="24"/>
          <w:rtl w:val="0"/>
        </w:rPr>
        <w:t xml:space="preserve">Please answer the following Think Questions. Make sure you include textual evidence when required. </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numPr>
          <w:ilvl w:val="0"/>
          <w:numId w:val="2"/>
        </w:numPr>
        <w:ind w:left="720" w:hanging="360"/>
        <w:rPr>
          <w:sz w:val="24"/>
          <w:szCs w:val="24"/>
        </w:rPr>
      </w:pPr>
      <w:r w:rsidDel="00000000" w:rsidR="00000000" w:rsidRPr="00000000">
        <w:rPr>
          <w:color w:val="1c1c1c"/>
          <w:sz w:val="24"/>
          <w:szCs w:val="24"/>
          <w:highlight w:val="white"/>
          <w:rtl w:val="0"/>
        </w:rPr>
        <w:t xml:space="preserve">Refer to details in paragraphs 1 through 7 to make inferences about what the reaping is and why Katniss thinks Prim is safe from it.</w:t>
      </w:r>
    </w:p>
    <w:p w:rsidR="00000000" w:rsidDel="00000000" w:rsidP="00000000" w:rsidRDefault="00000000" w:rsidRPr="00000000" w14:paraId="00000011">
      <w:pPr>
        <w:numPr>
          <w:ilvl w:val="0"/>
          <w:numId w:val="2"/>
        </w:numPr>
        <w:ind w:left="720" w:hanging="360"/>
        <w:rPr>
          <w:color w:val="1c1c1c"/>
          <w:sz w:val="24"/>
          <w:szCs w:val="24"/>
          <w:highlight w:val="white"/>
        </w:rPr>
      </w:pPr>
      <w:r w:rsidDel="00000000" w:rsidR="00000000" w:rsidRPr="00000000">
        <w:rPr>
          <w:color w:val="1c1c1c"/>
          <w:sz w:val="24"/>
          <w:szCs w:val="24"/>
          <w:highlight w:val="white"/>
          <w:rtl w:val="0"/>
        </w:rPr>
        <w:t xml:space="preserve">What events led to the Hunger Games and what purpose are the games meant to serve? Cite specific textual evidence from paragraph 8 of Chapter 1 to support your answer.</w:t>
      </w:r>
    </w:p>
    <w:p w:rsidR="00000000" w:rsidDel="00000000" w:rsidP="00000000" w:rsidRDefault="00000000" w:rsidRPr="00000000" w14:paraId="00000012">
      <w:pPr>
        <w:numPr>
          <w:ilvl w:val="0"/>
          <w:numId w:val="2"/>
        </w:numPr>
        <w:ind w:left="720" w:hanging="360"/>
        <w:rPr>
          <w:color w:val="1c1c1c"/>
          <w:sz w:val="24"/>
          <w:szCs w:val="24"/>
          <w:highlight w:val="white"/>
        </w:rPr>
      </w:pPr>
      <w:r w:rsidDel="00000000" w:rsidR="00000000" w:rsidRPr="00000000">
        <w:rPr>
          <w:color w:val="1c1c1c"/>
          <w:sz w:val="24"/>
          <w:szCs w:val="24"/>
          <w:highlight w:val="white"/>
          <w:rtl w:val="0"/>
        </w:rPr>
        <w:t xml:space="preserve">In Chapter 2, why is Katniss surprised when Prim is chosen as tribute? What does she do in response? Cite specific evidence from the text to support your response.</w:t>
      </w:r>
    </w:p>
    <w:p w:rsidR="00000000" w:rsidDel="00000000" w:rsidP="00000000" w:rsidRDefault="00000000" w:rsidRPr="00000000" w14:paraId="00000013">
      <w:pPr>
        <w:numPr>
          <w:ilvl w:val="0"/>
          <w:numId w:val="2"/>
        </w:numPr>
        <w:ind w:left="720" w:hanging="360"/>
        <w:rPr>
          <w:color w:val="1c1c1c"/>
          <w:sz w:val="24"/>
          <w:szCs w:val="24"/>
          <w:highlight w:val="white"/>
        </w:rPr>
      </w:pPr>
      <w:r w:rsidDel="00000000" w:rsidR="00000000" w:rsidRPr="00000000">
        <w:rPr>
          <w:color w:val="1c1c1c"/>
          <w:sz w:val="24"/>
          <w:szCs w:val="24"/>
          <w:highlight w:val="white"/>
          <w:rtl w:val="0"/>
        </w:rPr>
        <w:t xml:space="preserve">In The Hunger Games, people can purchase </w:t>
      </w:r>
      <w:r w:rsidDel="00000000" w:rsidR="00000000" w:rsidRPr="00000000">
        <w:rPr>
          <w:b w:val="1"/>
          <w:color w:val="1c1c1c"/>
          <w:sz w:val="24"/>
          <w:szCs w:val="24"/>
          <w:highlight w:val="white"/>
          <w:rtl w:val="0"/>
        </w:rPr>
        <w:t xml:space="preserve">tesserae</w:t>
      </w:r>
      <w:r w:rsidDel="00000000" w:rsidR="00000000" w:rsidRPr="00000000">
        <w:rPr>
          <w:color w:val="1c1c1c"/>
          <w:sz w:val="24"/>
          <w:szCs w:val="24"/>
          <w:highlight w:val="white"/>
          <w:rtl w:val="0"/>
        </w:rPr>
        <w:t xml:space="preserve"> by agreeing to enter additional slips in the reaping. The tesserae can then be exchanged for a year’s supply of grain or oil. “Tesserae” is a real word with historical roots. Use a print or an online dictionary to find which definition of tesserae most closely matches the way in which the word is used in The Hunger Games. Write your definition. Explain how you decided on your choice of meaning.</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