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Ren DBQ: Bucket and Thesis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assignment is due by april 28th 11:58 Pm tonight.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Now that all of the documents and information have been processed and reviewed, we will now move onto the next step, organizing our evidence and creating the thesis statement.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is the Google Doc copy of the document.  For this assignment, only complete the Bucketing and Thesis Statement parts, the Essay Outline will be completed later.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Ren DBQ Bucketing and Outline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have completed this process before, so none of this should be new.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Bucketing.  The main idea here is to organize our documents and evidence into 3 different categories.  Our first 2 buckets represent the weakest and middle of the evidence that you have selected to answer the prompt, which is: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 did the Renaissance change man's view of the world?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last bucket represents your strongest reason to support your answer to the question.  It is important that the reason that you feel is the strongest, goes last in the essay.  The weakest, or the one you feel supports the thesis but is not as convincing as the other two, always goes first.  Again, the idea is that you start out with ok reasons and end with the strongest, most convincing.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Bucketing is simply organizing your reasons and evidence.  Feel free to place the evidence from the documents in or below the buckets as best you can.  Remember to note which document the evidence came from.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Thesis Statement: This is your answer to the prompt using the reasons you came up with and organized into the buckets.  This is the heart of your DBQ, everything will support this.  You need to use the Although/Ultimately format.  A sample is provided on the document.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 easy way to remember how to use it is to think of the "Although" as the first two reasons, the weakest and the middle.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Remember that the weakest is the FIRST part of the "Although" segment of the thesis.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ultimate part of the thesis is the strongest reason, the one that you feel logically is the most convincing.  This will always go last, both in the thesis statement and the actual DBQ writing.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way to view the thesis statement is it's like a mini-outline of your DBQ, telling your reader the order in which you will be answering the prompt, stating with your weakest reason and finishing with your strongest, most convincing reason.  Remember that these reasons will be the baby thesis for each of your body paragraphs in the DBQ.  </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