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Ren DBQ: Document Questions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Remember to review and notate your responses BEFORE Friday 5/1.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that we have had time to read, analyze, listen to commentary, and respond to comprehension questions, it is now time to verify the information.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Following the link below, you will review the Renaissance DBQ Documents questions using the guide provided.  While reviewing the information, make note of what you did not understand in the documents when you first worked with them.  Feel free to change any of your original responses.  These changes will assist you in selecting evidence for the DBQ, as well as be able to better comment on the evidence when you are writing your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Remember we are working towards the goal of writing a full DBQ on Friday of this week.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Ren DBQ Document Review (Links to an external site.)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you have any questions, be sure to reach out BEFORE Friday 5/1.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