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60"/>
        <w:jc w:val="center"/>
        <w:shd w:val="clear" w:color="auto" w:fill="DEEAF1"/>
      </w:pPr>
      <w:r>
        <w:rPr>
          <w:rFonts w:ascii="Arial" w:hAnsi="Arial"/>
          <w:b/>
          <w:color w:val="1F4E79"/>
          <w:sz w:val="18"/>
        </w:rPr>
        <w:t xml:space="preserve">  STANDARDS &amp; GUIDELINES  </w:t>
      </w:r>
    </w:p>
    <w:p>
      <w:pPr>
        <w:spacing w:before="240" w:after="120"/>
        <w:jc w:val="center"/>
      </w:pPr>
      <w:r>
        <w:rPr>
          <w:rFonts w:ascii="Arial" w:hAnsi="Arial"/>
          <w:b/>
          <w:color w:val="1F4E79"/>
          <w:sz w:val="52"/>
        </w:rPr>
        <w:t>Cognitive Accessibility</w:t>
      </w:r>
    </w:p>
    <w:p>
      <w:pPr>
        <w:spacing w:after="120"/>
        <w:jc w:val="center"/>
      </w:pPr>
      <w:r>
        <w:rPr>
          <w:rFonts w:ascii="Arial" w:hAnsi="Arial"/>
          <w:i/>
          <w:color w:val="2E75B6"/>
          <w:sz w:val="26"/>
        </w:rPr>
        <w:t>WCAG COGA Guidelines, Cognitive Load, and Inclusive Design for All Minds</w:t>
      </w:r>
    </w:p>
    <w:p>
      <w:pPr>
        <w:spacing w:before="80" w:after="80"/>
        <w:pBdr>
          <w:bottom w:val="single" w:sz="18" w:space="4" w:color="2E75B6"/>
        </w:pBdr>
      </w:pPr>
    </w:p>
    <w:p>
      <w:pPr>
        <w:spacing w:after="480"/>
        <w:jc w:val="center"/>
      </w:pPr>
      <w:r>
        <w:rPr>
          <w:rFonts w:ascii="Arial" w:hAnsi="Arial"/>
          <w:color w:val="404040"/>
          <w:sz w:val="18"/>
        </w:rPr>
        <w:t>Accessibility Knowledge Library  |  Akhil Malani  |  2026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Section 1: Who This Guide Is For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People with cognitive disabilities including dyslexia, ADHD, autism spectrum, intellectual disabilities, acquired brain injuries, dementia, anxiety, and memory impairments. An estimated 15-20% of the population has some form of cognitive, language, or learning disability.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These guidelines benefit universally: older users, non-native speakers, tired or distracted users, and first-time users.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Section 2: WCAG COGA — Cognitive Accessibility Task Force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The W3C Cognitive and Learning Disabilities Accessibility Task Force (COGA) published 'Making Content Usable for People with Cognitive and Learning Disabilities' as supplemental guidance (not normative).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8 Design Objectives: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1: </w:t>
      </w:r>
      <w:r>
        <w:rPr>
          <w:rFonts w:ascii="Arial" w:hAnsi="Arial"/>
          <w:color w:val="404040"/>
          <w:sz w:val="20"/>
        </w:rPr>
        <w:t>Help users understand what things are and how to use them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2: </w:t>
      </w:r>
      <w:r>
        <w:rPr>
          <w:rFonts w:ascii="Arial" w:hAnsi="Arial"/>
          <w:color w:val="404040"/>
          <w:sz w:val="20"/>
        </w:rPr>
        <w:t>Help users find what they need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3: </w:t>
      </w:r>
      <w:r>
        <w:rPr>
          <w:rFonts w:ascii="Arial" w:hAnsi="Arial"/>
          <w:color w:val="404040"/>
          <w:sz w:val="20"/>
        </w:rPr>
        <w:t>Use clear and understandable content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4: </w:t>
      </w:r>
      <w:r>
        <w:rPr>
          <w:rFonts w:ascii="Arial" w:hAnsi="Arial"/>
          <w:color w:val="404040"/>
          <w:sz w:val="20"/>
        </w:rPr>
        <w:t>Prevent users from making mistakes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5: </w:t>
      </w:r>
      <w:r>
        <w:rPr>
          <w:rFonts w:ascii="Arial" w:hAnsi="Arial"/>
          <w:color w:val="404040"/>
          <w:sz w:val="20"/>
        </w:rPr>
        <w:t>Help users focus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6: </w:t>
      </w:r>
      <w:r>
        <w:rPr>
          <w:rFonts w:ascii="Arial" w:hAnsi="Arial"/>
          <w:color w:val="404040"/>
          <w:sz w:val="20"/>
        </w:rPr>
        <w:t>Ensure processes do not rely on memory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7: </w:t>
      </w:r>
      <w:r>
        <w:rPr>
          <w:rFonts w:ascii="Arial" w:hAnsi="Arial"/>
          <w:color w:val="404040"/>
          <w:sz w:val="20"/>
        </w:rPr>
        <w:t>Provide help and support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8: </w:t>
      </w:r>
      <w:r>
        <w:rPr>
          <w:rFonts w:ascii="Arial" w:hAnsi="Arial"/>
          <w:color w:val="404040"/>
          <w:sz w:val="20"/>
        </w:rPr>
        <w:t>Support adaptation and personalization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Section 3: WCAG 2.1 and 2.2 Success Criteria for Cognitive Accessibility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00" w:hRule="atLeast"/>
        </w:trPr>
        <w:tc>
          <w:tcPr>
            <w:tcW w:type="dxa" w:w="216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</w:t>
            </w:r>
          </w:p>
        </w:tc>
        <w:tc>
          <w:tcPr>
            <w:tcW w:type="dxa" w:w="316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72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30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Cognitive Relevance</w:t>
            </w:r>
          </w:p>
        </w:tc>
      </w:tr>
      <w:tr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1.3.5</w:t>
            </w:r>
          </w:p>
        </w:tc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Identify Input Purpose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Autocomplete reduces memory burden on form fill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3.1.1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Language of Page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Screen reader correct TTS language</w:t>
            </w:r>
          </w:p>
        </w:tc>
      </w:tr>
      <w:tr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3.1.2</w:t>
            </w:r>
          </w:p>
        </w:tc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Language of Parts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Mixed language content announces correctly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3.1.3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Unusual Words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AAA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Jargon and idioms explained</w:t>
            </w:r>
          </w:p>
        </w:tc>
      </w:tr>
      <w:tr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3.1.4</w:t>
            </w:r>
          </w:p>
        </w:tc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Abbreviations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AAA</w:t>
            </w:r>
          </w:p>
        </w:tc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Expanded on first use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3.1.5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Reading Level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AAA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Simplified version available if complex</w:t>
            </w:r>
          </w:p>
        </w:tc>
      </w:tr>
      <w:tr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3.2.1</w:t>
            </w:r>
          </w:p>
        </w:tc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On Focus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No unexpected context change on focus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3.2.2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On Input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No unexpected change on data entry</w:t>
            </w:r>
          </w:p>
        </w:tc>
      </w:tr>
      <w:tr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3.2.3</w:t>
            </w:r>
          </w:p>
        </w:tc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Consistent Navigation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Same nav order on all pages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3.2.4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Consistent Identification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Same function labeled same everywhere</w:t>
            </w:r>
          </w:p>
        </w:tc>
      </w:tr>
      <w:tr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3.2.6</w:t>
            </w:r>
          </w:p>
        </w:tc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Consistent Help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 (2.2)</w:t>
            </w:r>
          </w:p>
        </w:tc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Help in same location on each page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3.3.1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Error Identification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Errors clearly identified</w:t>
            </w:r>
          </w:p>
        </w:tc>
      </w:tr>
      <w:tr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3.3.2</w:t>
            </w:r>
          </w:p>
        </w:tc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Labels or Instructions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Instructions before input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3.3.3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Error Suggestion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Error correction advice given</w:t>
            </w:r>
          </w:p>
        </w:tc>
      </w:tr>
      <w:tr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3.3.4</w:t>
            </w:r>
          </w:p>
        </w:tc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Error Prevention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Reversible, confirmable, checkable submissions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3.3.7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Redundant Entry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 (2.2)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Don't make users re-enter info</w:t>
            </w:r>
          </w:p>
        </w:tc>
      </w:tr>
      <w:tr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3.3.8</w:t>
            </w:r>
          </w:p>
        </w:tc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Accessible Authentication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 (2.2)</w:t>
            </w:r>
          </w:p>
        </w:tc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No cognitive function test required for login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Section 4: Reducing Cognitive Load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4.1 Page Layout and Visual Clarity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Consistency: </w:t>
      </w:r>
      <w:r>
        <w:rPr>
          <w:rFonts w:ascii="Arial" w:hAnsi="Arial"/>
          <w:color w:val="404040"/>
          <w:sz w:val="20"/>
        </w:rPr>
        <w:t>Use consistent page structure across all pages — same header, nav, footer in same location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Chunking: </w:t>
      </w:r>
      <w:r>
        <w:rPr>
          <w:rFonts w:ascii="Arial" w:hAnsi="Arial"/>
          <w:color w:val="404040"/>
          <w:sz w:val="20"/>
        </w:rPr>
        <w:t>Chunk content into logical sections with clear headings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White space: </w:t>
      </w:r>
      <w:r>
        <w:rPr>
          <w:rFonts w:ascii="Arial" w:hAnsi="Arial"/>
          <w:color w:val="404040"/>
          <w:sz w:val="20"/>
        </w:rPr>
        <w:t>Use adequate white space between elements — at least 1.5x line spacing in body text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Layout: </w:t>
      </w:r>
      <w:r>
        <w:rPr>
          <w:rFonts w:ascii="Arial" w:hAnsi="Arial"/>
          <w:color w:val="404040"/>
          <w:sz w:val="20"/>
        </w:rPr>
        <w:t>Limit columns to 1-2 for main content; multi-column increases scan difficulty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Visual noise: </w:t>
      </w:r>
      <w:r>
        <w:rPr>
          <w:rFonts w:ascii="Arial" w:hAnsi="Arial"/>
          <w:color w:val="404040"/>
          <w:sz w:val="20"/>
        </w:rPr>
        <w:t>Avoid busy backgrounds behind text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4.2 Instructions and Help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&lt;!-- Provide instructions before forms, not after --&gt;</w:t>
        <w:br/>
        <w:t>&lt;p&gt;Enter your details below. Fields marked with an asterisk (*) are required.&lt;/p&gt;</w:t>
        <w:br/>
        <w:br/>
        <w:t>&lt;!-- Provide format hints --&gt;</w:t>
        <w:br/>
        <w:t>&lt;label for="dob"&gt;Date of birth&lt;/label&gt;</w:t>
        <w:br/>
        <w:t>&lt;input type="date" id="dob" aria-describedby="dob-hint" /&gt;</w:t>
        <w:br/>
        <w:t>&lt;span id="dob-hint"&gt;Format: DD/MM/YYYY&lt;/span&gt;</w:t>
        <w:br/>
        <w:br/>
        <w:t>&lt;!-- Persistent help link --&gt;</w:t>
        <w:br/>
        <w:t>&lt;a href="/help" class="help-link"&gt;Get help with this page&lt;/a&gt;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4.3 Memory Support</w:t>
      </w:r>
    </w:p>
    <w:p>
      <w:pPr>
        <w:spacing w:before="120" w:after="120"/>
        <w:ind w:left="360" w:right="360"/>
        <w:shd w:val="clear" w:color="auto" w:fill="EBF3FB"/>
      </w:pPr>
      <w:r>
        <w:rPr>
          <w:rFonts w:ascii="Arial" w:hAnsi="Arial"/>
          <w:b/>
          <w:color w:val="1F4E79"/>
          <w:sz w:val="18"/>
        </w:rPr>
        <w:t xml:space="preserve">📘 NOTE  </w:t>
      </w:r>
      <w:r>
        <w:rPr>
          <w:rFonts w:ascii="Arial" w:hAnsi="Arial"/>
          <w:color w:val="404040"/>
          <w:sz w:val="18"/>
        </w:rPr>
        <w:t>Never require users to remember information across pages. If users need data from step 1 on step 3, carry it forward automatically or display it on step 3. WCAG 3.3.7 Redundant Entry makes this mandatory for all AA conformance in WCAG 2.2.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Techniques: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Show previous answers in multi-step forms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Use auto-complete for previously entered values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Provide clear breadcrumb so users know where they are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Use progress indicators in multi-step flows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Allow save-and-continue for long processes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4.4 Error Prevention and Recovery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&lt;!-- Give users a chance to review before submit --&gt;</w:t>
        <w:br/>
        <w:t>&lt;form&gt;</w:t>
        <w:br/>
        <w:t xml:space="preserve">  &lt;!-- ... fields ... --&gt;</w:t>
        <w:br/>
        <w:t xml:space="preserve">  &lt;div class="review-section" role="region" aria-label="Review your entry"&gt;</w:t>
        <w:br/>
        <w:t xml:space="preserve">    &lt;p&gt;Name: &lt;strong id="review-name"&gt;&lt;/strong&gt;&lt;/p&gt;</w:t>
        <w:br/>
        <w:t xml:space="preserve">    &lt;p&gt;Email: &lt;strong id="review-email"&gt;&lt;/strong&gt;&lt;/p&gt;</w:t>
        <w:br/>
        <w:t xml:space="preserve">  &lt;/div&gt;</w:t>
        <w:br/>
        <w:br/>
        <w:t xml:space="preserve">  &lt;!-- Confirm before irreversible actions --&gt;</w:t>
        <w:br/>
        <w:t xml:space="preserve">  &lt;button type="button" onclick="showConfirmDialog()"&gt;</w:t>
        <w:br/>
        <w:t xml:space="preserve">    Submit application</w:t>
        <w:br/>
        <w:t xml:space="preserve">  &lt;/button&gt;</w:t>
        <w:br/>
        <w:t>&lt;/form&gt;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Section 5: Accessible Authentication (WCAG 2.2 SC 3.3.8)</w:t>
      </w:r>
    </w:p>
    <w:p>
      <w:pPr>
        <w:spacing w:before="120" w:after="120"/>
        <w:ind w:left="360" w:right="360"/>
        <w:shd w:val="clear" w:color="auto" w:fill="FFF2CC"/>
      </w:pPr>
      <w:r>
        <w:rPr>
          <w:rFonts w:ascii="Arial" w:hAnsi="Arial"/>
          <w:b/>
          <w:color w:val="7B3F00"/>
          <w:sz w:val="18"/>
        </w:rPr>
        <w:t xml:space="preserve">⚠ WARNING  </w:t>
      </w:r>
      <w:r>
        <w:rPr>
          <w:rFonts w:ascii="Arial" w:hAnsi="Arial"/>
          <w:color w:val="404040"/>
          <w:sz w:val="18"/>
        </w:rPr>
        <w:t>SC 3.3.8 (Level AA) prohibits authentication steps that rely solely on cognitive function tests — e.g., memorising a password without a copy-paste option, transcribing distorted text CAPTCHAs, or solving puzzles. Compliant alternatives: copy-paste allowed, biometric, email link, passkey.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00" w:hRule="atLeast"/>
        </w:trPr>
        <w:tc>
          <w:tcPr>
            <w:tcW w:type="dxa" w:w="46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Compliant</w:t>
            </w:r>
          </w:p>
        </w:tc>
        <w:tc>
          <w:tcPr>
            <w:tcW w:type="dxa" w:w="46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Non-Compliant</w:t>
            </w:r>
          </w:p>
        </w:tc>
      </w:tr>
      <w:tr>
        <w:tc>
          <w:tcPr>
            <w:tcW w:type="dxa" w:w="46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Allow copy-paste for passwords</w:t>
            </w:r>
          </w:p>
        </w:tc>
        <w:tc>
          <w:tcPr>
            <w:tcW w:type="dxa" w:w="46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Block paste in password field</w:t>
            </w:r>
          </w:p>
        </w:tc>
      </w:tr>
      <w:tr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Email magic link / passkey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Only distorted CAPTCHA</w:t>
            </w:r>
          </w:p>
        </w:tc>
      </w:tr>
      <w:tr>
        <w:tc>
          <w:tcPr>
            <w:tcW w:type="dxa" w:w="46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Biometric authentication</w:t>
            </w:r>
          </w:p>
        </w:tc>
        <w:tc>
          <w:tcPr>
            <w:tcW w:type="dxa" w:w="46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Require memorised password with no manager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Section 6: Supporting ADHD and Executive Function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Short sentences and paragraphs (3-5 sentences max per paragraph)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Use numbered steps for procedures (not paragraphs of instructions)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Highlight key information (but sparingly — too much bold = no emphasis)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Avoid auto-play media — it hijacks attention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Provide text alternatives for audio/video content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Animations: respect prefers-reduced-motion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@media (prefers-reduced-motion: reduce) {</w:t>
        <w:br/>
        <w:t xml:space="preserve">  *, *::before, *::after {</w:t>
        <w:br/>
        <w:t xml:space="preserve">    animation-duration: 0.01ms !important;</w:t>
        <w:br/>
        <w:t xml:space="preserve">    animation-iteration-count: 1 !important;</w:t>
        <w:br/>
        <w:t xml:space="preserve">    transition-duration: 0.01ms !important;</w:t>
        <w:br/>
        <w:t xml:space="preserve">  }</w:t>
        <w:br/>
        <w:t>}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Section 7: Supporting Dyslexia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Recommended practices: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Sans-serif fonts: Arial, Calibri, Verdana, Open Sans (avoid decorative fonts)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Minimum 16px body text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Line height: 1.5–2.0 of font size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Letter spacing: 0.12em or more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Word spacing: 0.16em or more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Avoid justified text (creates 'rivers of white' difficult for dyslexic readers)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Left-aligned text only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Avoid italics for long passages (harder to read)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These are also WCAG 1.4.12 Text Spacing SC requirements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Section 8: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00" w:hRule="atLeast"/>
        </w:trPr>
        <w:tc>
          <w:tcPr>
            <w:tcW w:type="dxa" w:w="316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259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Guideline</w:t>
            </w:r>
          </w:p>
        </w:tc>
        <w:tc>
          <w:tcPr>
            <w:tcW w:type="dxa" w:w="216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44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Pass/Fail</w:t>
            </w:r>
          </w:p>
        </w:tc>
      </w:tr>
      <w:tr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Page has clear, descriptive title</w:t>
            </w:r>
          </w:p>
        </w:tc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2.4.2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Must</w:t>
            </w:r>
          </w:p>
        </w:tc>
        <w:tc>
          <w:tcPr>
            <w:tcW w:type="dxa" w:w="14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Navigation is consistent across pages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3.2.3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Must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Error messages describe the problem</w:t>
            </w:r>
          </w:p>
        </w:tc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3.3.3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Must</w:t>
            </w:r>
          </w:p>
        </w:tc>
        <w:tc>
          <w:tcPr>
            <w:tcW w:type="dxa" w:w="14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Instructions given before form fields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3.3.2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Must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Previously entered info not re-requested</w:t>
            </w:r>
          </w:p>
        </w:tc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3.3.7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Must (2.2)</w:t>
            </w:r>
          </w:p>
        </w:tc>
        <w:tc>
          <w:tcPr>
            <w:tcW w:type="dxa" w:w="14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No cognitive CAPTCHA without alternative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3.3.8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Must (2.2)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Help available in consistent location</w:t>
            </w:r>
          </w:p>
        </w:tc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3.2.6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Must (2.2)</w:t>
            </w:r>
          </w:p>
        </w:tc>
        <w:tc>
          <w:tcPr>
            <w:tcW w:type="dxa" w:w="14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prefers-reduced-motion respected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2.3.3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Should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Reading level below Grade 9 / Flesch 60+</w:t>
            </w:r>
          </w:p>
        </w:tc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3.1.5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Should</w:t>
            </w:r>
          </w:p>
        </w:tc>
        <w:tc>
          <w:tcPr>
            <w:tcW w:type="dxa" w:w="14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Format hints on complex fields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3.3.2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Must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04040"/>
        <w:sz w:val="16"/>
      </w:rPr>
      <w:t xml:space="preserve">Akhil Malani  |  Lead Accessibility Test Architect  |  Page </w:t>
    </w:r>
    <w:r>
      <w:rPr>
        <w:rFonts w:ascii="Arial" w:hAnsi="Arial"/>
        <w:color w:val="404040"/>
        <w:sz w:val="16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pBdr>
        <w:bottom w:val="single" w:sz="12" w:space="4" w:color="BDD7EE"/>
      </w:pBdr>
      <w:jc w:val="right"/>
    </w:pPr>
    <w:r>
      <w:rPr>
        <w:rFonts w:ascii="Arial" w:hAnsi="Arial"/>
        <w:color w:val="2E75B6"/>
        <w:sz w:val="16"/>
      </w:rPr>
      <w:t>Accessibility Knowledge Library  |  STANDARDS &amp; GUIDELINES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