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2" w14:textId="77777777" w:rsidR="00512F1E" w:rsidRDefault="00000000" w:rsidP="00877AFF">
      <w:pPr>
        <w:pStyle w:val="Heading2"/>
      </w:pPr>
      <w:r>
        <w:t>Practical steps for Word, PDF, PowerPoint, and Excel to ensure universal access.</w:t>
      </w:r>
    </w:p>
    <w:p w14:paraId="00000004" w14:textId="77777777" w:rsidR="00512F1E" w:rsidRDefault="00000000">
      <w:pPr>
        <w:pBdr>
          <w:top w:val="nil"/>
          <w:left w:val="nil"/>
          <w:bottom w:val="nil"/>
          <w:right w:val="nil"/>
          <w:between w:val="nil"/>
        </w:pBdr>
        <w:spacing w:after="24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Ensuring documents are accessible is crucial for inclusivity, allowing everyone, including those with disabilities, to perceive, understand, navigate, and interact with information. This guide outlines key principles and practical steps for various document types.</w:t>
      </w:r>
    </w:p>
    <w:p w14:paraId="00000006" w14:textId="77777777" w:rsidR="00512F1E" w:rsidRDefault="00000000">
      <w:pPr>
        <w:pStyle w:val="Heading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Core Principles of Accessible Documents (Based on WCAG)</w:t>
      </w:r>
    </w:p>
    <w:p w14:paraId="00000008" w14:textId="77777777" w:rsidR="00512F1E"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Document accessibility is built on four core principles, often remembered by the acronym POUR:</w:t>
      </w:r>
    </w:p>
    <w:p w14:paraId="00000009" w14:textId="77777777" w:rsidR="00512F1E"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Perceivable:</w:t>
      </w:r>
      <w:r>
        <w:rPr>
          <w:rFonts w:ascii="Google Sans Text" w:eastAsia="Google Sans Text" w:hAnsi="Google Sans Text" w:cs="Google Sans Text"/>
          <w:color w:val="1B1C1D"/>
        </w:rPr>
        <w:t xml:space="preserve"> Information and user interface components must be presented to users in ways they can sense. This means providing alternatives for visual and auditory content.</w:t>
      </w:r>
    </w:p>
    <w:p w14:paraId="0000000A" w14:textId="77777777" w:rsidR="00512F1E"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Operable:</w:t>
      </w:r>
      <w:r>
        <w:rPr>
          <w:rFonts w:ascii="Google Sans Text" w:eastAsia="Google Sans Text" w:hAnsi="Google Sans Text" w:cs="Google Sans Text"/>
          <w:color w:val="1B1C1D"/>
        </w:rPr>
        <w:t xml:space="preserve"> User interface components and navigation must be operable. Users should be able to navigate and interact with the document using various methods, including keyboards and assistive technologies.</w:t>
      </w:r>
    </w:p>
    <w:p w14:paraId="0000000B" w14:textId="77777777" w:rsidR="00512F1E" w:rsidRDefault="00000000">
      <w:pPr>
        <w:numPr>
          <w:ilvl w:val="0"/>
          <w:numId w:val="1"/>
        </w:numPr>
        <w:pBdr>
          <w:top w:val="nil"/>
          <w:left w:val="nil"/>
          <w:bottom w:val="nil"/>
          <w:right w:val="nil"/>
          <w:between w:val="nil"/>
        </w:pBdr>
        <w:spacing w:line="275" w:lineRule="auto"/>
      </w:pPr>
      <w:r>
        <w:rPr>
          <w:rFonts w:ascii="Google Sans Text" w:eastAsia="Google Sans Text" w:hAnsi="Google Sans Text" w:cs="Google Sans Text"/>
          <w:b/>
          <w:color w:val="1B1C1D"/>
        </w:rPr>
        <w:t>Understandable:</w:t>
      </w:r>
      <w:r>
        <w:rPr>
          <w:rFonts w:ascii="Google Sans Text" w:eastAsia="Google Sans Text" w:hAnsi="Google Sans Text" w:cs="Google Sans Text"/>
          <w:color w:val="1B1C1D"/>
        </w:rPr>
        <w:t xml:space="preserve"> Information and the operation of the user interface must be understandable. Content should be clear, predictable, and easy to comprehend.</w:t>
      </w:r>
    </w:p>
    <w:p w14:paraId="0000000C" w14:textId="77777777" w:rsidR="00512F1E" w:rsidRDefault="00000000">
      <w:pPr>
        <w:numPr>
          <w:ilvl w:val="0"/>
          <w:numId w:val="1"/>
        </w:numPr>
        <w:pBdr>
          <w:top w:val="nil"/>
          <w:left w:val="nil"/>
          <w:bottom w:val="nil"/>
          <w:right w:val="nil"/>
          <w:between w:val="nil"/>
        </w:pBdr>
        <w:spacing w:after="120" w:line="275" w:lineRule="auto"/>
      </w:pPr>
      <w:r>
        <w:rPr>
          <w:rFonts w:ascii="Google Sans Text" w:eastAsia="Google Sans Text" w:hAnsi="Google Sans Text" w:cs="Google Sans Text"/>
          <w:b/>
          <w:color w:val="1B1C1D"/>
        </w:rPr>
        <w:t>Robust:</w:t>
      </w:r>
      <w:r>
        <w:rPr>
          <w:rFonts w:ascii="Google Sans Text" w:eastAsia="Google Sans Text" w:hAnsi="Google Sans Text" w:cs="Google Sans Text"/>
          <w:color w:val="1B1C1D"/>
        </w:rPr>
        <w:t xml:space="preserve"> Content must be robust enough that it can be interpreted reliably by a wide range of user agents, including assistive technologies. This ensures future compatibility.</w:t>
      </w:r>
    </w:p>
    <w:p w14:paraId="0000000E" w14:textId="77777777" w:rsidR="00512F1E" w:rsidRDefault="00000000">
      <w:pPr>
        <w:pStyle w:val="Heading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General Guidelines for All Document Formats</w:t>
      </w:r>
    </w:p>
    <w:p w14:paraId="00000010" w14:textId="77777777" w:rsidR="00512F1E"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These guidelines apply universally, regardless of whether you are creating a PDF, Word document, PowerPoint presentation, or Excel spreadsheet.</w:t>
      </w:r>
    </w:p>
    <w:p w14:paraId="00000011" w14:textId="77777777" w:rsidR="00512F1E"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1. Use Proper Heading Structure:</w:t>
      </w:r>
      <w:r>
        <w:rPr>
          <w:rFonts w:ascii="Google Sans Text" w:eastAsia="Google Sans Text" w:hAnsi="Google Sans Text" w:cs="Google Sans Text"/>
          <w:color w:val="1B1C1D"/>
        </w:rPr>
        <w:t xml:space="preserve"> Headings are fundamental for document organization and navigation. Use a logical hierarchy (e.g., Heading 1 for the main title, </w:t>
      </w:r>
      <w:proofErr w:type="gramStart"/>
      <w:r>
        <w:rPr>
          <w:rFonts w:ascii="Google Sans Text" w:eastAsia="Google Sans Text" w:hAnsi="Google Sans Text" w:cs="Google Sans Text"/>
          <w:color w:val="1B1C1D"/>
        </w:rPr>
        <w:t>Heading</w:t>
      </w:r>
      <w:proofErr w:type="gramEnd"/>
      <w:r>
        <w:rPr>
          <w:rFonts w:ascii="Google Sans Text" w:eastAsia="Google Sans Text" w:hAnsi="Google Sans Text" w:cs="Google Sans Text"/>
          <w:color w:val="1B1C1D"/>
        </w:rPr>
        <w:t xml:space="preserve"> 2 for major sections, Heading 3 for subsections). Use built in heading styles in your software; avoid simply bolding or enlarging text. Screen readers rely on these styles to help users navigate.</w:t>
      </w:r>
    </w:p>
    <w:p w14:paraId="00000012" w14:textId="77777777" w:rsidR="00512F1E"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2. Provide Alternative Text (Alt Text) for Images:</w:t>
      </w:r>
      <w:r>
        <w:rPr>
          <w:rFonts w:ascii="Google Sans Text" w:eastAsia="Google Sans Text" w:hAnsi="Google Sans Text" w:cs="Google Sans Text"/>
          <w:color w:val="1B1C1D"/>
        </w:rPr>
        <w:t xml:space="preserve"> All meaningful images, charts, graphs, and other </w:t>
      </w:r>
      <w:proofErr w:type="spellStart"/>
      <w:r>
        <w:rPr>
          <w:rFonts w:ascii="Google Sans Text" w:eastAsia="Google Sans Text" w:hAnsi="Google Sans Text" w:cs="Google Sans Text"/>
          <w:color w:val="1B1C1D"/>
        </w:rPr>
        <w:t>non text</w:t>
      </w:r>
      <w:proofErr w:type="spellEnd"/>
      <w:r>
        <w:rPr>
          <w:rFonts w:ascii="Google Sans Text" w:eastAsia="Google Sans Text" w:hAnsi="Google Sans Text" w:cs="Google Sans Text"/>
          <w:color w:val="1B1C1D"/>
        </w:rPr>
        <w:t xml:space="preserve"> content must have descriptive alt text. This text is read aloud by screen readers, conveying the visual information to users who cannot see it.</w:t>
      </w:r>
    </w:p>
    <w:p w14:paraId="00000013" w14:textId="77777777" w:rsidR="00512F1E" w:rsidRDefault="00000000">
      <w:pPr>
        <w:numPr>
          <w:ilvl w:val="1"/>
          <w:numId w:val="3"/>
        </w:numPr>
        <w:pBdr>
          <w:top w:val="nil"/>
          <w:left w:val="nil"/>
          <w:bottom w:val="nil"/>
          <w:right w:val="nil"/>
          <w:between w:val="nil"/>
        </w:pBdr>
        <w:spacing w:line="275" w:lineRule="auto"/>
      </w:pPr>
      <w:r>
        <w:rPr>
          <w:rFonts w:ascii="Google Sans Text" w:eastAsia="Google Sans Text" w:hAnsi="Google Sans Text" w:cs="Google Sans Text"/>
          <w:b/>
          <w:color w:val="1B1C1D"/>
        </w:rPr>
        <w:t>How to write good alt text:</w:t>
      </w:r>
      <w:r>
        <w:rPr>
          <w:rFonts w:ascii="Google Sans Text" w:eastAsia="Google Sans Text" w:hAnsi="Google Sans Text" w:cs="Google Sans Text"/>
          <w:color w:val="1B1C1D"/>
        </w:rPr>
        <w:t xml:space="preserve"> Describe the purpose or content of the image concisely. If the image conveys complex data, summarize the key takeaway or provide a longer description elsewhere in the document. Mark purely decorative images as decorative so screen readers skip them. Avoid phrases such as "image of" or "graphic of".</w:t>
      </w:r>
    </w:p>
    <w:p w14:paraId="00000014" w14:textId="77777777" w:rsidR="00512F1E"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3. Use Meaningful Hyperlinks:</w:t>
      </w:r>
      <w:r>
        <w:rPr>
          <w:rFonts w:ascii="Google Sans Text" w:eastAsia="Google Sans Text" w:hAnsi="Google Sans Text" w:cs="Google Sans Text"/>
          <w:color w:val="1B1C1D"/>
        </w:rPr>
        <w:t xml:space="preserve"> Link text should be descriptive and inform the user of the link's destination. Avoid generic phrases such as "Click here," "Read more," or using </w:t>
      </w:r>
      <w:r>
        <w:rPr>
          <w:rFonts w:ascii="Google Sans Text" w:eastAsia="Google Sans Text" w:hAnsi="Google Sans Text" w:cs="Google Sans Text"/>
          <w:color w:val="1B1C1D"/>
        </w:rPr>
        <w:lastRenderedPageBreak/>
        <w:t>the full URL as the link text. For example, use "Download the Annual Report" instead of "Click here."</w:t>
      </w:r>
    </w:p>
    <w:p w14:paraId="00000015" w14:textId="77777777" w:rsidR="00512F1E"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 xml:space="preserve">4. Ensure Sufficient </w:t>
      </w:r>
      <w:proofErr w:type="spellStart"/>
      <w:r>
        <w:rPr>
          <w:rFonts w:ascii="Google Sans Text" w:eastAsia="Google Sans Text" w:hAnsi="Google Sans Text" w:cs="Google Sans Text"/>
          <w:b/>
          <w:color w:val="1B1C1D"/>
        </w:rPr>
        <w:t>Color</w:t>
      </w:r>
      <w:proofErr w:type="spellEnd"/>
      <w:r>
        <w:rPr>
          <w:rFonts w:ascii="Google Sans Text" w:eastAsia="Google Sans Text" w:hAnsi="Google Sans Text" w:cs="Google Sans Text"/>
          <w:b/>
          <w:color w:val="1B1C1D"/>
        </w:rPr>
        <w:t xml:space="preserve"> Contrast:</w:t>
      </w:r>
      <w:r>
        <w:rPr>
          <w:rFonts w:ascii="Google Sans Text" w:eastAsia="Google Sans Text" w:hAnsi="Google Sans Text" w:cs="Google Sans Text"/>
          <w:color w:val="1B1C1D"/>
        </w:rPr>
        <w:t xml:space="preserve"> Text and background </w:t>
      </w:r>
      <w:proofErr w:type="spellStart"/>
      <w:r>
        <w:rPr>
          <w:rFonts w:ascii="Google Sans Text" w:eastAsia="Google Sans Text" w:hAnsi="Google Sans Text" w:cs="Google Sans Text"/>
          <w:color w:val="1B1C1D"/>
        </w:rPr>
        <w:t>colors</w:t>
      </w:r>
      <w:proofErr w:type="spellEnd"/>
      <w:r>
        <w:rPr>
          <w:rFonts w:ascii="Google Sans Text" w:eastAsia="Google Sans Text" w:hAnsi="Google Sans Text" w:cs="Google Sans Text"/>
          <w:color w:val="1B1C1D"/>
        </w:rPr>
        <w:t xml:space="preserve"> must have a minimum contrast ratio to ensure readability for people with low vision or </w:t>
      </w:r>
      <w:proofErr w:type="spellStart"/>
      <w:r>
        <w:rPr>
          <w:rFonts w:ascii="Google Sans Text" w:eastAsia="Google Sans Text" w:hAnsi="Google Sans Text" w:cs="Google Sans Text"/>
          <w:color w:val="1B1C1D"/>
        </w:rPr>
        <w:t>color</w:t>
      </w:r>
      <w:proofErr w:type="spellEnd"/>
      <w:r>
        <w:rPr>
          <w:rFonts w:ascii="Google Sans Text" w:eastAsia="Google Sans Text" w:hAnsi="Google Sans Text" w:cs="Google Sans Text"/>
          <w:color w:val="1B1C1D"/>
        </w:rPr>
        <w:t xml:space="preserve"> blindness. WCAG recommends a minimum contrast ratio of 4.5:1 for normal text and 3:1 for large text (18 point or larger, or 14 point bold or larger). Do not use </w:t>
      </w:r>
      <w:proofErr w:type="spellStart"/>
      <w:r>
        <w:rPr>
          <w:rFonts w:ascii="Google Sans Text" w:eastAsia="Google Sans Text" w:hAnsi="Google Sans Text" w:cs="Google Sans Text"/>
          <w:color w:val="1B1C1D"/>
        </w:rPr>
        <w:t>color</w:t>
      </w:r>
      <w:proofErr w:type="spellEnd"/>
      <w:r>
        <w:rPr>
          <w:rFonts w:ascii="Google Sans Text" w:eastAsia="Google Sans Text" w:hAnsi="Google Sans Text" w:cs="Google Sans Text"/>
          <w:color w:val="1B1C1D"/>
        </w:rPr>
        <w:t xml:space="preserve"> as the sole means of conveying information.</w:t>
      </w:r>
    </w:p>
    <w:p w14:paraId="00000016" w14:textId="77777777" w:rsidR="00512F1E"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5. Choose Accessible Fonts and Sizes:</w:t>
      </w:r>
      <w:r>
        <w:rPr>
          <w:rFonts w:ascii="Google Sans Text" w:eastAsia="Google Sans Text" w:hAnsi="Google Sans Text" w:cs="Google Sans Text"/>
          <w:color w:val="1B1C1D"/>
        </w:rPr>
        <w:t xml:space="preserve"> Use clear, sans serif fonts such as Arial, Calibri, or Verdana, which are generally easier to read digitally. Avoid overly decorative or thin fonts. Ensure a text size of at least 12 </w:t>
      </w:r>
      <w:proofErr w:type="gramStart"/>
      <w:r>
        <w:rPr>
          <w:rFonts w:ascii="Google Sans Text" w:eastAsia="Google Sans Text" w:hAnsi="Google Sans Text" w:cs="Google Sans Text"/>
          <w:color w:val="1B1C1D"/>
        </w:rPr>
        <w:t>point</w:t>
      </w:r>
      <w:proofErr w:type="gramEnd"/>
      <w:r>
        <w:rPr>
          <w:rFonts w:ascii="Google Sans Text" w:eastAsia="Google Sans Text" w:hAnsi="Google Sans Text" w:cs="Google Sans Text"/>
          <w:color w:val="1B1C1D"/>
        </w:rPr>
        <w:t xml:space="preserve"> for body text; consider larger sizes for headings. Use bold for emphasis instead of italics or underlining, which can make text harder to read or be confused with hyperlinks.</w:t>
      </w:r>
    </w:p>
    <w:p w14:paraId="00000017" w14:textId="77777777" w:rsidR="00512F1E"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6. Use Lists Properly:</w:t>
      </w:r>
      <w:r>
        <w:rPr>
          <w:rFonts w:ascii="Google Sans Text" w:eastAsia="Google Sans Text" w:hAnsi="Google Sans Text" w:cs="Google Sans Text"/>
          <w:color w:val="1B1C1D"/>
        </w:rPr>
        <w:t xml:space="preserve"> Use the </w:t>
      </w:r>
      <w:proofErr w:type="gramStart"/>
      <w:r>
        <w:rPr>
          <w:rFonts w:ascii="Google Sans Text" w:eastAsia="Google Sans Text" w:hAnsi="Google Sans Text" w:cs="Google Sans Text"/>
          <w:color w:val="1B1C1D"/>
        </w:rPr>
        <w:t>built in</w:t>
      </w:r>
      <w:proofErr w:type="gramEnd"/>
      <w:r>
        <w:rPr>
          <w:rFonts w:ascii="Google Sans Text" w:eastAsia="Google Sans Text" w:hAnsi="Google Sans Text" w:cs="Google Sans Text"/>
          <w:color w:val="1B1C1D"/>
        </w:rPr>
        <w:t xml:space="preserve"> list formatting tools (numbered or bulleted lists) for sequential or itemized information. This helps screen readers interpret the list structure correctly and aids navigation. Do not manually create lists using hyphens or asterisks.</w:t>
      </w:r>
    </w:p>
    <w:p w14:paraId="00000018" w14:textId="77777777" w:rsidR="00512F1E"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7. Create Accessible Tables:</w:t>
      </w:r>
      <w:r>
        <w:rPr>
          <w:rFonts w:ascii="Google Sans Text" w:eastAsia="Google Sans Text" w:hAnsi="Google Sans Text" w:cs="Google Sans Text"/>
          <w:color w:val="1B1C1D"/>
        </w:rPr>
        <w:t xml:space="preserve"> Tables should be used for presenting tabular data, not for layout.</w:t>
      </w:r>
    </w:p>
    <w:p w14:paraId="00000019" w14:textId="77777777" w:rsidR="00512F1E"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Headers:</w:t>
      </w:r>
      <w:r>
        <w:rPr>
          <w:rFonts w:ascii="Google Sans Text" w:eastAsia="Google Sans Text" w:hAnsi="Google Sans Text" w:cs="Google Sans Text"/>
          <w:color w:val="1B1C1D"/>
        </w:rPr>
        <w:t xml:space="preserve"> Always define header rows and, where appropriate, header columns, so screen readers can properly associate data cells with their corresponding headers.</w:t>
      </w:r>
    </w:p>
    <w:p w14:paraId="0000001A" w14:textId="77777777" w:rsidR="00512F1E"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Simplicity:</w:t>
      </w:r>
      <w:r>
        <w:rPr>
          <w:rFonts w:ascii="Google Sans Text" w:eastAsia="Google Sans Text" w:hAnsi="Google Sans Text" w:cs="Google Sans Text"/>
          <w:color w:val="1B1C1D"/>
        </w:rPr>
        <w:t xml:space="preserve"> Keep tables simple. Avoid merged or split cells, and nested tables, as these can disrupt the reading order for assistive technologies.</w:t>
      </w:r>
    </w:p>
    <w:p w14:paraId="0000001B" w14:textId="77777777" w:rsidR="00512F1E"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No Blank Cells:</w:t>
      </w:r>
      <w:r>
        <w:rPr>
          <w:rFonts w:ascii="Google Sans Text" w:eastAsia="Google Sans Text" w:hAnsi="Google Sans Text" w:cs="Google Sans Text"/>
          <w:color w:val="1B1C1D"/>
        </w:rPr>
        <w:t xml:space="preserve"> Avoid blank cells, rows, or columns in data tables. If a cell is intentionally left blank, indicate it (e.g., "N/A" or "Intentionally Blank").</w:t>
      </w:r>
    </w:p>
    <w:p w14:paraId="0000001C" w14:textId="77777777" w:rsidR="00512F1E" w:rsidRDefault="00000000">
      <w:pPr>
        <w:numPr>
          <w:ilvl w:val="1"/>
          <w:numId w:val="4"/>
        </w:numPr>
        <w:pBdr>
          <w:top w:val="nil"/>
          <w:left w:val="nil"/>
          <w:bottom w:val="nil"/>
          <w:right w:val="nil"/>
          <w:between w:val="nil"/>
        </w:pBdr>
        <w:spacing w:line="275" w:lineRule="auto"/>
      </w:pPr>
      <w:r>
        <w:rPr>
          <w:rFonts w:ascii="Google Sans Text" w:eastAsia="Google Sans Text" w:hAnsi="Google Sans Text" w:cs="Google Sans Text"/>
          <w:b/>
          <w:color w:val="1B1C1D"/>
        </w:rPr>
        <w:t>Reading Order:</w:t>
      </w:r>
      <w:r>
        <w:rPr>
          <w:rFonts w:ascii="Google Sans Text" w:eastAsia="Google Sans Text" w:hAnsi="Google Sans Text" w:cs="Google Sans Text"/>
          <w:color w:val="1B1C1D"/>
        </w:rPr>
        <w:t xml:space="preserve"> Ensure the reading order is logical (left to right, top to bottom).</w:t>
      </w:r>
    </w:p>
    <w:p w14:paraId="0000001D" w14:textId="77777777" w:rsidR="00512F1E"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8. Use Clear and Simple Language:</w:t>
      </w:r>
      <w:r>
        <w:rPr>
          <w:rFonts w:ascii="Google Sans Text" w:eastAsia="Google Sans Text" w:hAnsi="Google Sans Text" w:cs="Google Sans Text"/>
          <w:color w:val="1B1C1D"/>
        </w:rPr>
        <w:t xml:space="preserve"> Write in a straightforward and concise manner. Keep sentences short (ideally 15 to 20 words). Avoid jargon, acronyms (unless spelled out on first use), and overly complex sentence structures. Use active voice over passive voice.</w:t>
      </w:r>
    </w:p>
    <w:p w14:paraId="0000001E" w14:textId="77777777" w:rsidR="00512F1E"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9. Document Language and Title:</w:t>
      </w:r>
      <w:r>
        <w:rPr>
          <w:rFonts w:ascii="Google Sans Text" w:eastAsia="Google Sans Text" w:hAnsi="Google Sans Text" w:cs="Google Sans Text"/>
          <w:color w:val="1B1C1D"/>
        </w:rPr>
        <w:t xml:space="preserve"> Specify the document language and provide a descriptive title in the document properties. This helps screen readers pronounce content correctly and helps users identify the document.</w:t>
      </w:r>
    </w:p>
    <w:p w14:paraId="0000001F" w14:textId="77777777" w:rsidR="00512F1E" w:rsidRDefault="00000000">
      <w:pPr>
        <w:numPr>
          <w:ilvl w:val="0"/>
          <w:numId w:val="2"/>
        </w:numPr>
        <w:pBdr>
          <w:top w:val="nil"/>
          <w:left w:val="nil"/>
          <w:bottom w:val="nil"/>
          <w:right w:val="nil"/>
          <w:between w:val="nil"/>
        </w:pBdr>
        <w:spacing w:line="275" w:lineRule="auto"/>
      </w:pPr>
      <w:r>
        <w:rPr>
          <w:rFonts w:ascii="Google Sans Text" w:eastAsia="Google Sans Text" w:hAnsi="Google Sans Text" w:cs="Google Sans Text"/>
          <w:b/>
          <w:color w:val="1B1C1D"/>
        </w:rPr>
        <w:t>10. Avoid Text Boxes for Essential Information:</w:t>
      </w:r>
      <w:r>
        <w:rPr>
          <w:rFonts w:ascii="Google Sans Text" w:eastAsia="Google Sans Text" w:hAnsi="Google Sans Text" w:cs="Google Sans Text"/>
          <w:color w:val="1B1C1D"/>
        </w:rPr>
        <w:t xml:space="preserve"> Text boxes can be problematic for screen readers as they may not be read in the correct logical order. If you must use them, ensure their content is duplicated elsewhere in the main flow or their reading order is explicitly set.</w:t>
      </w:r>
    </w:p>
    <w:p w14:paraId="00000020" w14:textId="77777777" w:rsidR="00512F1E" w:rsidRDefault="00000000">
      <w:pPr>
        <w:numPr>
          <w:ilvl w:val="0"/>
          <w:numId w:val="2"/>
        </w:numPr>
        <w:pBdr>
          <w:top w:val="nil"/>
          <w:left w:val="nil"/>
          <w:bottom w:val="nil"/>
          <w:right w:val="nil"/>
          <w:between w:val="nil"/>
        </w:pBdr>
        <w:spacing w:after="120" w:line="275" w:lineRule="auto"/>
      </w:pPr>
      <w:r>
        <w:rPr>
          <w:rFonts w:ascii="Google Sans Text" w:eastAsia="Google Sans Text" w:hAnsi="Google Sans Text" w:cs="Google Sans Text"/>
          <w:b/>
          <w:color w:val="1B1C1D"/>
        </w:rPr>
        <w:t>11. Run Accessibility Checker:</w:t>
      </w:r>
      <w:r>
        <w:rPr>
          <w:rFonts w:ascii="Google Sans Text" w:eastAsia="Google Sans Text" w:hAnsi="Google Sans Text" w:cs="Google Sans Text"/>
          <w:color w:val="1B1C1D"/>
        </w:rPr>
        <w:t xml:space="preserve"> Most modern software (Microsoft Office Suite, Adobe Acrobat) includes an accessibility checker tool. Use this regularly to identify and address potential accessibility issues.</w:t>
      </w:r>
    </w:p>
    <w:p w14:paraId="00000022" w14:textId="77777777" w:rsidR="00512F1E" w:rsidRDefault="00000000">
      <w:pPr>
        <w:pStyle w:val="Heading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Format Specific Guidelines</w:t>
      </w:r>
    </w:p>
    <w:p w14:paraId="00000025" w14:textId="501E31A2" w:rsidR="00512F1E" w:rsidRDefault="00000000">
      <w:pPr>
        <w:pStyle w:val="Heading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lastRenderedPageBreak/>
        <w:t>Microsoft Word Documents</w:t>
      </w:r>
    </w:p>
    <w:p w14:paraId="00000027" w14:textId="77777777" w:rsidR="00512F1E"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Styles:</w:t>
      </w:r>
      <w:r>
        <w:rPr>
          <w:rFonts w:ascii="Google Sans Text" w:eastAsia="Google Sans Text" w:hAnsi="Google Sans Text" w:cs="Google Sans Text"/>
          <w:color w:val="1B1C1D"/>
        </w:rPr>
        <w:t xml:space="preserve"> Beyond headings, use built in styles for paragraphs, lists, and other text formatting to ensure consistency and proper tagging for assistive technologies.</w:t>
      </w:r>
    </w:p>
    <w:p w14:paraId="00000028" w14:textId="77777777" w:rsidR="00512F1E"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Paragraph Spacing:</w:t>
      </w:r>
      <w:r>
        <w:rPr>
          <w:rFonts w:ascii="Google Sans Text" w:eastAsia="Google Sans Text" w:hAnsi="Google Sans Text" w:cs="Google Sans Text"/>
          <w:color w:val="1B1C1D"/>
        </w:rPr>
        <w:t xml:space="preserve"> Use paragraph spacing options instead of multiple carriage returns for white space between paragraphs.</w:t>
      </w:r>
    </w:p>
    <w:p w14:paraId="00000029" w14:textId="77777777" w:rsidR="00512F1E"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Hyperlinks:</w:t>
      </w:r>
      <w:r>
        <w:rPr>
          <w:rFonts w:ascii="Google Sans Text" w:eastAsia="Google Sans Text" w:hAnsi="Google Sans Text" w:cs="Google Sans Text"/>
          <w:color w:val="1B1C1D"/>
        </w:rPr>
        <w:t xml:space="preserve"> Insert hyperlinks using the dedicated hyperlink function, ensuring descriptive "Text to display" rather than just pasting the URL.</w:t>
      </w:r>
    </w:p>
    <w:p w14:paraId="0000002A" w14:textId="77777777" w:rsidR="00512F1E"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Text Boxes:</w:t>
      </w:r>
      <w:r>
        <w:rPr>
          <w:rFonts w:ascii="Google Sans Text" w:eastAsia="Google Sans Text" w:hAnsi="Google Sans Text" w:cs="Google Sans Text"/>
          <w:color w:val="1B1C1D"/>
        </w:rPr>
        <w:t xml:space="preserve"> As mentioned, avoid text boxes for critical information. Use sections with headings, borders, or indentation as alternatives.</w:t>
      </w:r>
    </w:p>
    <w:p w14:paraId="0000002B" w14:textId="77777777" w:rsidR="00512F1E" w:rsidRDefault="00000000">
      <w:pPr>
        <w:numPr>
          <w:ilvl w:val="0"/>
          <w:numId w:val="5"/>
        </w:numPr>
        <w:pBdr>
          <w:top w:val="nil"/>
          <w:left w:val="nil"/>
          <w:bottom w:val="nil"/>
          <w:right w:val="nil"/>
          <w:between w:val="nil"/>
        </w:pBdr>
        <w:spacing w:line="275" w:lineRule="auto"/>
      </w:pPr>
      <w:r>
        <w:rPr>
          <w:rFonts w:ascii="Google Sans Text" w:eastAsia="Google Sans Text" w:hAnsi="Google Sans Text" w:cs="Google Sans Text"/>
          <w:b/>
          <w:color w:val="1B1C1D"/>
        </w:rPr>
        <w:t>Ligatures:</w:t>
      </w:r>
      <w:r>
        <w:rPr>
          <w:rFonts w:ascii="Google Sans Text" w:eastAsia="Google Sans Text" w:hAnsi="Google Sans Text" w:cs="Google Sans Text"/>
          <w:color w:val="1B1C1D"/>
        </w:rPr>
        <w:t xml:space="preserve"> Ensure ligatures are turned off in font settings, as they can sometimes interfere with screen reader interpretation.</w:t>
      </w:r>
    </w:p>
    <w:p w14:paraId="0000002C" w14:textId="77777777" w:rsidR="00512F1E" w:rsidRDefault="00000000">
      <w:pPr>
        <w:numPr>
          <w:ilvl w:val="0"/>
          <w:numId w:val="5"/>
        </w:numPr>
        <w:pBdr>
          <w:top w:val="nil"/>
          <w:left w:val="nil"/>
          <w:bottom w:val="nil"/>
          <w:right w:val="nil"/>
          <w:between w:val="nil"/>
        </w:pBdr>
        <w:spacing w:after="120" w:line="275" w:lineRule="auto"/>
      </w:pPr>
      <w:r>
        <w:rPr>
          <w:rFonts w:ascii="Google Sans Text" w:eastAsia="Google Sans Text" w:hAnsi="Google Sans Text" w:cs="Google Sans Text"/>
          <w:b/>
          <w:color w:val="1B1C1D"/>
        </w:rPr>
        <w:t>Footnotes/Endnotes:</w:t>
      </w:r>
      <w:r>
        <w:rPr>
          <w:rFonts w:ascii="Google Sans Text" w:eastAsia="Google Sans Text" w:hAnsi="Google Sans Text" w:cs="Google Sans Text"/>
          <w:color w:val="1B1C1D"/>
        </w:rPr>
        <w:t xml:space="preserve"> Keep footnotes to a minimum and avoid endnotes for </w:t>
      </w:r>
      <w:proofErr w:type="gramStart"/>
      <w:r>
        <w:rPr>
          <w:rFonts w:ascii="Google Sans Text" w:eastAsia="Google Sans Text" w:hAnsi="Google Sans Text" w:cs="Google Sans Text"/>
          <w:color w:val="1B1C1D"/>
        </w:rPr>
        <w:t>references</w:t>
      </w:r>
      <w:proofErr w:type="gramEnd"/>
      <w:r>
        <w:rPr>
          <w:rFonts w:ascii="Google Sans Text" w:eastAsia="Google Sans Text" w:hAnsi="Google Sans Text" w:cs="Google Sans Text"/>
          <w:color w:val="1B1C1D"/>
        </w:rPr>
        <w:t xml:space="preserve"> if possible, as they can be harder for screen readers to access. Integrate information into the main body text where feasible.</w:t>
      </w:r>
    </w:p>
    <w:p w14:paraId="0000002E" w14:textId="7A1DAD54" w:rsidR="00512F1E" w:rsidRDefault="00000000">
      <w:pPr>
        <w:pStyle w:val="Heading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PDF Documents</w:t>
      </w:r>
    </w:p>
    <w:p w14:paraId="00000030" w14:textId="77777777" w:rsidR="00512F1E"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PDFs are often used for final versions of documents and can be challenging to make accessible if not created correctly from the source.</w:t>
      </w:r>
    </w:p>
    <w:p w14:paraId="00000031" w14:textId="77777777" w:rsidR="00512F1E"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Tagged PDFs:</w:t>
      </w:r>
      <w:r>
        <w:rPr>
          <w:rFonts w:ascii="Google Sans Text" w:eastAsia="Google Sans Text" w:hAnsi="Google Sans Text" w:cs="Google Sans Text"/>
          <w:color w:val="1B1C1D"/>
        </w:rPr>
        <w:t xml:space="preserve"> The most crucial aspect of accessible PDFs is having a "tagged" structure. Tags define the reading order and identify elements like headings, paragraphs, lists, and tables, which assistive technologies rely on. Always create PDFs from accessible source documents and ensure tagging is preserved.</w:t>
      </w:r>
    </w:p>
    <w:p w14:paraId="00000032" w14:textId="77777777" w:rsidR="00512F1E"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Searchable Text:</w:t>
      </w:r>
      <w:r>
        <w:rPr>
          <w:rFonts w:ascii="Google Sans Text" w:eastAsia="Google Sans Text" w:hAnsi="Google Sans Text" w:cs="Google Sans Text"/>
          <w:color w:val="1B1C1D"/>
        </w:rPr>
        <w:t xml:space="preserve"> Ensure the PDF contains searchable text, not just images of text (e.g., from scanned documents). Use Optical Character Recognition (OCR) if necessary.</w:t>
      </w:r>
    </w:p>
    <w:p w14:paraId="00000033" w14:textId="77777777" w:rsidR="00512F1E"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Interactive Form Fields:</w:t>
      </w:r>
      <w:r>
        <w:rPr>
          <w:rFonts w:ascii="Google Sans Text" w:eastAsia="Google Sans Text" w:hAnsi="Google Sans Text" w:cs="Google Sans Text"/>
          <w:color w:val="1B1C1D"/>
        </w:rPr>
        <w:t xml:space="preserve"> If your PDF includes forms, ensure form fields are interactive, labeled correctly, and have a logical tab order for keyboard navigation. Provide accessible error messages.</w:t>
      </w:r>
    </w:p>
    <w:p w14:paraId="00000034" w14:textId="77777777" w:rsidR="00512F1E" w:rsidRDefault="00000000">
      <w:pPr>
        <w:numPr>
          <w:ilvl w:val="0"/>
          <w:numId w:val="6"/>
        </w:numPr>
        <w:pBdr>
          <w:top w:val="nil"/>
          <w:left w:val="nil"/>
          <w:bottom w:val="nil"/>
          <w:right w:val="nil"/>
          <w:between w:val="nil"/>
        </w:pBdr>
        <w:spacing w:line="275" w:lineRule="auto"/>
      </w:pPr>
      <w:r>
        <w:rPr>
          <w:rFonts w:ascii="Google Sans Text" w:eastAsia="Google Sans Text" w:hAnsi="Google Sans Text" w:cs="Google Sans Text"/>
          <w:b/>
          <w:color w:val="1B1C1D"/>
        </w:rPr>
        <w:t>Navigation Aids:</w:t>
      </w:r>
      <w:r>
        <w:rPr>
          <w:rFonts w:ascii="Google Sans Text" w:eastAsia="Google Sans Text" w:hAnsi="Google Sans Text" w:cs="Google Sans Text"/>
          <w:color w:val="1B1C1D"/>
        </w:rPr>
        <w:t xml:space="preserve"> Include bookmarks, a table of contents, and a logical tab order for interactive elements to aid navigation. Bookmarks, especially, should be generated from heading styles.</w:t>
      </w:r>
    </w:p>
    <w:p w14:paraId="00000035" w14:textId="77777777" w:rsidR="00512F1E" w:rsidRDefault="00000000">
      <w:pPr>
        <w:numPr>
          <w:ilvl w:val="0"/>
          <w:numId w:val="6"/>
        </w:numPr>
        <w:pBdr>
          <w:top w:val="nil"/>
          <w:left w:val="nil"/>
          <w:bottom w:val="nil"/>
          <w:right w:val="nil"/>
          <w:between w:val="nil"/>
        </w:pBdr>
        <w:spacing w:after="120" w:line="275" w:lineRule="auto"/>
      </w:pPr>
      <w:r>
        <w:rPr>
          <w:rFonts w:ascii="Google Sans Text" w:eastAsia="Google Sans Text" w:hAnsi="Google Sans Text" w:cs="Google Sans Text"/>
          <w:b/>
          <w:color w:val="1B1C1D"/>
        </w:rPr>
        <w:t>Security Settings:</w:t>
      </w:r>
      <w:r>
        <w:rPr>
          <w:rFonts w:ascii="Google Sans Text" w:eastAsia="Google Sans Text" w:hAnsi="Google Sans Text" w:cs="Google Sans Text"/>
          <w:color w:val="1B1C1D"/>
        </w:rPr>
        <w:t xml:space="preserve"> Ensure security settings do not interfere with a screen reader's ability to access the document content.</w:t>
      </w:r>
    </w:p>
    <w:p w14:paraId="00000037" w14:textId="221D64C5" w:rsidR="00512F1E" w:rsidRDefault="00000000">
      <w:pPr>
        <w:pStyle w:val="Heading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PowerPoint Presentations</w:t>
      </w:r>
    </w:p>
    <w:p w14:paraId="00000039" w14:textId="77777777" w:rsidR="00512F1E" w:rsidRDefault="00000000" w:rsidP="007A744B">
      <w:pPr>
        <w:pStyle w:val="ListParagraph"/>
        <w:numPr>
          <w:ilvl w:val="0"/>
          <w:numId w:val="16"/>
        </w:numPr>
        <w:pBdr>
          <w:top w:val="nil"/>
          <w:left w:val="nil"/>
          <w:bottom w:val="nil"/>
          <w:right w:val="nil"/>
          <w:between w:val="nil"/>
        </w:pBdr>
        <w:spacing w:line="275" w:lineRule="auto"/>
      </w:pPr>
      <w:r w:rsidRPr="007A744B">
        <w:rPr>
          <w:rFonts w:ascii="Google Sans Text" w:eastAsia="Google Sans Text" w:hAnsi="Google Sans Text" w:cs="Google Sans Text"/>
          <w:b/>
          <w:color w:val="1B1C1D"/>
        </w:rPr>
        <w:t>Slide Titles:</w:t>
      </w:r>
      <w:r w:rsidRPr="007A744B">
        <w:rPr>
          <w:rFonts w:ascii="Google Sans Text" w:eastAsia="Google Sans Text" w:hAnsi="Google Sans Text" w:cs="Google Sans Text"/>
          <w:color w:val="1B1C1D"/>
        </w:rPr>
        <w:t xml:space="preserve"> Every slide must have a unique, descriptive title, even if it is hidden from visual view. This allows screen reader users to understand the context of each slide.</w:t>
      </w:r>
    </w:p>
    <w:p w14:paraId="0000003A" w14:textId="77777777" w:rsidR="00512F1E"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Slide Layouts:</w:t>
      </w:r>
      <w:r>
        <w:rPr>
          <w:rFonts w:ascii="Google Sans Text" w:eastAsia="Google Sans Text" w:hAnsi="Google Sans Text" w:cs="Google Sans Text"/>
          <w:color w:val="1B1C1D"/>
        </w:rPr>
        <w:t xml:space="preserve"> Use built in slide layouts (from the "Layout" menu) rather than custom arrangements or text boxes. These layouts have predefined reading orders that assistive technologies can interpret.</w:t>
      </w:r>
    </w:p>
    <w:p w14:paraId="0000003B" w14:textId="77777777" w:rsidR="00512F1E"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Reading Order:</w:t>
      </w:r>
      <w:r>
        <w:rPr>
          <w:rFonts w:ascii="Google Sans Text" w:eastAsia="Google Sans Text" w:hAnsi="Google Sans Text" w:cs="Google Sans Text"/>
          <w:color w:val="1B1C1D"/>
        </w:rPr>
        <w:t xml:space="preserve"> Verify the reading order of elements on each slide. Objects are read in </w:t>
      </w:r>
      <w:r>
        <w:rPr>
          <w:rFonts w:ascii="Google Sans Text" w:eastAsia="Google Sans Text" w:hAnsi="Google Sans Text" w:cs="Google Sans Text"/>
          <w:color w:val="1B1C1D"/>
        </w:rPr>
        <w:lastRenderedPageBreak/>
        <w:t>the order they appear in the "Selection Pane" (or "Reading Order Pane"). Adjust this order if it is not logical.</w:t>
      </w:r>
    </w:p>
    <w:p w14:paraId="0000003C" w14:textId="77777777" w:rsidR="00512F1E"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Multimedia (Audio/Video):</w:t>
      </w:r>
      <w:r>
        <w:rPr>
          <w:rFonts w:ascii="Google Sans Text" w:eastAsia="Google Sans Text" w:hAnsi="Google Sans Text" w:cs="Google Sans Text"/>
          <w:color w:val="1B1C1D"/>
        </w:rPr>
        <w:t xml:space="preserve"> Provide captions for all video content and transcripts for audio content. Ensure media player controls are keyboard accessible. Avoid auto playing media.</w:t>
      </w:r>
    </w:p>
    <w:p w14:paraId="0000003D" w14:textId="77777777" w:rsidR="00512F1E" w:rsidRDefault="00000000">
      <w:pPr>
        <w:numPr>
          <w:ilvl w:val="0"/>
          <w:numId w:val="7"/>
        </w:numPr>
        <w:pBdr>
          <w:top w:val="nil"/>
          <w:left w:val="nil"/>
          <w:bottom w:val="nil"/>
          <w:right w:val="nil"/>
          <w:between w:val="nil"/>
        </w:pBdr>
        <w:spacing w:line="275" w:lineRule="auto"/>
      </w:pPr>
      <w:r>
        <w:rPr>
          <w:rFonts w:ascii="Google Sans Text" w:eastAsia="Google Sans Text" w:hAnsi="Google Sans Text" w:cs="Google Sans Text"/>
          <w:b/>
          <w:color w:val="1B1C1D"/>
        </w:rPr>
        <w:t>Transitions and Animations:</w:t>
      </w:r>
      <w:r>
        <w:rPr>
          <w:rFonts w:ascii="Google Sans Text" w:eastAsia="Google Sans Text" w:hAnsi="Google Sans Text" w:cs="Google Sans Text"/>
          <w:color w:val="1B1C1D"/>
        </w:rPr>
        <w:t xml:space="preserve"> Avoid excessive or distracting animations and transitions. Do not use automatic timed slide transitions.</w:t>
      </w:r>
    </w:p>
    <w:p w14:paraId="0000003E" w14:textId="77777777" w:rsidR="00512F1E" w:rsidRDefault="00000000">
      <w:pPr>
        <w:numPr>
          <w:ilvl w:val="0"/>
          <w:numId w:val="7"/>
        </w:numPr>
        <w:pBdr>
          <w:top w:val="nil"/>
          <w:left w:val="nil"/>
          <w:bottom w:val="nil"/>
          <w:right w:val="nil"/>
          <w:between w:val="nil"/>
        </w:pBdr>
        <w:spacing w:after="120" w:line="275" w:lineRule="auto"/>
      </w:pPr>
      <w:r>
        <w:rPr>
          <w:rFonts w:ascii="Google Sans Text" w:eastAsia="Google Sans Text" w:hAnsi="Google Sans Text" w:cs="Google Sans Text"/>
          <w:b/>
          <w:color w:val="1B1C1D"/>
        </w:rPr>
        <w:t>Charts and Graphs:</w:t>
      </w:r>
      <w:r>
        <w:rPr>
          <w:rFonts w:ascii="Google Sans Text" w:eastAsia="Google Sans Text" w:hAnsi="Google Sans Text" w:cs="Google Sans Text"/>
          <w:color w:val="1B1C1D"/>
        </w:rPr>
        <w:t xml:space="preserve"> Ensure charts and graphs have descriptive alt text. If the data is complex, provide a textual summary on the slide, in speaker notes, or in an appendix. Use distinct patterns and textures in addition to </w:t>
      </w:r>
      <w:proofErr w:type="spellStart"/>
      <w:r>
        <w:rPr>
          <w:rFonts w:ascii="Google Sans Text" w:eastAsia="Google Sans Text" w:hAnsi="Google Sans Text" w:cs="Google Sans Text"/>
          <w:color w:val="1B1C1D"/>
        </w:rPr>
        <w:t>color</w:t>
      </w:r>
      <w:proofErr w:type="spellEnd"/>
      <w:r>
        <w:rPr>
          <w:rFonts w:ascii="Google Sans Text" w:eastAsia="Google Sans Text" w:hAnsi="Google Sans Text" w:cs="Google Sans Text"/>
          <w:color w:val="1B1C1D"/>
        </w:rPr>
        <w:t xml:space="preserve"> for data differentiation.</w:t>
      </w:r>
    </w:p>
    <w:p w14:paraId="00000040" w14:textId="2DA327B6" w:rsidR="00512F1E" w:rsidRDefault="00000000">
      <w:pPr>
        <w:pStyle w:val="Heading4"/>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Excel Spreadsheets</w:t>
      </w:r>
    </w:p>
    <w:p w14:paraId="00000042" w14:textId="77777777" w:rsidR="00512F1E"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Simple Table Structure:</w:t>
      </w:r>
      <w:r>
        <w:rPr>
          <w:rFonts w:ascii="Google Sans Text" w:eastAsia="Google Sans Text" w:hAnsi="Google Sans Text" w:cs="Google Sans Text"/>
          <w:color w:val="1B1C1D"/>
        </w:rPr>
        <w:t xml:space="preserve"> Maintain simple table structures. Avoid merging or splitting </w:t>
      </w:r>
      <w:proofErr w:type="gramStart"/>
      <w:r>
        <w:rPr>
          <w:rFonts w:ascii="Google Sans Text" w:eastAsia="Google Sans Text" w:hAnsi="Google Sans Text" w:cs="Google Sans Text"/>
          <w:color w:val="1B1C1D"/>
        </w:rPr>
        <w:t>cells, or</w:t>
      </w:r>
      <w:proofErr w:type="gramEnd"/>
      <w:r>
        <w:rPr>
          <w:rFonts w:ascii="Google Sans Text" w:eastAsia="Google Sans Text" w:hAnsi="Google Sans Text" w:cs="Google Sans Text"/>
          <w:color w:val="1B1C1D"/>
        </w:rPr>
        <w:t xml:space="preserve"> nesting tables.</w:t>
      </w:r>
    </w:p>
    <w:p w14:paraId="00000043" w14:textId="77777777" w:rsidR="00512F1E"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Column/Row Headers:</w:t>
      </w:r>
      <w:r>
        <w:rPr>
          <w:rFonts w:ascii="Google Sans Text" w:eastAsia="Google Sans Text" w:hAnsi="Google Sans Text" w:cs="Google Sans Text"/>
          <w:color w:val="1B1C1D"/>
        </w:rPr>
        <w:t xml:space="preserve"> Clearly define header rows and, if applicable, header columns. This allows screen readers to correctly identify data.</w:t>
      </w:r>
    </w:p>
    <w:p w14:paraId="00000044" w14:textId="77777777" w:rsidR="00512F1E"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Worksheet Names:</w:t>
      </w:r>
      <w:r>
        <w:rPr>
          <w:rFonts w:ascii="Google Sans Text" w:eastAsia="Google Sans Text" w:hAnsi="Google Sans Text" w:cs="Google Sans Text"/>
          <w:color w:val="1B1C1D"/>
        </w:rPr>
        <w:t xml:space="preserve"> Give each worksheet a unique and descriptive name. Delete blank worksheets.</w:t>
      </w:r>
    </w:p>
    <w:p w14:paraId="00000045" w14:textId="77777777" w:rsidR="00512F1E"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Cell A1:</w:t>
      </w:r>
      <w:r>
        <w:rPr>
          <w:rFonts w:ascii="Google Sans Text" w:eastAsia="Google Sans Text" w:hAnsi="Google Sans Text" w:cs="Google Sans Text"/>
          <w:color w:val="1B1C1D"/>
        </w:rPr>
        <w:t xml:space="preserve"> Use cell A1 for the main title of the worksheet.</w:t>
      </w:r>
    </w:p>
    <w:p w14:paraId="00000046" w14:textId="77777777" w:rsidR="00512F1E"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Charts:</w:t>
      </w:r>
      <w:r>
        <w:rPr>
          <w:rFonts w:ascii="Google Sans Text" w:eastAsia="Google Sans Text" w:hAnsi="Google Sans Text" w:cs="Google Sans Text"/>
          <w:color w:val="1B1C1D"/>
        </w:rPr>
        <w:t xml:space="preserve"> All charts must have a title, legend, and axis labels. Provide alt text for charts and summaries for complex data.</w:t>
      </w:r>
    </w:p>
    <w:p w14:paraId="00000047" w14:textId="77777777" w:rsidR="00512F1E" w:rsidRDefault="00000000">
      <w:pPr>
        <w:numPr>
          <w:ilvl w:val="0"/>
          <w:numId w:val="8"/>
        </w:numPr>
        <w:pBdr>
          <w:top w:val="nil"/>
          <w:left w:val="nil"/>
          <w:bottom w:val="nil"/>
          <w:right w:val="nil"/>
          <w:between w:val="nil"/>
        </w:pBdr>
        <w:spacing w:line="275" w:lineRule="auto"/>
      </w:pPr>
      <w:r>
        <w:rPr>
          <w:rFonts w:ascii="Google Sans Text" w:eastAsia="Google Sans Text" w:hAnsi="Google Sans Text" w:cs="Google Sans Text"/>
          <w:b/>
          <w:color w:val="1B1C1D"/>
        </w:rPr>
        <w:t>Data Entry:</w:t>
      </w:r>
      <w:r>
        <w:rPr>
          <w:rFonts w:ascii="Google Sans Text" w:eastAsia="Google Sans Text" w:hAnsi="Google Sans Text" w:cs="Google Sans Text"/>
          <w:color w:val="1B1C1D"/>
        </w:rPr>
        <w:t xml:space="preserve"> Avoid using </w:t>
      </w:r>
      <w:proofErr w:type="spellStart"/>
      <w:r>
        <w:rPr>
          <w:rFonts w:ascii="Google Sans Text" w:eastAsia="Google Sans Text" w:hAnsi="Google Sans Text" w:cs="Google Sans Text"/>
          <w:color w:val="1B1C1D"/>
        </w:rPr>
        <w:t>color</w:t>
      </w:r>
      <w:proofErr w:type="spellEnd"/>
      <w:r>
        <w:rPr>
          <w:rFonts w:ascii="Google Sans Text" w:eastAsia="Google Sans Text" w:hAnsi="Google Sans Text" w:cs="Google Sans Text"/>
          <w:color w:val="1B1C1D"/>
        </w:rPr>
        <w:t xml:space="preserve"> alone to convey meaning (e.g., "red cells are negative"). Instead, add text indicators.</w:t>
      </w:r>
    </w:p>
    <w:p w14:paraId="00000048" w14:textId="77777777" w:rsidR="00512F1E" w:rsidRDefault="00000000">
      <w:pPr>
        <w:numPr>
          <w:ilvl w:val="0"/>
          <w:numId w:val="8"/>
        </w:numPr>
        <w:pBdr>
          <w:top w:val="nil"/>
          <w:left w:val="nil"/>
          <w:bottom w:val="nil"/>
          <w:right w:val="nil"/>
          <w:between w:val="nil"/>
        </w:pBdr>
        <w:spacing w:after="120" w:line="275" w:lineRule="auto"/>
      </w:pPr>
      <w:r>
        <w:rPr>
          <w:rFonts w:ascii="Google Sans Text" w:eastAsia="Google Sans Text" w:hAnsi="Google Sans Text" w:cs="Google Sans Text"/>
          <w:b/>
          <w:color w:val="1B1C1D"/>
        </w:rPr>
        <w:t>Named Ranges:</w:t>
      </w:r>
      <w:r>
        <w:rPr>
          <w:rFonts w:ascii="Google Sans Text" w:eastAsia="Google Sans Text" w:hAnsi="Google Sans Text" w:cs="Google Sans Text"/>
          <w:color w:val="1B1C1D"/>
        </w:rPr>
        <w:t xml:space="preserve"> For complex spreadsheets, naming cells and ranges can help screen reader users navigate more easily.</w:t>
      </w:r>
    </w:p>
    <w:p w14:paraId="0000004A" w14:textId="77777777" w:rsidR="00512F1E" w:rsidRDefault="00000000">
      <w:pPr>
        <w:pStyle w:val="Heading3"/>
        <w:spacing w:before="0"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Testing Your Document for Accessibility</w:t>
      </w:r>
    </w:p>
    <w:p w14:paraId="0000004C" w14:textId="77777777" w:rsidR="00512F1E" w:rsidRDefault="00000000">
      <w:pPr>
        <w:pBdr>
          <w:top w:val="nil"/>
          <w:left w:val="nil"/>
          <w:bottom w:val="nil"/>
          <w:right w:val="nil"/>
          <w:between w:val="nil"/>
        </w:pBdr>
        <w:spacing w:after="120" w:line="275" w:lineRule="auto"/>
        <w:rPr>
          <w:rFonts w:ascii="Google Sans Text" w:eastAsia="Google Sans Text" w:hAnsi="Google Sans Text" w:cs="Google Sans Text"/>
          <w:color w:val="1B1C1D"/>
        </w:rPr>
      </w:pPr>
      <w:r>
        <w:rPr>
          <w:rFonts w:ascii="Google Sans Text" w:eastAsia="Google Sans Text" w:hAnsi="Google Sans Text" w:cs="Google Sans Text"/>
          <w:color w:val="1B1C1D"/>
        </w:rPr>
        <w:t>After creating your accessible document, it is vital to test it.</w:t>
      </w:r>
    </w:p>
    <w:p w14:paraId="0000004D" w14:textId="77777777" w:rsidR="00512F1E"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rPr>
        <w:t>Use Built in Accessibility Checkers:</w:t>
      </w:r>
      <w:r>
        <w:rPr>
          <w:rFonts w:ascii="Google Sans Text" w:eastAsia="Google Sans Text" w:hAnsi="Google Sans Text" w:cs="Google Sans Text"/>
          <w:color w:val="1B1C1D"/>
        </w:rPr>
        <w:t xml:space="preserve"> Run the accessibility checker in your software.</w:t>
      </w:r>
    </w:p>
    <w:p w14:paraId="0000004E" w14:textId="77777777" w:rsidR="00512F1E"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rPr>
        <w:t>Keyboard Navigation:</w:t>
      </w:r>
      <w:r>
        <w:rPr>
          <w:rFonts w:ascii="Google Sans Text" w:eastAsia="Google Sans Text" w:hAnsi="Google Sans Text" w:cs="Google Sans Text"/>
          <w:color w:val="1B1C1D"/>
        </w:rPr>
        <w:t xml:space="preserve"> Try navigating your document using only the keyboard (Tab, Enter, arrow keys). Can you reach all interactive elements? Is the reading order logical?</w:t>
      </w:r>
    </w:p>
    <w:p w14:paraId="0000004F" w14:textId="77777777" w:rsidR="00512F1E" w:rsidRDefault="00000000">
      <w:pPr>
        <w:numPr>
          <w:ilvl w:val="0"/>
          <w:numId w:val="9"/>
        </w:numPr>
        <w:pBdr>
          <w:top w:val="nil"/>
          <w:left w:val="nil"/>
          <w:bottom w:val="nil"/>
          <w:right w:val="nil"/>
          <w:between w:val="nil"/>
        </w:pBdr>
        <w:spacing w:line="275" w:lineRule="auto"/>
      </w:pPr>
      <w:r>
        <w:rPr>
          <w:rFonts w:ascii="Google Sans Text" w:eastAsia="Google Sans Text" w:hAnsi="Google Sans Text" w:cs="Google Sans Text"/>
          <w:b/>
          <w:color w:val="1B1C1D"/>
        </w:rPr>
        <w:t>Screen Reader Simulation:</w:t>
      </w:r>
      <w:r>
        <w:rPr>
          <w:rFonts w:ascii="Google Sans Text" w:eastAsia="Google Sans Text" w:hAnsi="Google Sans Text" w:cs="Google Sans Text"/>
          <w:color w:val="1B1C1D"/>
        </w:rPr>
        <w:t xml:space="preserve"> While not a substitute for proper screen reader testing by actual users, you can try simulating a screen reader (e.g., using a text to speech tool) to get a basic idea of how your content will be read.</w:t>
      </w:r>
    </w:p>
    <w:p w14:paraId="00000050" w14:textId="77777777" w:rsidR="00512F1E" w:rsidRDefault="00000000">
      <w:pPr>
        <w:numPr>
          <w:ilvl w:val="0"/>
          <w:numId w:val="9"/>
        </w:numPr>
        <w:pBdr>
          <w:top w:val="nil"/>
          <w:left w:val="nil"/>
          <w:bottom w:val="nil"/>
          <w:right w:val="nil"/>
          <w:between w:val="nil"/>
        </w:pBdr>
        <w:spacing w:line="275" w:lineRule="auto"/>
      </w:pPr>
      <w:proofErr w:type="spellStart"/>
      <w:r>
        <w:rPr>
          <w:rFonts w:ascii="Google Sans Text" w:eastAsia="Google Sans Text" w:hAnsi="Google Sans Text" w:cs="Google Sans Text"/>
          <w:b/>
          <w:color w:val="1B1C1D"/>
        </w:rPr>
        <w:t>Color</w:t>
      </w:r>
      <w:proofErr w:type="spellEnd"/>
      <w:r>
        <w:rPr>
          <w:rFonts w:ascii="Google Sans Text" w:eastAsia="Google Sans Text" w:hAnsi="Google Sans Text" w:cs="Google Sans Text"/>
          <w:b/>
          <w:color w:val="1B1C1D"/>
        </w:rPr>
        <w:t xml:space="preserve"> Contrast Checkers:</w:t>
      </w:r>
      <w:r>
        <w:rPr>
          <w:rFonts w:ascii="Google Sans Text" w:eastAsia="Google Sans Text" w:hAnsi="Google Sans Text" w:cs="Google Sans Text"/>
          <w:color w:val="1B1C1D"/>
        </w:rPr>
        <w:t xml:space="preserve"> Use online tools to verify </w:t>
      </w:r>
      <w:proofErr w:type="spellStart"/>
      <w:r>
        <w:rPr>
          <w:rFonts w:ascii="Google Sans Text" w:eastAsia="Google Sans Text" w:hAnsi="Google Sans Text" w:cs="Google Sans Text"/>
          <w:color w:val="1B1C1D"/>
        </w:rPr>
        <w:t>color</w:t>
      </w:r>
      <w:proofErr w:type="spellEnd"/>
      <w:r>
        <w:rPr>
          <w:rFonts w:ascii="Google Sans Text" w:eastAsia="Google Sans Text" w:hAnsi="Google Sans Text" w:cs="Google Sans Text"/>
          <w:color w:val="1B1C1D"/>
        </w:rPr>
        <w:t xml:space="preserve"> contrast ratios.</w:t>
      </w:r>
    </w:p>
    <w:p w14:paraId="00000051" w14:textId="77777777" w:rsidR="00512F1E" w:rsidRDefault="00000000">
      <w:pPr>
        <w:numPr>
          <w:ilvl w:val="0"/>
          <w:numId w:val="9"/>
        </w:numPr>
        <w:pBdr>
          <w:top w:val="nil"/>
          <w:left w:val="nil"/>
          <w:bottom w:val="nil"/>
          <w:right w:val="nil"/>
          <w:between w:val="nil"/>
        </w:pBdr>
        <w:spacing w:after="120" w:line="275" w:lineRule="auto"/>
      </w:pPr>
      <w:r>
        <w:rPr>
          <w:rFonts w:ascii="Google Sans Text" w:eastAsia="Google Sans Text" w:hAnsi="Google Sans Text" w:cs="Google Sans Text"/>
          <w:b/>
          <w:color w:val="1B1C1D"/>
        </w:rPr>
        <w:t>User Testing:</w:t>
      </w:r>
      <w:r>
        <w:rPr>
          <w:rFonts w:ascii="Google Sans Text" w:eastAsia="Google Sans Text" w:hAnsi="Google Sans Text" w:cs="Google Sans Text"/>
          <w:color w:val="1B1C1D"/>
        </w:rPr>
        <w:t xml:space="preserve"> Whenever possible, involve individuals with disabilities in testing your documents to gain valuable feedback.</w:t>
      </w:r>
    </w:p>
    <w:p w14:paraId="00000060" w14:textId="132F44E4" w:rsidR="00512F1E" w:rsidRDefault="00000000" w:rsidP="004F3437">
      <w:pPr>
        <w:pBdr>
          <w:top w:val="nil"/>
          <w:left w:val="nil"/>
          <w:bottom w:val="nil"/>
          <w:right w:val="nil"/>
          <w:between w:val="nil"/>
        </w:pBdr>
        <w:spacing w:before="120" w:after="240" w:line="275" w:lineRule="auto"/>
      </w:pPr>
      <w:r>
        <w:rPr>
          <w:rFonts w:ascii="Google Sans Text" w:eastAsia="Google Sans Text" w:hAnsi="Google Sans Text" w:cs="Google Sans Text"/>
          <w:color w:val="1B1C1D"/>
        </w:rPr>
        <w:t>By consistently applying these guidelines, you can create documents that are genuinely accessible and inclusive for everyone.</w:t>
      </w:r>
    </w:p>
    <w:sectPr w:rsidR="00512F1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1" w:fontKey="{FC4C56D7-EB28-4613-B66C-98A815013FEB}"/>
    <w:embedItalic r:id="rId2" w:fontKey="{3A1776FC-3011-4A17-A983-AF2D98BFD87E}"/>
  </w:font>
  <w:font w:name="Google Sans Text">
    <w:charset w:val="00"/>
    <w:family w:val="auto"/>
    <w:pitch w:val="default"/>
    <w:embedRegular r:id="rId3" w:fontKey="{EACB80CF-CE2B-4AD0-9B88-F38F393FCDA3}"/>
    <w:embedBold r:id="rId4" w:fontKey="{626BC6C8-0EC0-4F25-8414-F7C4E0A0BECB}"/>
  </w:font>
  <w:font w:name="Calibri">
    <w:panose1 w:val="020F0502020204030204"/>
    <w:charset w:val="00"/>
    <w:family w:val="swiss"/>
    <w:pitch w:val="variable"/>
    <w:sig w:usb0="E4002EFF" w:usb1="C200247B" w:usb2="00000009" w:usb3="00000000" w:csb0="000001FF" w:csb1="00000000"/>
    <w:embedRegular r:id="rId5" w:fontKey="{CAAB248D-39A6-4899-94AA-0A11B80D7691}"/>
  </w:font>
  <w:font w:name="Cambria">
    <w:panose1 w:val="02040503050406030204"/>
    <w:charset w:val="00"/>
    <w:family w:val="roman"/>
    <w:pitch w:val="variable"/>
    <w:sig w:usb0="E00006FF" w:usb1="420024FF" w:usb2="02000000" w:usb3="00000000" w:csb0="0000019F" w:csb1="00000000"/>
    <w:embedRegular r:id="rId6" w:fontKey="{FFEA7EAC-E08A-4727-A738-2196AB98D30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881E1E"/>
    <w:multiLevelType w:val="multilevel"/>
    <w:tmpl w:val="4B7402C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 w15:restartNumberingAfterBreak="0">
    <w:nsid w:val="214F1466"/>
    <w:multiLevelType w:val="multilevel"/>
    <w:tmpl w:val="71067E3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 w15:restartNumberingAfterBreak="0">
    <w:nsid w:val="228D3620"/>
    <w:multiLevelType w:val="multilevel"/>
    <w:tmpl w:val="5526FA2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3" w15:restartNumberingAfterBreak="0">
    <w:nsid w:val="28003D2D"/>
    <w:multiLevelType w:val="multilevel"/>
    <w:tmpl w:val="66BCCCA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 w15:restartNumberingAfterBreak="0">
    <w:nsid w:val="2F63261C"/>
    <w:multiLevelType w:val="multilevel"/>
    <w:tmpl w:val="65E8062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 w15:restartNumberingAfterBreak="0">
    <w:nsid w:val="3BE1634C"/>
    <w:multiLevelType w:val="multilevel"/>
    <w:tmpl w:val="48708154"/>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 w15:restartNumberingAfterBreak="0">
    <w:nsid w:val="47695D5B"/>
    <w:multiLevelType w:val="multilevel"/>
    <w:tmpl w:val="702E014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7" w15:restartNumberingAfterBreak="0">
    <w:nsid w:val="52E61223"/>
    <w:multiLevelType w:val="multilevel"/>
    <w:tmpl w:val="1988BE0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 w15:restartNumberingAfterBreak="0">
    <w:nsid w:val="55235F99"/>
    <w:multiLevelType w:val="multilevel"/>
    <w:tmpl w:val="863E64D2"/>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 w15:restartNumberingAfterBreak="0">
    <w:nsid w:val="5EED0427"/>
    <w:multiLevelType w:val="multilevel"/>
    <w:tmpl w:val="03DA1B6A"/>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0" w15:restartNumberingAfterBreak="0">
    <w:nsid w:val="68D90EE3"/>
    <w:multiLevelType w:val="multilevel"/>
    <w:tmpl w:val="B1FEDC8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 w15:restartNumberingAfterBreak="0">
    <w:nsid w:val="6CC91F28"/>
    <w:multiLevelType w:val="multilevel"/>
    <w:tmpl w:val="0A92EA10"/>
    <w:lvl w:ilvl="0">
      <w:start w:val="1"/>
      <w:numFmt w:val="decimal"/>
      <w:lvlText w:val="%1."/>
      <w:lvlJc w:val="left"/>
      <w:pPr>
        <w:ind w:left="48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85"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2" w15:restartNumberingAfterBreak="0">
    <w:nsid w:val="6D1B7722"/>
    <w:multiLevelType w:val="hybridMultilevel"/>
    <w:tmpl w:val="3D0C476A"/>
    <w:lvl w:ilvl="0" w:tplc="40090001">
      <w:start w:val="1"/>
      <w:numFmt w:val="bullet"/>
      <w:lvlText w:val=""/>
      <w:lvlJc w:val="left"/>
      <w:pPr>
        <w:ind w:left="825" w:hanging="360"/>
      </w:pPr>
      <w:rPr>
        <w:rFonts w:ascii="Symbol" w:hAnsi="Symbol" w:hint="default"/>
      </w:rPr>
    </w:lvl>
    <w:lvl w:ilvl="1" w:tplc="40090003" w:tentative="1">
      <w:start w:val="1"/>
      <w:numFmt w:val="bullet"/>
      <w:lvlText w:val="o"/>
      <w:lvlJc w:val="left"/>
      <w:pPr>
        <w:ind w:left="1545" w:hanging="360"/>
      </w:pPr>
      <w:rPr>
        <w:rFonts w:ascii="Courier New" w:hAnsi="Courier New" w:cs="Courier New" w:hint="default"/>
      </w:rPr>
    </w:lvl>
    <w:lvl w:ilvl="2" w:tplc="40090005" w:tentative="1">
      <w:start w:val="1"/>
      <w:numFmt w:val="bullet"/>
      <w:lvlText w:val=""/>
      <w:lvlJc w:val="left"/>
      <w:pPr>
        <w:ind w:left="2265" w:hanging="360"/>
      </w:pPr>
      <w:rPr>
        <w:rFonts w:ascii="Wingdings" w:hAnsi="Wingdings" w:hint="default"/>
      </w:rPr>
    </w:lvl>
    <w:lvl w:ilvl="3" w:tplc="40090001" w:tentative="1">
      <w:start w:val="1"/>
      <w:numFmt w:val="bullet"/>
      <w:lvlText w:val=""/>
      <w:lvlJc w:val="left"/>
      <w:pPr>
        <w:ind w:left="2985" w:hanging="360"/>
      </w:pPr>
      <w:rPr>
        <w:rFonts w:ascii="Symbol" w:hAnsi="Symbol" w:hint="default"/>
      </w:rPr>
    </w:lvl>
    <w:lvl w:ilvl="4" w:tplc="40090003" w:tentative="1">
      <w:start w:val="1"/>
      <w:numFmt w:val="bullet"/>
      <w:lvlText w:val="o"/>
      <w:lvlJc w:val="left"/>
      <w:pPr>
        <w:ind w:left="3705" w:hanging="360"/>
      </w:pPr>
      <w:rPr>
        <w:rFonts w:ascii="Courier New" w:hAnsi="Courier New" w:cs="Courier New" w:hint="default"/>
      </w:rPr>
    </w:lvl>
    <w:lvl w:ilvl="5" w:tplc="40090005" w:tentative="1">
      <w:start w:val="1"/>
      <w:numFmt w:val="bullet"/>
      <w:lvlText w:val=""/>
      <w:lvlJc w:val="left"/>
      <w:pPr>
        <w:ind w:left="4425" w:hanging="360"/>
      </w:pPr>
      <w:rPr>
        <w:rFonts w:ascii="Wingdings" w:hAnsi="Wingdings" w:hint="default"/>
      </w:rPr>
    </w:lvl>
    <w:lvl w:ilvl="6" w:tplc="40090001" w:tentative="1">
      <w:start w:val="1"/>
      <w:numFmt w:val="bullet"/>
      <w:lvlText w:val=""/>
      <w:lvlJc w:val="left"/>
      <w:pPr>
        <w:ind w:left="5145" w:hanging="360"/>
      </w:pPr>
      <w:rPr>
        <w:rFonts w:ascii="Symbol" w:hAnsi="Symbol" w:hint="default"/>
      </w:rPr>
    </w:lvl>
    <w:lvl w:ilvl="7" w:tplc="40090003" w:tentative="1">
      <w:start w:val="1"/>
      <w:numFmt w:val="bullet"/>
      <w:lvlText w:val="o"/>
      <w:lvlJc w:val="left"/>
      <w:pPr>
        <w:ind w:left="5865" w:hanging="360"/>
      </w:pPr>
      <w:rPr>
        <w:rFonts w:ascii="Courier New" w:hAnsi="Courier New" w:cs="Courier New" w:hint="default"/>
      </w:rPr>
    </w:lvl>
    <w:lvl w:ilvl="8" w:tplc="40090005" w:tentative="1">
      <w:start w:val="1"/>
      <w:numFmt w:val="bullet"/>
      <w:lvlText w:val=""/>
      <w:lvlJc w:val="left"/>
      <w:pPr>
        <w:ind w:left="6585" w:hanging="360"/>
      </w:pPr>
      <w:rPr>
        <w:rFonts w:ascii="Wingdings" w:hAnsi="Wingdings" w:hint="default"/>
      </w:rPr>
    </w:lvl>
  </w:abstractNum>
  <w:abstractNum w:abstractNumId="13" w15:restartNumberingAfterBreak="0">
    <w:nsid w:val="6F862D2A"/>
    <w:multiLevelType w:val="multilevel"/>
    <w:tmpl w:val="B0BCA89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 w15:restartNumberingAfterBreak="0">
    <w:nsid w:val="7C97112A"/>
    <w:multiLevelType w:val="multilevel"/>
    <w:tmpl w:val="6CE60D6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 w15:restartNumberingAfterBreak="0">
    <w:nsid w:val="7ECE07D8"/>
    <w:multiLevelType w:val="multilevel"/>
    <w:tmpl w:val="278C81B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2059354342">
    <w:abstractNumId w:val="2"/>
  </w:num>
  <w:num w:numId="2" w16cid:durableId="816803971">
    <w:abstractNumId w:val="0"/>
  </w:num>
  <w:num w:numId="3" w16cid:durableId="1160342013">
    <w:abstractNumId w:val="13"/>
  </w:num>
  <w:num w:numId="4" w16cid:durableId="532378992">
    <w:abstractNumId w:val="15"/>
  </w:num>
  <w:num w:numId="5" w16cid:durableId="821578571">
    <w:abstractNumId w:val="10"/>
  </w:num>
  <w:num w:numId="6" w16cid:durableId="1847550214">
    <w:abstractNumId w:val="3"/>
  </w:num>
  <w:num w:numId="7" w16cid:durableId="96103157">
    <w:abstractNumId w:val="7"/>
  </w:num>
  <w:num w:numId="8" w16cid:durableId="391538407">
    <w:abstractNumId w:val="14"/>
  </w:num>
  <w:num w:numId="9" w16cid:durableId="642079838">
    <w:abstractNumId w:val="1"/>
  </w:num>
  <w:num w:numId="10" w16cid:durableId="401104345">
    <w:abstractNumId w:val="9"/>
  </w:num>
  <w:num w:numId="11" w16cid:durableId="1307204396">
    <w:abstractNumId w:val="6"/>
  </w:num>
  <w:num w:numId="12" w16cid:durableId="1103917935">
    <w:abstractNumId w:val="4"/>
  </w:num>
  <w:num w:numId="13" w16cid:durableId="1682583111">
    <w:abstractNumId w:val="11"/>
  </w:num>
  <w:num w:numId="14" w16cid:durableId="1501695077">
    <w:abstractNumId w:val="8"/>
  </w:num>
  <w:num w:numId="15" w16cid:durableId="1095980543">
    <w:abstractNumId w:val="5"/>
  </w:num>
  <w:num w:numId="16" w16cid:durableId="13391950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F1E"/>
    <w:rsid w:val="00172829"/>
    <w:rsid w:val="001F37BB"/>
    <w:rsid w:val="004F3437"/>
    <w:rsid w:val="00512F1E"/>
    <w:rsid w:val="00536C54"/>
    <w:rsid w:val="00770D4B"/>
    <w:rsid w:val="007A744B"/>
    <w:rsid w:val="0085204A"/>
    <w:rsid w:val="00877AFF"/>
    <w:rsid w:val="00995832"/>
    <w:rsid w:val="00B018D8"/>
    <w:rsid w:val="00C33B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1F0DE"/>
  <w15:docId w15:val="{F96E8FCE-9D1E-44FE-ACC1-41BCE352B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7A74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4</Pages>
  <Words>1524</Words>
  <Characters>8693</Characters>
  <Application>Microsoft Office Word</Application>
  <DocSecurity>0</DocSecurity>
  <Lines>72</Lines>
  <Paragraphs>20</Paragraphs>
  <ScaleCrop>false</ScaleCrop>
  <Company/>
  <LinksUpToDate>false</LinksUpToDate>
  <CharactersWithSpaces>10197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Akhilesh Malani</cp:lastModifiedBy>
  <cp:revision>10</cp:revision>
  <dcterms:created xsi:type="dcterms:W3CDTF">2025-07-04T15:42:00Z</dcterms:created>
  <dcterms:modified xsi:type="dcterms:W3CDTF">2025-07-04T15:58:00Z</dcterms:modified>
</cp:coreProperties>
</file>