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shd w:val="clear" w:color="auto" w:fill="DEEAF1"/>
      </w:pPr>
      <w:r>
        <w:rPr>
          <w:rFonts w:ascii="Arial" w:hAnsi="Arial"/>
          <w:b/>
          <w:color w:val="1F4E79"/>
          <w:sz w:val="18"/>
        </w:rPr>
        <w:t xml:space="preserve">  STANDARDS &amp; GUIDELINES  </w:t>
      </w:r>
    </w:p>
    <w:p>
      <w:pPr>
        <w:spacing w:before="240" w:after="120"/>
        <w:jc w:val="center"/>
      </w:pPr>
      <w:r>
        <w:rPr>
          <w:rFonts w:ascii="Arial" w:hAnsi="Arial"/>
          <w:b/>
          <w:color w:val="1F4E79"/>
          <w:sz w:val="52"/>
        </w:rPr>
        <w:t>Plain Language Writing Guide</w:t>
      </w:r>
    </w:p>
    <w:p>
      <w:pPr>
        <w:spacing w:after="120"/>
        <w:jc w:val="center"/>
      </w:pPr>
      <w:r>
        <w:rPr>
          <w:rFonts w:ascii="Arial" w:hAnsi="Arial"/>
          <w:i/>
          <w:color w:val="2E75B6"/>
          <w:sz w:val="26"/>
        </w:rPr>
        <w:t>Writing Clear, Accessible Content for All Audiences</w:t>
      </w:r>
    </w:p>
    <w:p>
      <w:pPr>
        <w:spacing w:before="80" w:after="80"/>
        <w:pBdr>
          <w:bottom w:val="single" w:sz="18" w:space="4" w:color="2E75B6"/>
        </w:pBdr>
      </w:pPr>
    </w:p>
    <w:p>
      <w:pPr>
        <w:spacing w:after="480"/>
        <w:jc w:val="center"/>
      </w:pPr>
      <w:r>
        <w:rPr>
          <w:rFonts w:ascii="Arial" w:hAnsi="Arial"/>
          <w:color w:val="404040"/>
          <w:sz w:val="18"/>
        </w:rPr>
        <w:t>Accessibility Knowledge Library  |  Akhil Malani  |  2026</w:t>
      </w:r>
    </w:p>
    <w:p>
      <w:pPr>
        <w:spacing w:before="360" w:after="120"/>
        <w:pBdr>
          <w:bottom w:val="single" w:sz="12" w:space="4" w:color="2E75B6"/>
        </w:pBdr>
      </w:pPr>
      <w:r>
        <w:rPr>
          <w:rFonts w:ascii="Arial" w:hAnsi="Arial"/>
          <w:b/>
          <w:color w:val="1F4E79"/>
          <w:sz w:val="32"/>
        </w:rPr>
        <w:t>Section 1: What Is Plain Language</w:t>
      </w:r>
    </w:p>
    <w:p>
      <w:pPr>
        <w:spacing w:before="60" w:after="80"/>
      </w:pPr>
      <w:r>
        <w:rPr>
          <w:rFonts w:ascii="Arial" w:hAnsi="Arial"/>
          <w:b w:val="0"/>
          <w:i w:val="0"/>
          <w:color w:val="404040"/>
          <w:sz w:val="20"/>
        </w:rPr>
        <w:t>Plain language is writing that readers can understand the first time they read it. It is not 'dumbing down' — it is writing efficiently and clearly for your audience.</w:t>
      </w:r>
    </w:p>
    <w:p>
      <w:pPr>
        <w:pStyle w:val="ListBullet"/>
        <w:spacing w:before="20" w:after="20"/>
        <w:ind w:left="360"/>
      </w:pPr>
      <w:r>
        <w:rPr>
          <w:rFonts w:ascii="Arial" w:hAnsi="Arial"/>
          <w:color w:val="404040"/>
          <w:sz w:val="20"/>
        </w:rPr>
        <w:t>Required for US federal agencies by the Plain Writing Act of 2010</w:t>
      </w:r>
    </w:p>
    <w:p>
      <w:pPr>
        <w:pStyle w:val="ListBullet"/>
        <w:spacing w:before="20" w:after="20"/>
        <w:ind w:left="360"/>
      </w:pPr>
      <w:r>
        <w:rPr>
          <w:rFonts w:ascii="Arial" w:hAnsi="Arial"/>
          <w:color w:val="404040"/>
          <w:sz w:val="20"/>
        </w:rPr>
        <w:t>Supported by WCAG 2.1 SC 3.1.5 (Reading Level, Level AAA)</w:t>
      </w:r>
    </w:p>
    <w:p>
      <w:pPr>
        <w:pStyle w:val="ListBullet"/>
        <w:spacing w:before="20" w:after="20"/>
        <w:ind w:left="360"/>
      </w:pPr>
      <w:r>
        <w:rPr>
          <w:rFonts w:ascii="Arial" w:hAnsi="Arial"/>
          <w:color w:val="404040"/>
          <w:sz w:val="20"/>
        </w:rPr>
        <w:t>Benefits: people with cognitive disabilities, non-native speakers, low literacy users, everyone under time pressure</w:t>
      </w:r>
    </w:p>
    <w:p>
      <w:pPr>
        <w:spacing w:before="360" w:after="120"/>
        <w:pBdr>
          <w:bottom w:val="single" w:sz="12" w:space="4" w:color="2E75B6"/>
        </w:pBdr>
      </w:pPr>
      <w:r>
        <w:rPr>
          <w:rFonts w:ascii="Arial" w:hAnsi="Arial"/>
          <w:b/>
          <w:color w:val="1F4E79"/>
          <w:sz w:val="32"/>
        </w:rPr>
        <w:t>Section 2: Core Principles</w:t>
      </w:r>
    </w:p>
    <w:p>
      <w:pPr>
        <w:spacing w:before="240" w:after="80"/>
      </w:pPr>
      <w:r>
        <w:rPr>
          <w:rFonts w:ascii="Arial" w:hAnsi="Arial"/>
          <w:b/>
          <w:color w:val="2E75B6"/>
          <w:sz w:val="26"/>
        </w:rPr>
        <w:t>2.1 Know Your Audience</w:t>
      </w:r>
    </w:p>
    <w:p>
      <w:pPr>
        <w:pStyle w:val="ListBullet"/>
        <w:spacing w:before="20" w:after="20"/>
        <w:ind w:left="360"/>
      </w:pPr>
      <w:r>
        <w:rPr>
          <w:rFonts w:ascii="Arial" w:hAnsi="Arial"/>
          <w:color w:val="404040"/>
          <w:sz w:val="20"/>
        </w:rPr>
        <w:t>Write for the lowest-literacy user who will realistically use the content</w:t>
      </w:r>
    </w:p>
    <w:p>
      <w:pPr>
        <w:pStyle w:val="ListBullet"/>
        <w:spacing w:before="20" w:after="20"/>
        <w:ind w:left="360"/>
      </w:pPr>
      <w:r>
        <w:rPr>
          <w:rFonts w:ascii="Arial" w:hAnsi="Arial"/>
          <w:color w:val="404040"/>
          <w:sz w:val="20"/>
        </w:rPr>
        <w:t>Avoid jargon unless your audience is exclusively technical experts</w:t>
      </w:r>
    </w:p>
    <w:p>
      <w:pPr>
        <w:pStyle w:val="ListBullet"/>
        <w:spacing w:before="20" w:after="20"/>
        <w:ind w:left="360"/>
      </w:pPr>
      <w:r>
        <w:rPr>
          <w:rFonts w:ascii="Arial" w:hAnsi="Arial"/>
          <w:color w:val="404040"/>
          <w:sz w:val="20"/>
        </w:rPr>
        <w:t>If you must use technical terms, define them on first use</w:t>
      </w:r>
    </w:p>
    <w:p>
      <w:pPr>
        <w:spacing w:before="240" w:after="80"/>
      </w:pPr>
      <w:r>
        <w:rPr>
          <w:rFonts w:ascii="Arial" w:hAnsi="Arial"/>
          <w:b/>
          <w:color w:val="2E75B6"/>
          <w:sz w:val="26"/>
        </w:rPr>
        <w:t>2.2 Use Common Words</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4680"/>
            <w:shd w:val="clear" w:color="auto" w:fill="1F4E79"/>
            <w:tcMar>
              <w:top w:w="80" w:type="dxa"/>
              <w:bottom w:w="80" w:type="dxa"/>
              <w:left w:w="120" w:type="dxa"/>
              <w:right w:w="120" w:type="dxa"/>
            </w:tcMar>
          </w:tcPr>
          <w:p>
            <w:pPr>
              <w:jc w:val="left"/>
            </w:pPr>
            <w:r>
              <w:rPr>
                <w:rFonts w:ascii="Arial" w:hAnsi="Arial"/>
                <w:b/>
                <w:color w:val="FFFFFF"/>
                <w:sz w:val="18"/>
              </w:rPr>
              <w:t>Instead of...</w:t>
            </w:r>
          </w:p>
        </w:tc>
        <w:tc>
          <w:tcPr>
            <w:tcW w:type="dxa" w:w="4680"/>
            <w:shd w:val="clear" w:color="auto" w:fill="1F4E79"/>
            <w:tcMar>
              <w:top w:w="80" w:type="dxa"/>
              <w:bottom w:w="80" w:type="dxa"/>
              <w:left w:w="120" w:type="dxa"/>
              <w:right w:w="120" w:type="dxa"/>
            </w:tcMar>
          </w:tcPr>
          <w:p>
            <w:pPr>
              <w:jc w:val="left"/>
            </w:pPr>
            <w:r>
              <w:rPr>
                <w:rFonts w:ascii="Arial" w:hAnsi="Arial"/>
                <w:b/>
                <w:color w:val="FFFFFF"/>
                <w:sz w:val="18"/>
              </w:rPr>
              <w:t>Use...</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Utilise</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Use</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Commence</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Start or begin</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Terminate</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End or stop</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Endeavour</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Try</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Approximately</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About</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Subsequent</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Next or later</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Prior to</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Before</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In the event that</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If</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With regard to</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About</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Facilitate</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Help or make possible</w:t>
            </w:r>
          </w:p>
        </w:tc>
      </w:tr>
    </w:tbl>
    <w:p>
      <w:pPr>
        <w:spacing w:after="80"/>
      </w:pPr>
    </w:p>
    <w:p>
      <w:pPr>
        <w:spacing w:before="240" w:after="80"/>
      </w:pPr>
      <w:r>
        <w:rPr>
          <w:rFonts w:ascii="Arial" w:hAnsi="Arial"/>
          <w:b/>
          <w:color w:val="2E75B6"/>
          <w:sz w:val="26"/>
        </w:rPr>
        <w:t>2.3 Write Short Sentences</w:t>
      </w:r>
    </w:p>
    <w:p>
      <w:pPr>
        <w:pStyle w:val="ListBullet"/>
        <w:spacing w:before="20" w:after="20"/>
        <w:ind w:left="360"/>
      </w:pPr>
      <w:r>
        <w:rPr>
          <w:rFonts w:ascii="Arial" w:hAnsi="Arial"/>
          <w:color w:val="404040"/>
          <w:sz w:val="20"/>
        </w:rPr>
        <w:t>Target average sentence length: 15–20 words</w:t>
      </w:r>
    </w:p>
    <w:p>
      <w:pPr>
        <w:pStyle w:val="ListBullet"/>
        <w:spacing w:before="20" w:after="20"/>
        <w:ind w:left="360"/>
      </w:pPr>
      <w:r>
        <w:rPr>
          <w:rFonts w:ascii="Arial" w:hAnsi="Arial"/>
          <w:color w:val="404040"/>
          <w:sz w:val="20"/>
        </w:rPr>
        <w:t>Maximum: 30 words before breaking into two sentences</w:t>
      </w:r>
    </w:p>
    <w:p>
      <w:pPr>
        <w:pStyle w:val="ListBullet"/>
        <w:spacing w:before="20" w:after="20"/>
        <w:ind w:left="360"/>
      </w:pPr>
      <w:r>
        <w:rPr>
          <w:rFonts w:ascii="Arial" w:hAnsi="Arial"/>
          <w:color w:val="404040"/>
          <w:sz w:val="20"/>
        </w:rPr>
        <w:t>One idea per sentence</w:t>
      </w:r>
    </w:p>
    <w:p>
      <w:pPr>
        <w:spacing w:before="60" w:after="80"/>
      </w:pPr>
      <w:r>
        <w:rPr>
          <w:rFonts w:ascii="Arial" w:hAnsi="Arial"/>
          <w:b w:val="0"/>
          <w:i/>
          <w:color w:val="404040"/>
          <w:sz w:val="20"/>
        </w:rPr>
        <w:t>Before: 'In the event that you have not received your confirmation email within 24 hours of completing your registration, please contact our customer support team at the email address listed below, providing your full name and registration date so that we may assist you.'</w:t>
      </w:r>
    </w:p>
    <w:p>
      <w:pPr>
        <w:spacing w:before="60" w:after="80"/>
      </w:pPr>
      <w:r>
        <w:rPr>
          <w:rFonts w:ascii="Arial" w:hAnsi="Arial"/>
          <w:b w:val="0"/>
          <w:i/>
          <w:color w:val="404040"/>
          <w:sz w:val="20"/>
        </w:rPr>
        <w:t>After: 'If you don't receive your confirmation email within 24 hours, contact our support team. Include your name and registration date.'</w:t>
      </w:r>
    </w:p>
    <w:p>
      <w:pPr>
        <w:spacing w:before="240" w:after="80"/>
      </w:pPr>
      <w:r>
        <w:rPr>
          <w:rFonts w:ascii="Arial" w:hAnsi="Arial"/>
          <w:b/>
          <w:color w:val="2E75B6"/>
          <w:sz w:val="26"/>
        </w:rPr>
        <w:t>2.4 Use Active Voice</w:t>
      </w:r>
    </w:p>
    <w:p>
      <w:pPr>
        <w:spacing w:before="120" w:after="120"/>
        <w:ind w:left="360" w:right="360"/>
        <w:shd w:val="clear" w:color="auto" w:fill="EBF3FB"/>
      </w:pPr>
      <w:r>
        <w:rPr>
          <w:rFonts w:ascii="Arial" w:hAnsi="Arial"/>
          <w:b/>
          <w:color w:val="1F4E79"/>
          <w:sz w:val="18"/>
        </w:rPr>
        <w:t xml:space="preserve">📘 NOTE  </w:t>
      </w:r>
      <w:r>
        <w:rPr>
          <w:rFonts w:ascii="Arial" w:hAnsi="Arial"/>
          <w:color w:val="404040"/>
          <w:sz w:val="18"/>
        </w:rPr>
        <w:t>Active voice: Subject does the action. Passive voice: Action is done to the subject. Active voice is shorter, clearer, and assigns responsibility.</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4680"/>
            <w:shd w:val="clear" w:color="auto" w:fill="1F4E79"/>
            <w:tcMar>
              <w:top w:w="80" w:type="dxa"/>
              <w:bottom w:w="80" w:type="dxa"/>
              <w:left w:w="120" w:type="dxa"/>
              <w:right w:w="120" w:type="dxa"/>
            </w:tcMar>
          </w:tcPr>
          <w:p>
            <w:pPr>
              <w:jc w:val="left"/>
            </w:pPr>
            <w:r>
              <w:rPr>
                <w:rFonts w:ascii="Arial" w:hAnsi="Arial"/>
                <w:b/>
                <w:color w:val="FFFFFF"/>
                <w:sz w:val="18"/>
              </w:rPr>
              <w:t>Passive (avoid)</w:t>
            </w:r>
          </w:p>
        </w:tc>
        <w:tc>
          <w:tcPr>
            <w:tcW w:type="dxa" w:w="4680"/>
            <w:shd w:val="clear" w:color="auto" w:fill="1F4E79"/>
            <w:tcMar>
              <w:top w:w="80" w:type="dxa"/>
              <w:bottom w:w="80" w:type="dxa"/>
              <w:left w:w="120" w:type="dxa"/>
              <w:right w:w="120" w:type="dxa"/>
            </w:tcMar>
          </w:tcPr>
          <w:p>
            <w:pPr>
              <w:jc w:val="left"/>
            </w:pPr>
            <w:r>
              <w:rPr>
                <w:rFonts w:ascii="Arial" w:hAnsi="Arial"/>
                <w:b/>
                <w:color w:val="FFFFFF"/>
                <w:sz w:val="18"/>
              </w:rPr>
              <w:t>Active (use)</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The form must be completed by the user</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Complete the form</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Errors will be displayed by the system</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The system shows errors</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An account will be created for you</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We will create your account</w:t>
            </w:r>
          </w:p>
        </w:tc>
      </w:tr>
    </w:tbl>
    <w:p>
      <w:pPr>
        <w:spacing w:after="80"/>
      </w:pPr>
    </w:p>
    <w:p>
      <w:pPr>
        <w:spacing w:before="240" w:after="80"/>
      </w:pPr>
      <w:r>
        <w:rPr>
          <w:rFonts w:ascii="Arial" w:hAnsi="Arial"/>
          <w:b/>
          <w:color w:val="2E75B6"/>
          <w:sz w:val="26"/>
        </w:rPr>
        <w:t>2.5 Use Positive Language</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4680"/>
            <w:shd w:val="clear" w:color="auto" w:fill="1F4E79"/>
            <w:tcMar>
              <w:top w:w="80" w:type="dxa"/>
              <w:bottom w:w="80" w:type="dxa"/>
              <w:left w:w="120" w:type="dxa"/>
              <w:right w:w="120" w:type="dxa"/>
            </w:tcMar>
          </w:tcPr>
          <w:p>
            <w:pPr>
              <w:jc w:val="left"/>
            </w:pPr>
            <w:r>
              <w:rPr>
                <w:rFonts w:ascii="Arial" w:hAnsi="Arial"/>
                <w:b/>
                <w:color w:val="FFFFFF"/>
                <w:sz w:val="18"/>
              </w:rPr>
              <w:t>Negative</w:t>
            </w:r>
          </w:p>
        </w:tc>
        <w:tc>
          <w:tcPr>
            <w:tcW w:type="dxa" w:w="4680"/>
            <w:shd w:val="clear" w:color="auto" w:fill="1F4E79"/>
            <w:tcMar>
              <w:top w:w="80" w:type="dxa"/>
              <w:bottom w:w="80" w:type="dxa"/>
              <w:left w:w="120" w:type="dxa"/>
              <w:right w:w="120" w:type="dxa"/>
            </w:tcMar>
          </w:tcPr>
          <w:p>
            <w:pPr>
              <w:jc w:val="left"/>
            </w:pPr>
            <w:r>
              <w:rPr>
                <w:rFonts w:ascii="Arial" w:hAnsi="Arial"/>
                <w:b/>
                <w:color w:val="FFFFFF"/>
                <w:sz w:val="18"/>
              </w:rPr>
              <w:t>Positive</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You cannot submit until you fill all fields</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Fill all required fields, then submit</w:t>
            </w:r>
          </w:p>
        </w:tc>
      </w:tr>
      <w:tr>
        <w:tc>
          <w:tcPr>
            <w:tcW w:type="dxa" w:w="4680"/>
            <w:shd w:val="clear" w:color="auto" w:fill="FFFFFF"/>
            <w:tcMar>
              <w:top w:w="80" w:type="dxa"/>
              <w:bottom w:w="80" w:type="dxa"/>
              <w:left w:w="120" w:type="dxa"/>
              <w:right w:w="120" w:type="dxa"/>
            </w:tcMar>
          </w:tcPr>
          <w:p>
            <w:pPr>
              <w:jc w:val="left"/>
            </w:pPr>
            <w:r>
              <w:rPr>
                <w:rFonts w:ascii="Arial" w:hAnsi="Arial"/>
                <w:color w:val="404040"/>
                <w:sz w:val="18"/>
              </w:rPr>
              <w:t>Do not enter special characters</w:t>
            </w:r>
          </w:p>
        </w:tc>
        <w:tc>
          <w:tcPr>
            <w:tcW w:type="dxa" w:w="4680"/>
            <w:shd w:val="clear" w:color="auto" w:fill="FFFFFF"/>
            <w:tcMar>
              <w:top w:w="80" w:type="dxa"/>
              <w:bottom w:w="80" w:type="dxa"/>
              <w:left w:w="120" w:type="dxa"/>
              <w:right w:w="120" w:type="dxa"/>
            </w:tcMar>
          </w:tcPr>
          <w:p>
            <w:pPr>
              <w:jc w:val="left"/>
            </w:pPr>
            <w:r>
              <w:rPr>
                <w:rFonts w:ascii="Arial" w:hAnsi="Arial"/>
                <w:color w:val="404040"/>
                <w:sz w:val="18"/>
              </w:rPr>
              <w:t>Use only letters and numbers</w:t>
            </w:r>
          </w:p>
        </w:tc>
      </w:tr>
      <w:tr>
        <w:tc>
          <w:tcPr>
            <w:tcW w:type="dxa" w:w="4680"/>
            <w:shd w:val="clear" w:color="auto" w:fill="EBF3FB"/>
            <w:tcMar>
              <w:top w:w="80" w:type="dxa"/>
              <w:bottom w:w="80" w:type="dxa"/>
              <w:left w:w="120" w:type="dxa"/>
              <w:right w:w="120" w:type="dxa"/>
            </w:tcMar>
          </w:tcPr>
          <w:p>
            <w:pPr>
              <w:jc w:val="left"/>
            </w:pPr>
            <w:r>
              <w:rPr>
                <w:rFonts w:ascii="Arial" w:hAnsi="Arial"/>
                <w:color w:val="404040"/>
                <w:sz w:val="18"/>
              </w:rPr>
              <w:t>Failure to comply will result in...</w:t>
            </w:r>
          </w:p>
        </w:tc>
        <w:tc>
          <w:tcPr>
            <w:tcW w:type="dxa" w:w="4680"/>
            <w:shd w:val="clear" w:color="auto" w:fill="EBF3FB"/>
            <w:tcMar>
              <w:top w:w="80" w:type="dxa"/>
              <w:bottom w:w="80" w:type="dxa"/>
              <w:left w:w="120" w:type="dxa"/>
              <w:right w:w="120" w:type="dxa"/>
            </w:tcMar>
          </w:tcPr>
          <w:p>
            <w:pPr>
              <w:jc w:val="left"/>
            </w:pPr>
            <w:r>
              <w:rPr>
                <w:rFonts w:ascii="Arial" w:hAnsi="Arial"/>
                <w:color w:val="404040"/>
                <w:sz w:val="18"/>
              </w:rPr>
              <w:t>To avoid penalties, please...</w:t>
            </w:r>
          </w:p>
        </w:tc>
      </w:tr>
    </w:tbl>
    <w:p>
      <w:pPr>
        <w:spacing w:after="80"/>
      </w:pPr>
    </w:p>
    <w:p>
      <w:pPr>
        <w:spacing w:before="360" w:after="120"/>
        <w:pBdr>
          <w:bottom w:val="single" w:sz="12" w:space="4" w:color="2E75B6"/>
        </w:pBdr>
      </w:pPr>
      <w:r>
        <w:rPr>
          <w:rFonts w:ascii="Arial" w:hAnsi="Arial"/>
          <w:b/>
          <w:color w:val="1F4E79"/>
          <w:sz w:val="32"/>
        </w:rPr>
        <w:t>Section 3: Readability Measurement</w:t>
      </w:r>
    </w:p>
    <w:p>
      <w:pPr>
        <w:spacing w:before="240" w:after="80"/>
      </w:pPr>
      <w:r>
        <w:rPr>
          <w:rFonts w:ascii="Arial" w:hAnsi="Arial"/>
          <w:b/>
          <w:color w:val="2E75B6"/>
          <w:sz w:val="26"/>
        </w:rPr>
        <w:t>3.1 Flesch-Kincaid Grade Level</w:t>
      </w:r>
    </w:p>
    <w:p>
      <w:pPr>
        <w:pStyle w:val="ListBullet"/>
        <w:spacing w:before="20" w:after="20"/>
        <w:ind w:left="360"/>
      </w:pPr>
      <w:r>
        <w:rPr>
          <w:rFonts w:ascii="Arial" w:hAnsi="Arial"/>
          <w:color w:val="404040"/>
          <w:sz w:val="20"/>
        </w:rPr>
        <w:t>Widely used readability formula</w:t>
      </w:r>
    </w:p>
    <w:p>
      <w:pPr>
        <w:pStyle w:val="ListBullet"/>
        <w:spacing w:before="20" w:after="20"/>
        <w:ind w:left="360"/>
      </w:pPr>
      <w:r>
        <w:rPr>
          <w:rFonts w:ascii="Arial" w:hAnsi="Arial"/>
          <w:color w:val="404040"/>
          <w:sz w:val="20"/>
        </w:rPr>
        <w:t>Target: Grade 6–8 for general public content (Flesch Reading Ease: 60–70)</w:t>
      </w:r>
    </w:p>
    <w:p>
      <w:pPr>
        <w:pStyle w:val="ListBullet"/>
        <w:spacing w:before="20" w:after="20"/>
        <w:ind w:left="360"/>
      </w:pPr>
      <w:r>
        <w:rPr>
          <w:rFonts w:ascii="Arial" w:hAnsi="Arial"/>
          <w:color w:val="404040"/>
          <w:sz w:val="20"/>
        </w:rPr>
        <w:t>Government/consumer content: Grade 5-6</w:t>
      </w:r>
    </w:p>
    <w:p>
      <w:pPr>
        <w:pStyle w:val="ListBullet"/>
        <w:spacing w:before="20" w:after="20"/>
        <w:ind w:left="360"/>
      </w:pPr>
      <w:r>
        <w:rPr>
          <w:rFonts w:ascii="Arial" w:hAnsi="Arial"/>
          <w:color w:val="404040"/>
          <w:sz w:val="20"/>
        </w:rPr>
        <w:t>Specialist professional: Grade 10-12 maximum</w:t>
      </w:r>
    </w:p>
    <w:p>
      <w:pPr>
        <w:spacing w:before="60" w:after="80"/>
      </w:pPr>
      <w:r>
        <w:rPr>
          <w:rFonts w:ascii="Arial" w:hAnsi="Arial"/>
          <w:b w:val="0"/>
          <w:i w:val="0"/>
          <w:color w:val="404040"/>
          <w:sz w:val="20"/>
        </w:rPr>
        <w:t>Flesch Reading Ease scale:</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592"/>
            <w:shd w:val="clear" w:color="auto" w:fill="1F4E79"/>
            <w:tcMar>
              <w:top w:w="80" w:type="dxa"/>
              <w:bottom w:w="80" w:type="dxa"/>
              <w:left w:w="120" w:type="dxa"/>
              <w:right w:w="120" w:type="dxa"/>
            </w:tcMar>
          </w:tcPr>
          <w:p>
            <w:pPr>
              <w:jc w:val="left"/>
            </w:pPr>
            <w:r>
              <w:rPr>
                <w:rFonts w:ascii="Arial" w:hAnsi="Arial"/>
                <w:b/>
                <w:color w:val="FFFFFF"/>
                <w:sz w:val="18"/>
              </w:rPr>
              <w:t>Score</w:t>
            </w:r>
          </w:p>
        </w:tc>
        <w:tc>
          <w:tcPr>
            <w:tcW w:type="dxa" w:w="2592"/>
            <w:shd w:val="clear" w:color="auto" w:fill="1F4E79"/>
            <w:tcMar>
              <w:top w:w="80" w:type="dxa"/>
              <w:bottom w:w="80" w:type="dxa"/>
              <w:left w:w="120" w:type="dxa"/>
              <w:right w:w="120" w:type="dxa"/>
            </w:tcMar>
          </w:tcPr>
          <w:p>
            <w:pPr>
              <w:jc w:val="left"/>
            </w:pPr>
            <w:r>
              <w:rPr>
                <w:rFonts w:ascii="Arial" w:hAnsi="Arial"/>
                <w:b/>
                <w:color w:val="FFFFFF"/>
                <w:sz w:val="18"/>
              </w:rPr>
              <w:t>Level</w:t>
            </w:r>
          </w:p>
        </w:tc>
        <w:tc>
          <w:tcPr>
            <w:tcW w:type="dxa" w:w="4176"/>
            <w:shd w:val="clear" w:color="auto" w:fill="1F4E79"/>
            <w:tcMar>
              <w:top w:w="80" w:type="dxa"/>
              <w:bottom w:w="80" w:type="dxa"/>
              <w:left w:w="120" w:type="dxa"/>
              <w:right w:w="120" w:type="dxa"/>
            </w:tcMar>
          </w:tcPr>
          <w:p>
            <w:pPr>
              <w:jc w:val="left"/>
            </w:pPr>
            <w:r>
              <w:rPr>
                <w:rFonts w:ascii="Arial" w:hAnsi="Arial"/>
                <w:b/>
                <w:color w:val="FFFFFF"/>
                <w:sz w:val="18"/>
              </w:rPr>
              <w:t>Equivalent Grade</w:t>
            </w:r>
          </w:p>
        </w:tc>
      </w:tr>
      <w:tr>
        <w:tc>
          <w:tcPr>
            <w:tcW w:type="dxa" w:w="2592"/>
            <w:shd w:val="clear" w:color="auto" w:fill="EBF3FB"/>
            <w:tcMar>
              <w:top w:w="80" w:type="dxa"/>
              <w:bottom w:w="80" w:type="dxa"/>
              <w:left w:w="120" w:type="dxa"/>
              <w:right w:w="120" w:type="dxa"/>
            </w:tcMar>
          </w:tcPr>
          <w:p>
            <w:pPr>
              <w:jc w:val="left"/>
            </w:pPr>
            <w:r>
              <w:rPr>
                <w:rFonts w:ascii="Arial" w:hAnsi="Arial"/>
                <w:color w:val="404040"/>
                <w:sz w:val="18"/>
              </w:rPr>
              <w:t>90–100</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Very Easy</w:t>
            </w:r>
          </w:p>
        </w:tc>
        <w:tc>
          <w:tcPr>
            <w:tcW w:type="dxa" w:w="4176"/>
            <w:shd w:val="clear" w:color="auto" w:fill="EBF3FB"/>
            <w:tcMar>
              <w:top w:w="80" w:type="dxa"/>
              <w:bottom w:w="80" w:type="dxa"/>
              <w:left w:w="120" w:type="dxa"/>
              <w:right w:w="120" w:type="dxa"/>
            </w:tcMar>
          </w:tcPr>
          <w:p>
            <w:pPr>
              <w:jc w:val="left"/>
            </w:pPr>
            <w:r>
              <w:rPr>
                <w:rFonts w:ascii="Arial" w:hAnsi="Arial"/>
                <w:color w:val="404040"/>
                <w:sz w:val="18"/>
              </w:rPr>
              <w:t>Grade 5</w:t>
            </w:r>
          </w:p>
        </w:tc>
      </w:tr>
      <w:tr>
        <w:tc>
          <w:tcPr>
            <w:tcW w:type="dxa" w:w="2592"/>
            <w:shd w:val="clear" w:color="auto" w:fill="FFFFFF"/>
            <w:tcMar>
              <w:top w:w="80" w:type="dxa"/>
              <w:bottom w:w="80" w:type="dxa"/>
              <w:left w:w="120" w:type="dxa"/>
              <w:right w:w="120" w:type="dxa"/>
            </w:tcMar>
          </w:tcPr>
          <w:p>
            <w:pPr>
              <w:jc w:val="left"/>
            </w:pPr>
            <w:r>
              <w:rPr>
                <w:rFonts w:ascii="Arial" w:hAnsi="Arial"/>
                <w:color w:val="404040"/>
                <w:sz w:val="18"/>
              </w:rPr>
              <w:t>70–80</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Easy</w:t>
            </w:r>
          </w:p>
        </w:tc>
        <w:tc>
          <w:tcPr>
            <w:tcW w:type="dxa" w:w="4176"/>
            <w:shd w:val="clear" w:color="auto" w:fill="FFFFFF"/>
            <w:tcMar>
              <w:top w:w="80" w:type="dxa"/>
              <w:bottom w:w="80" w:type="dxa"/>
              <w:left w:w="120" w:type="dxa"/>
              <w:right w:w="120" w:type="dxa"/>
            </w:tcMar>
          </w:tcPr>
          <w:p>
            <w:pPr>
              <w:jc w:val="left"/>
            </w:pPr>
            <w:r>
              <w:rPr>
                <w:rFonts w:ascii="Arial" w:hAnsi="Arial"/>
                <w:color w:val="404040"/>
                <w:sz w:val="18"/>
              </w:rPr>
              <w:t>Grade 6</w:t>
            </w:r>
          </w:p>
        </w:tc>
      </w:tr>
      <w:tr>
        <w:tc>
          <w:tcPr>
            <w:tcW w:type="dxa" w:w="2592"/>
            <w:shd w:val="clear" w:color="auto" w:fill="EBF3FB"/>
            <w:tcMar>
              <w:top w:w="80" w:type="dxa"/>
              <w:bottom w:w="80" w:type="dxa"/>
              <w:left w:w="120" w:type="dxa"/>
              <w:right w:w="120" w:type="dxa"/>
            </w:tcMar>
          </w:tcPr>
          <w:p>
            <w:pPr>
              <w:jc w:val="left"/>
            </w:pPr>
            <w:r>
              <w:rPr>
                <w:rFonts w:ascii="Arial" w:hAnsi="Arial"/>
                <w:color w:val="404040"/>
                <w:sz w:val="18"/>
              </w:rPr>
              <w:t>60–70</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Standard</w:t>
            </w:r>
          </w:p>
        </w:tc>
        <w:tc>
          <w:tcPr>
            <w:tcW w:type="dxa" w:w="4176"/>
            <w:shd w:val="clear" w:color="auto" w:fill="EBF3FB"/>
            <w:tcMar>
              <w:top w:w="80" w:type="dxa"/>
              <w:bottom w:w="80" w:type="dxa"/>
              <w:left w:w="120" w:type="dxa"/>
              <w:right w:w="120" w:type="dxa"/>
            </w:tcMar>
          </w:tcPr>
          <w:p>
            <w:pPr>
              <w:jc w:val="left"/>
            </w:pPr>
            <w:r>
              <w:rPr>
                <w:rFonts w:ascii="Arial" w:hAnsi="Arial"/>
                <w:color w:val="404040"/>
                <w:sz w:val="18"/>
              </w:rPr>
              <w:t>Grade 7–8</w:t>
            </w:r>
          </w:p>
        </w:tc>
      </w:tr>
      <w:tr>
        <w:tc>
          <w:tcPr>
            <w:tcW w:type="dxa" w:w="2592"/>
            <w:shd w:val="clear" w:color="auto" w:fill="FFFFFF"/>
            <w:tcMar>
              <w:top w:w="80" w:type="dxa"/>
              <w:bottom w:w="80" w:type="dxa"/>
              <w:left w:w="120" w:type="dxa"/>
              <w:right w:w="120" w:type="dxa"/>
            </w:tcMar>
          </w:tcPr>
          <w:p>
            <w:pPr>
              <w:jc w:val="left"/>
            </w:pPr>
            <w:r>
              <w:rPr>
                <w:rFonts w:ascii="Arial" w:hAnsi="Arial"/>
                <w:color w:val="404040"/>
                <w:sz w:val="18"/>
              </w:rPr>
              <w:t>50–60</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Fairly Difficult</w:t>
            </w:r>
          </w:p>
        </w:tc>
        <w:tc>
          <w:tcPr>
            <w:tcW w:type="dxa" w:w="4176"/>
            <w:shd w:val="clear" w:color="auto" w:fill="FFFFFF"/>
            <w:tcMar>
              <w:top w:w="80" w:type="dxa"/>
              <w:bottom w:w="80" w:type="dxa"/>
              <w:left w:w="120" w:type="dxa"/>
              <w:right w:w="120" w:type="dxa"/>
            </w:tcMar>
          </w:tcPr>
          <w:p>
            <w:pPr>
              <w:jc w:val="left"/>
            </w:pPr>
            <w:r>
              <w:rPr>
                <w:rFonts w:ascii="Arial" w:hAnsi="Arial"/>
                <w:color w:val="404040"/>
                <w:sz w:val="18"/>
              </w:rPr>
              <w:t>Grade 9–10</w:t>
            </w:r>
          </w:p>
        </w:tc>
      </w:tr>
      <w:tr>
        <w:tc>
          <w:tcPr>
            <w:tcW w:type="dxa" w:w="2592"/>
            <w:shd w:val="clear" w:color="auto" w:fill="EBF3FB"/>
            <w:tcMar>
              <w:top w:w="80" w:type="dxa"/>
              <w:bottom w:w="80" w:type="dxa"/>
              <w:left w:w="120" w:type="dxa"/>
              <w:right w:w="120" w:type="dxa"/>
            </w:tcMar>
          </w:tcPr>
          <w:p>
            <w:pPr>
              <w:jc w:val="left"/>
            </w:pPr>
            <w:r>
              <w:rPr>
                <w:rFonts w:ascii="Arial" w:hAnsi="Arial"/>
                <w:color w:val="404040"/>
                <w:sz w:val="18"/>
              </w:rPr>
              <w:t>0–30</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Very Difficult</w:t>
            </w:r>
          </w:p>
        </w:tc>
        <w:tc>
          <w:tcPr>
            <w:tcW w:type="dxa" w:w="4176"/>
            <w:shd w:val="clear" w:color="auto" w:fill="EBF3FB"/>
            <w:tcMar>
              <w:top w:w="80" w:type="dxa"/>
              <w:bottom w:w="80" w:type="dxa"/>
              <w:left w:w="120" w:type="dxa"/>
              <w:right w:w="120" w:type="dxa"/>
            </w:tcMar>
          </w:tcPr>
          <w:p>
            <w:pPr>
              <w:jc w:val="left"/>
            </w:pPr>
            <w:r>
              <w:rPr>
                <w:rFonts w:ascii="Arial" w:hAnsi="Arial"/>
                <w:color w:val="404040"/>
                <w:sz w:val="18"/>
              </w:rPr>
              <w:t>University level</w:t>
            </w:r>
          </w:p>
        </w:tc>
      </w:tr>
    </w:tbl>
    <w:p>
      <w:pPr>
        <w:spacing w:after="80"/>
      </w:pPr>
    </w:p>
    <w:p>
      <w:pPr>
        <w:spacing w:before="240" w:after="80"/>
      </w:pPr>
      <w:r>
        <w:rPr>
          <w:rFonts w:ascii="Arial" w:hAnsi="Arial"/>
          <w:b/>
          <w:color w:val="2E75B6"/>
          <w:sz w:val="26"/>
        </w:rPr>
        <w:t>3.2 Free Tools</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592"/>
            <w:shd w:val="clear" w:color="auto" w:fill="1F4E79"/>
            <w:tcMar>
              <w:top w:w="80" w:type="dxa"/>
              <w:bottom w:w="80" w:type="dxa"/>
              <w:left w:w="120" w:type="dxa"/>
              <w:right w:w="120" w:type="dxa"/>
            </w:tcMar>
          </w:tcPr>
          <w:p>
            <w:pPr>
              <w:jc w:val="left"/>
            </w:pPr>
            <w:r>
              <w:rPr>
                <w:rFonts w:ascii="Arial" w:hAnsi="Arial"/>
                <w:b/>
                <w:color w:val="FFFFFF"/>
                <w:sz w:val="18"/>
              </w:rPr>
              <w:t>Tool</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URL</w:t>
            </w:r>
          </w:p>
        </w:tc>
        <w:tc>
          <w:tcPr>
            <w:tcW w:type="dxa" w:w="3888"/>
            <w:shd w:val="clear" w:color="auto" w:fill="1F4E79"/>
            <w:tcMar>
              <w:top w:w="80" w:type="dxa"/>
              <w:bottom w:w="80" w:type="dxa"/>
              <w:left w:w="120" w:type="dxa"/>
              <w:right w:w="120" w:type="dxa"/>
            </w:tcMar>
          </w:tcPr>
          <w:p>
            <w:pPr>
              <w:jc w:val="left"/>
            </w:pPr>
            <w:r>
              <w:rPr>
                <w:rFonts w:ascii="Arial" w:hAnsi="Arial"/>
                <w:b/>
                <w:color w:val="FFFFFF"/>
                <w:sz w:val="18"/>
              </w:rPr>
              <w:t>Notes</w:t>
            </w:r>
          </w:p>
        </w:tc>
      </w:tr>
      <w:tr>
        <w:tc>
          <w:tcPr>
            <w:tcW w:type="dxa" w:w="2592"/>
            <w:shd w:val="clear" w:color="auto" w:fill="EBF3FB"/>
            <w:tcMar>
              <w:top w:w="80" w:type="dxa"/>
              <w:bottom w:w="80" w:type="dxa"/>
              <w:left w:w="120" w:type="dxa"/>
              <w:right w:w="120" w:type="dxa"/>
            </w:tcMar>
          </w:tcPr>
          <w:p>
            <w:pPr>
              <w:jc w:val="left"/>
            </w:pPr>
            <w:r>
              <w:rPr>
                <w:rFonts w:ascii="Arial" w:hAnsi="Arial"/>
                <w:color w:val="404040"/>
                <w:sz w:val="18"/>
              </w:rPr>
              <w:t>Hemingway Editor</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hemingwayapp.com</w:t>
            </w:r>
          </w:p>
        </w:tc>
        <w:tc>
          <w:tcPr>
            <w:tcW w:type="dxa" w:w="3888"/>
            <w:shd w:val="clear" w:color="auto" w:fill="EBF3FB"/>
            <w:tcMar>
              <w:top w:w="80" w:type="dxa"/>
              <w:bottom w:w="80" w:type="dxa"/>
              <w:left w:w="120" w:type="dxa"/>
              <w:right w:w="120" w:type="dxa"/>
            </w:tcMar>
          </w:tcPr>
          <w:p>
            <w:pPr>
              <w:jc w:val="left"/>
            </w:pPr>
            <w:r>
              <w:rPr>
                <w:rFonts w:ascii="Arial" w:hAnsi="Arial"/>
                <w:color w:val="404040"/>
                <w:sz w:val="18"/>
              </w:rPr>
              <w:t>Highlights complex sentences, adverbs, passive voice</w:t>
            </w:r>
          </w:p>
        </w:tc>
      </w:tr>
      <w:tr>
        <w:tc>
          <w:tcPr>
            <w:tcW w:type="dxa" w:w="2592"/>
            <w:shd w:val="clear" w:color="auto" w:fill="FFFFFF"/>
            <w:tcMar>
              <w:top w:w="80" w:type="dxa"/>
              <w:bottom w:w="80" w:type="dxa"/>
              <w:left w:w="120" w:type="dxa"/>
              <w:right w:w="120" w:type="dxa"/>
            </w:tcMar>
          </w:tcPr>
          <w:p>
            <w:pPr>
              <w:jc w:val="left"/>
            </w:pPr>
            <w:r>
              <w:rPr>
                <w:rFonts w:ascii="Arial" w:hAnsi="Arial"/>
                <w:color w:val="404040"/>
                <w:sz w:val="18"/>
              </w:rPr>
              <w:t>Readable.com</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readable.com</w:t>
            </w:r>
          </w:p>
        </w:tc>
        <w:tc>
          <w:tcPr>
            <w:tcW w:type="dxa" w:w="3888"/>
            <w:shd w:val="clear" w:color="auto" w:fill="FFFFFF"/>
            <w:tcMar>
              <w:top w:w="80" w:type="dxa"/>
              <w:bottom w:w="80" w:type="dxa"/>
              <w:left w:w="120" w:type="dxa"/>
              <w:right w:w="120" w:type="dxa"/>
            </w:tcMar>
          </w:tcPr>
          <w:p>
            <w:pPr>
              <w:jc w:val="left"/>
            </w:pPr>
            <w:r>
              <w:rPr>
                <w:rFonts w:ascii="Arial" w:hAnsi="Arial"/>
                <w:color w:val="404040"/>
                <w:sz w:val="18"/>
              </w:rPr>
              <w:t>Multiple readability scores</w:t>
            </w:r>
          </w:p>
        </w:tc>
      </w:tr>
      <w:tr>
        <w:tc>
          <w:tcPr>
            <w:tcW w:type="dxa" w:w="2592"/>
            <w:shd w:val="clear" w:color="auto" w:fill="EBF3FB"/>
            <w:tcMar>
              <w:top w:w="80" w:type="dxa"/>
              <w:bottom w:w="80" w:type="dxa"/>
              <w:left w:w="120" w:type="dxa"/>
              <w:right w:w="120" w:type="dxa"/>
            </w:tcMar>
          </w:tcPr>
          <w:p>
            <w:pPr>
              <w:jc w:val="left"/>
            </w:pPr>
            <w:r>
              <w:rPr>
                <w:rFonts w:ascii="Arial" w:hAnsi="Arial"/>
                <w:color w:val="404040"/>
                <w:sz w:val="18"/>
              </w:rPr>
              <w:t>Microsoft Word</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Built-in</w:t>
            </w:r>
          </w:p>
        </w:tc>
        <w:tc>
          <w:tcPr>
            <w:tcW w:type="dxa" w:w="3888"/>
            <w:shd w:val="clear" w:color="auto" w:fill="EBF3FB"/>
            <w:tcMar>
              <w:top w:w="80" w:type="dxa"/>
              <w:bottom w:w="80" w:type="dxa"/>
              <w:left w:w="120" w:type="dxa"/>
              <w:right w:w="120" w:type="dxa"/>
            </w:tcMar>
          </w:tcPr>
          <w:p>
            <w:pPr>
              <w:jc w:val="left"/>
            </w:pPr>
            <w:r>
              <w:rPr>
                <w:rFonts w:ascii="Arial" w:hAnsi="Arial"/>
                <w:color w:val="404040"/>
                <w:sz w:val="18"/>
              </w:rPr>
              <w:t>Review &gt; Spelling &amp; Grammar &gt; Show Readability Statistics</w:t>
            </w:r>
          </w:p>
        </w:tc>
      </w:tr>
      <w:tr>
        <w:tc>
          <w:tcPr>
            <w:tcW w:type="dxa" w:w="2592"/>
            <w:shd w:val="clear" w:color="auto" w:fill="FFFFFF"/>
            <w:tcMar>
              <w:top w:w="80" w:type="dxa"/>
              <w:bottom w:w="80" w:type="dxa"/>
              <w:left w:w="120" w:type="dxa"/>
              <w:right w:w="120" w:type="dxa"/>
            </w:tcMar>
          </w:tcPr>
          <w:p>
            <w:pPr>
              <w:jc w:val="left"/>
            </w:pPr>
            <w:r>
              <w:rPr>
                <w:rFonts w:ascii="Arial" w:hAnsi="Arial"/>
                <w:color w:val="404040"/>
                <w:sz w:val="18"/>
              </w:rPr>
              <w:t>WebFX Readability Test</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webfx.com/tools/read-able</w:t>
            </w:r>
          </w:p>
        </w:tc>
        <w:tc>
          <w:tcPr>
            <w:tcW w:type="dxa" w:w="3888"/>
            <w:shd w:val="clear" w:color="auto" w:fill="FFFFFF"/>
            <w:tcMar>
              <w:top w:w="80" w:type="dxa"/>
              <w:bottom w:w="80" w:type="dxa"/>
              <w:left w:w="120" w:type="dxa"/>
              <w:right w:w="120" w:type="dxa"/>
            </w:tcMar>
          </w:tcPr>
          <w:p>
            <w:pPr>
              <w:jc w:val="left"/>
            </w:pPr>
            <w:r>
              <w:rPr>
                <w:rFonts w:ascii="Arial" w:hAnsi="Arial"/>
                <w:color w:val="404040"/>
                <w:sz w:val="18"/>
              </w:rPr>
              <w:t>Paste URL or text</w:t>
            </w:r>
          </w:p>
        </w:tc>
      </w:tr>
    </w:tbl>
    <w:p>
      <w:pPr>
        <w:spacing w:after="80"/>
      </w:pPr>
    </w:p>
    <w:p>
      <w:pPr>
        <w:spacing w:before="360" w:after="120"/>
        <w:pBdr>
          <w:bottom w:val="single" w:sz="12" w:space="4" w:color="2E75B6"/>
        </w:pBdr>
      </w:pPr>
      <w:r>
        <w:rPr>
          <w:rFonts w:ascii="Arial" w:hAnsi="Arial"/>
          <w:b/>
          <w:color w:val="1F4E79"/>
          <w:sz w:val="32"/>
        </w:rPr>
        <w:t>Section 4: Content Structure</w:t>
      </w:r>
    </w:p>
    <w:p>
      <w:pPr>
        <w:spacing w:before="240" w:after="80"/>
      </w:pPr>
      <w:r>
        <w:rPr>
          <w:rFonts w:ascii="Arial" w:hAnsi="Arial"/>
          <w:b/>
          <w:color w:val="2E75B6"/>
          <w:sz w:val="26"/>
        </w:rPr>
        <w:t>4.1 Headings</w:t>
      </w:r>
    </w:p>
    <w:p>
      <w:pPr>
        <w:pStyle w:val="ListBullet"/>
        <w:spacing w:before="20" w:after="20"/>
        <w:ind w:left="360"/>
      </w:pPr>
      <w:r>
        <w:rPr>
          <w:rFonts w:ascii="Arial" w:hAnsi="Arial"/>
          <w:color w:val="404040"/>
          <w:sz w:val="20"/>
        </w:rPr>
        <w:t>Use descriptive headings that summarise the content below</w:t>
      </w:r>
    </w:p>
    <w:p>
      <w:pPr>
        <w:pStyle w:val="ListBullet"/>
        <w:spacing w:before="20" w:after="20"/>
        <w:ind w:left="360"/>
      </w:pPr>
      <w:r>
        <w:rPr>
          <w:rFonts w:ascii="Arial" w:hAnsi="Arial"/>
          <w:color w:val="404040"/>
          <w:sz w:val="20"/>
        </w:rPr>
        <w:t>Ask: 'If someone reads only headings, do they understand the page structure?'</w:t>
      </w:r>
    </w:p>
    <w:p>
      <w:pPr>
        <w:pStyle w:val="ListBullet"/>
        <w:spacing w:before="20" w:after="20"/>
        <w:ind w:left="360"/>
      </w:pPr>
      <w:r>
        <w:rPr>
          <w:rFonts w:ascii="Arial" w:hAnsi="Arial"/>
          <w:color w:val="404040"/>
          <w:sz w:val="20"/>
        </w:rPr>
        <w:t>Use sentence case (not ALL CAPS or Title Case For Every Word)</w:t>
      </w:r>
    </w:p>
    <w:p>
      <w:pPr>
        <w:pStyle w:val="ListBullet"/>
        <w:spacing w:before="20" w:after="20"/>
        <w:ind w:left="360"/>
      </w:pPr>
      <w:r>
        <w:rPr>
          <w:rFonts w:ascii="Arial" w:hAnsi="Arial"/>
          <w:color w:val="404040"/>
          <w:sz w:val="20"/>
        </w:rPr>
        <w:t>Avoid: 'Introduction', 'Overview', 'More information'</w:t>
      </w:r>
    </w:p>
    <w:p>
      <w:pPr>
        <w:pStyle w:val="ListBullet"/>
        <w:spacing w:before="20" w:after="20"/>
        <w:ind w:left="360"/>
      </w:pPr>
      <w:r>
        <w:rPr>
          <w:rFonts w:ascii="Arial" w:hAnsi="Arial"/>
          <w:color w:val="404040"/>
          <w:sz w:val="20"/>
        </w:rPr>
        <w:t>Use: 'How to apply for a disability parking permit', 'What documents you need'</w:t>
      </w:r>
    </w:p>
    <w:p>
      <w:pPr>
        <w:spacing w:before="240" w:after="80"/>
      </w:pPr>
      <w:r>
        <w:rPr>
          <w:rFonts w:ascii="Arial" w:hAnsi="Arial"/>
          <w:b/>
          <w:color w:val="2E75B6"/>
          <w:sz w:val="26"/>
        </w:rPr>
        <w:t>4.2 Lists</w:t>
      </w:r>
    </w:p>
    <w:p>
      <w:pPr>
        <w:pStyle w:val="ListBullet"/>
        <w:spacing w:before="20" w:after="20"/>
        <w:ind w:left="360"/>
      </w:pPr>
      <w:r>
        <w:rPr>
          <w:rFonts w:ascii="Arial" w:hAnsi="Arial"/>
          <w:color w:val="404040"/>
          <w:sz w:val="20"/>
        </w:rPr>
        <w:t>Convert 3+ items in a sentence to a bulleted list</w:t>
      </w:r>
    </w:p>
    <w:p>
      <w:pPr>
        <w:pStyle w:val="ListBullet"/>
        <w:spacing w:before="20" w:after="20"/>
        <w:ind w:left="360"/>
      </w:pPr>
      <w:r>
        <w:rPr>
          <w:rFonts w:ascii="Arial" w:hAnsi="Arial"/>
          <w:color w:val="404040"/>
          <w:sz w:val="20"/>
        </w:rPr>
        <w:t>Keep list items parallel in structure (all verbs, or all nouns, not mixed)</w:t>
      </w:r>
    </w:p>
    <w:p>
      <w:pPr>
        <w:pStyle w:val="ListBullet"/>
        <w:spacing w:before="20" w:after="20"/>
        <w:ind w:left="360"/>
      </w:pPr>
      <w:r>
        <w:rPr>
          <w:rFonts w:ascii="Arial" w:hAnsi="Arial"/>
          <w:color w:val="404040"/>
          <w:sz w:val="20"/>
        </w:rPr>
        <w:t>Numbered lists for sequential steps, bullets for unordered items</w:t>
      </w:r>
    </w:p>
    <w:p>
      <w:pPr>
        <w:spacing w:before="240" w:after="80"/>
      </w:pPr>
      <w:r>
        <w:rPr>
          <w:rFonts w:ascii="Arial" w:hAnsi="Arial"/>
          <w:b/>
          <w:color w:val="2E75B6"/>
          <w:sz w:val="26"/>
        </w:rPr>
        <w:t>4.3 Paragraphs</w:t>
      </w:r>
    </w:p>
    <w:p>
      <w:pPr>
        <w:pStyle w:val="ListBullet"/>
        <w:spacing w:before="20" w:after="20"/>
        <w:ind w:left="360"/>
      </w:pPr>
      <w:r>
        <w:rPr>
          <w:rFonts w:ascii="Arial" w:hAnsi="Arial"/>
          <w:color w:val="404040"/>
          <w:sz w:val="20"/>
        </w:rPr>
        <w:t>One idea per paragraph</w:t>
      </w:r>
    </w:p>
    <w:p>
      <w:pPr>
        <w:pStyle w:val="ListBullet"/>
        <w:spacing w:before="20" w:after="20"/>
        <w:ind w:left="360"/>
      </w:pPr>
      <w:r>
        <w:rPr>
          <w:rFonts w:ascii="Arial" w:hAnsi="Arial"/>
          <w:color w:val="404040"/>
          <w:sz w:val="20"/>
        </w:rPr>
        <w:t>Lead with the most important information (inverted pyramid)</w:t>
      </w:r>
    </w:p>
    <w:p>
      <w:pPr>
        <w:pStyle w:val="ListBullet"/>
        <w:spacing w:before="20" w:after="20"/>
        <w:ind w:left="360"/>
      </w:pPr>
      <w:r>
        <w:rPr>
          <w:rFonts w:ascii="Arial" w:hAnsi="Arial"/>
          <w:color w:val="404040"/>
          <w:sz w:val="20"/>
        </w:rPr>
        <w:t>3–5 sentences maximum per paragraph</w:t>
      </w:r>
    </w:p>
    <w:p>
      <w:pPr>
        <w:spacing w:before="360" w:after="120"/>
        <w:pBdr>
          <w:bottom w:val="single" w:sz="12" w:space="4" w:color="2E75B6"/>
        </w:pBdr>
      </w:pPr>
      <w:r>
        <w:rPr>
          <w:rFonts w:ascii="Arial" w:hAnsi="Arial"/>
          <w:b/>
          <w:color w:val="1F4E79"/>
          <w:sz w:val="32"/>
        </w:rPr>
        <w:t>Section 5: Plain Language for Error Messages</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3168"/>
            <w:shd w:val="clear" w:color="auto" w:fill="1F4E79"/>
            <w:tcMar>
              <w:top w:w="80" w:type="dxa"/>
              <w:bottom w:w="80" w:type="dxa"/>
              <w:left w:w="120" w:type="dxa"/>
              <w:right w:w="120" w:type="dxa"/>
            </w:tcMar>
          </w:tcPr>
          <w:p>
            <w:pPr>
              <w:jc w:val="left"/>
            </w:pPr>
            <w:r>
              <w:rPr>
                <w:rFonts w:ascii="Arial" w:hAnsi="Arial"/>
                <w:b/>
                <w:color w:val="FFFFFF"/>
                <w:sz w:val="18"/>
              </w:rPr>
              <w:t>Bad Error Message</w:t>
            </w:r>
          </w:p>
        </w:tc>
        <w:tc>
          <w:tcPr>
            <w:tcW w:type="dxa" w:w="6192"/>
            <w:shd w:val="clear" w:color="auto" w:fill="1F4E79"/>
            <w:tcMar>
              <w:top w:w="80" w:type="dxa"/>
              <w:bottom w:w="80" w:type="dxa"/>
              <w:left w:w="120" w:type="dxa"/>
              <w:right w:w="120" w:type="dxa"/>
            </w:tcMar>
          </w:tcPr>
          <w:p>
            <w:pPr>
              <w:jc w:val="left"/>
            </w:pPr>
            <w:r>
              <w:rPr>
                <w:rFonts w:ascii="Arial" w:hAnsi="Arial"/>
                <w:b/>
                <w:color w:val="FFFFFF"/>
                <w:sz w:val="18"/>
              </w:rPr>
              <w:t>Plain Language Version</w:t>
            </w:r>
          </w:p>
        </w:tc>
      </w:tr>
      <w:tr>
        <w:tc>
          <w:tcPr>
            <w:tcW w:type="dxa" w:w="3168"/>
            <w:shd w:val="clear" w:color="auto" w:fill="EBF3FB"/>
            <w:tcMar>
              <w:top w:w="80" w:type="dxa"/>
              <w:bottom w:w="80" w:type="dxa"/>
              <w:left w:w="120" w:type="dxa"/>
              <w:right w:w="120" w:type="dxa"/>
            </w:tcMar>
          </w:tcPr>
          <w:p>
            <w:pPr>
              <w:jc w:val="left"/>
            </w:pPr>
            <w:r>
              <w:rPr>
                <w:rFonts w:ascii="Arial" w:hAnsi="Arial"/>
                <w:color w:val="404040"/>
                <w:sz w:val="18"/>
              </w:rPr>
              <w:t>Authentication failed</w:t>
            </w:r>
          </w:p>
        </w:tc>
        <w:tc>
          <w:tcPr>
            <w:tcW w:type="dxa" w:w="6192"/>
            <w:shd w:val="clear" w:color="auto" w:fill="EBF3FB"/>
            <w:tcMar>
              <w:top w:w="80" w:type="dxa"/>
              <w:bottom w:w="80" w:type="dxa"/>
              <w:left w:w="120" w:type="dxa"/>
              <w:right w:w="120" w:type="dxa"/>
            </w:tcMar>
          </w:tcPr>
          <w:p>
            <w:pPr>
              <w:jc w:val="left"/>
            </w:pPr>
            <w:r>
              <w:rPr>
                <w:rFonts w:ascii="Arial" w:hAnsi="Arial"/>
                <w:color w:val="404040"/>
                <w:sz w:val="18"/>
              </w:rPr>
              <w:t>Your email or password is incorrect. Try again or reset your password.</w:t>
            </w:r>
          </w:p>
        </w:tc>
      </w:tr>
      <w:tr>
        <w:tc>
          <w:tcPr>
            <w:tcW w:type="dxa" w:w="3168"/>
            <w:shd w:val="clear" w:color="auto" w:fill="FFFFFF"/>
            <w:tcMar>
              <w:top w:w="80" w:type="dxa"/>
              <w:bottom w:w="80" w:type="dxa"/>
              <w:left w:w="120" w:type="dxa"/>
              <w:right w:w="120" w:type="dxa"/>
            </w:tcMar>
          </w:tcPr>
          <w:p>
            <w:pPr>
              <w:jc w:val="left"/>
            </w:pPr>
            <w:r>
              <w:rPr>
                <w:rFonts w:ascii="Arial" w:hAnsi="Arial"/>
                <w:color w:val="404040"/>
                <w:sz w:val="18"/>
              </w:rPr>
              <w:t>Error 422: Unprocessable Entity</w:t>
            </w:r>
          </w:p>
        </w:tc>
        <w:tc>
          <w:tcPr>
            <w:tcW w:type="dxa" w:w="6192"/>
            <w:shd w:val="clear" w:color="auto" w:fill="FFFFFF"/>
            <w:tcMar>
              <w:top w:w="80" w:type="dxa"/>
              <w:bottom w:w="80" w:type="dxa"/>
              <w:left w:w="120" w:type="dxa"/>
              <w:right w:w="120" w:type="dxa"/>
            </w:tcMar>
          </w:tcPr>
          <w:p>
            <w:pPr>
              <w:jc w:val="left"/>
            </w:pPr>
            <w:r>
              <w:rPr>
                <w:rFonts w:ascii="Arial" w:hAnsi="Arial"/>
                <w:color w:val="404040"/>
                <w:sz w:val="18"/>
              </w:rPr>
              <w:t>We couldn't save your changes. Check that all required fields are filled in.</w:t>
            </w:r>
          </w:p>
        </w:tc>
      </w:tr>
      <w:tr>
        <w:tc>
          <w:tcPr>
            <w:tcW w:type="dxa" w:w="3168"/>
            <w:shd w:val="clear" w:color="auto" w:fill="EBF3FB"/>
            <w:tcMar>
              <w:top w:w="80" w:type="dxa"/>
              <w:bottom w:w="80" w:type="dxa"/>
              <w:left w:w="120" w:type="dxa"/>
              <w:right w:w="120" w:type="dxa"/>
            </w:tcMar>
          </w:tcPr>
          <w:p>
            <w:pPr>
              <w:jc w:val="left"/>
            </w:pPr>
            <w:r>
              <w:rPr>
                <w:rFonts w:ascii="Arial" w:hAnsi="Arial"/>
                <w:color w:val="404040"/>
                <w:sz w:val="18"/>
              </w:rPr>
              <w:t>Invalid input in field 3</w:t>
            </w:r>
          </w:p>
        </w:tc>
        <w:tc>
          <w:tcPr>
            <w:tcW w:type="dxa" w:w="6192"/>
            <w:shd w:val="clear" w:color="auto" w:fill="EBF3FB"/>
            <w:tcMar>
              <w:top w:w="80" w:type="dxa"/>
              <w:bottom w:w="80" w:type="dxa"/>
              <w:left w:w="120" w:type="dxa"/>
              <w:right w:w="120" w:type="dxa"/>
            </w:tcMar>
          </w:tcPr>
          <w:p>
            <w:pPr>
              <w:jc w:val="left"/>
            </w:pPr>
            <w:r>
              <w:rPr>
                <w:rFonts w:ascii="Arial" w:hAnsi="Arial"/>
                <w:color w:val="404040"/>
                <w:sz w:val="18"/>
              </w:rPr>
              <w:t>Your phone number must be 10 digits. Example: 0412 345 678</w:t>
            </w:r>
          </w:p>
        </w:tc>
      </w:tr>
      <w:tr>
        <w:tc>
          <w:tcPr>
            <w:tcW w:type="dxa" w:w="3168"/>
            <w:shd w:val="clear" w:color="auto" w:fill="FFFFFF"/>
            <w:tcMar>
              <w:top w:w="80" w:type="dxa"/>
              <w:bottom w:w="80" w:type="dxa"/>
              <w:left w:w="120" w:type="dxa"/>
              <w:right w:w="120" w:type="dxa"/>
            </w:tcMar>
          </w:tcPr>
          <w:p>
            <w:pPr>
              <w:jc w:val="left"/>
            </w:pPr>
            <w:r>
              <w:rPr>
                <w:rFonts w:ascii="Arial" w:hAnsi="Arial"/>
                <w:color w:val="404040"/>
                <w:sz w:val="18"/>
              </w:rPr>
              <w:t>Session expired</w:t>
            </w:r>
          </w:p>
        </w:tc>
        <w:tc>
          <w:tcPr>
            <w:tcW w:type="dxa" w:w="6192"/>
            <w:shd w:val="clear" w:color="auto" w:fill="FFFFFF"/>
            <w:tcMar>
              <w:top w:w="80" w:type="dxa"/>
              <w:bottom w:w="80" w:type="dxa"/>
              <w:left w:w="120" w:type="dxa"/>
              <w:right w:w="120" w:type="dxa"/>
            </w:tcMar>
          </w:tcPr>
          <w:p>
            <w:pPr>
              <w:jc w:val="left"/>
            </w:pPr>
            <w:r>
              <w:rPr>
                <w:rFonts w:ascii="Arial" w:hAnsi="Arial"/>
                <w:color w:val="404040"/>
                <w:sz w:val="18"/>
              </w:rPr>
              <w:t>For your security, you've been signed out after 30 minutes. Sign in again to continue.</w:t>
            </w:r>
          </w:p>
        </w:tc>
      </w:tr>
    </w:tbl>
    <w:p>
      <w:pPr>
        <w:spacing w:after="80"/>
      </w:pPr>
    </w:p>
    <w:p>
      <w:pPr>
        <w:spacing w:before="360" w:after="120"/>
        <w:pBdr>
          <w:bottom w:val="single" w:sz="12" w:space="4" w:color="2E75B6"/>
        </w:pBdr>
      </w:pPr>
      <w:r>
        <w:rPr>
          <w:rFonts w:ascii="Arial" w:hAnsi="Arial"/>
          <w:b/>
          <w:color w:val="1F4E79"/>
          <w:sz w:val="32"/>
        </w:rPr>
        <w:t>Section 6: Plain Language Checklist</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4608"/>
            <w:shd w:val="clear" w:color="auto" w:fill="1F4E79"/>
            <w:tcMar>
              <w:top w:w="80" w:type="dxa"/>
              <w:bottom w:w="80" w:type="dxa"/>
              <w:left w:w="120" w:type="dxa"/>
              <w:right w:w="120" w:type="dxa"/>
            </w:tcMar>
          </w:tcPr>
          <w:p>
            <w:pPr>
              <w:jc w:val="left"/>
            </w:pPr>
            <w:r>
              <w:rPr>
                <w:rFonts w:ascii="Arial" w:hAnsi="Arial"/>
                <w:b/>
                <w:color w:val="FFFFFF"/>
                <w:sz w:val="18"/>
              </w:rPr>
              <w:t>Check</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Source</w:t>
            </w:r>
          </w:p>
        </w:tc>
        <w:tc>
          <w:tcPr>
            <w:tcW w:type="dxa" w:w="1584"/>
            <w:shd w:val="clear" w:color="auto" w:fill="1F4E79"/>
            <w:tcMar>
              <w:top w:w="80" w:type="dxa"/>
              <w:bottom w:w="80" w:type="dxa"/>
              <w:left w:w="120" w:type="dxa"/>
              <w:right w:w="120" w:type="dxa"/>
            </w:tcMar>
          </w:tcPr>
          <w:p>
            <w:pPr>
              <w:jc w:val="left"/>
            </w:pPr>
            <w:r>
              <w:rPr>
                <w:rFonts w:ascii="Arial" w:hAnsi="Arial"/>
                <w:b/>
                <w:color w:val="FFFFFF"/>
                <w:sz w:val="18"/>
              </w:rPr>
              <w:t>Pass/Fail</w:t>
            </w:r>
          </w:p>
        </w:tc>
      </w:tr>
      <w:tr>
        <w:tc>
          <w:tcPr>
            <w:tcW w:type="dxa" w:w="4608"/>
            <w:shd w:val="clear" w:color="auto" w:fill="EBF3FB"/>
            <w:tcMar>
              <w:top w:w="80" w:type="dxa"/>
              <w:bottom w:w="80" w:type="dxa"/>
              <w:left w:w="120" w:type="dxa"/>
              <w:right w:w="120" w:type="dxa"/>
            </w:tcMar>
          </w:tcPr>
          <w:p>
            <w:pPr>
              <w:jc w:val="left"/>
            </w:pPr>
            <w:r>
              <w:rPr>
                <w:rFonts w:ascii="Arial" w:hAnsi="Arial"/>
                <w:color w:val="404040"/>
                <w:sz w:val="18"/>
              </w:rPr>
              <w:t>Average sentence length ≤ 20 words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Plain Writing Act</w:t>
            </w:r>
          </w:p>
        </w:tc>
        <w:tc>
          <w:tcPr>
            <w:tcW w:type="dxa" w:w="1584"/>
            <w:shd w:val="clear" w:color="auto" w:fill="EBF3FB"/>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FFFFFF"/>
            <w:tcMar>
              <w:top w:w="80" w:type="dxa"/>
              <w:bottom w:w="80" w:type="dxa"/>
              <w:left w:w="120" w:type="dxa"/>
              <w:right w:w="120" w:type="dxa"/>
            </w:tcMar>
          </w:tcPr>
          <w:p>
            <w:pPr>
              <w:jc w:val="left"/>
            </w:pPr>
            <w:r>
              <w:rPr>
                <w:rFonts w:ascii="Arial" w:hAnsi="Arial"/>
                <w:color w:val="404040"/>
                <w:sz w:val="18"/>
              </w:rPr>
              <w:t>Flesch Reading Ease score ≥ 60</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WCAG 3.1.5</w:t>
            </w:r>
          </w:p>
        </w:tc>
        <w:tc>
          <w:tcPr>
            <w:tcW w:type="dxa" w:w="1584"/>
            <w:shd w:val="clear" w:color="auto" w:fill="FFFFFF"/>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EBF3FB"/>
            <w:tcMar>
              <w:top w:w="80" w:type="dxa"/>
              <w:bottom w:w="80" w:type="dxa"/>
              <w:left w:w="120" w:type="dxa"/>
              <w:right w:w="120" w:type="dxa"/>
            </w:tcMar>
          </w:tcPr>
          <w:p>
            <w:pPr>
              <w:jc w:val="left"/>
            </w:pPr>
            <w:r>
              <w:rPr>
                <w:rFonts w:ascii="Arial" w:hAnsi="Arial"/>
                <w:color w:val="404040"/>
                <w:sz w:val="18"/>
              </w:rPr>
              <w:t>Active voice used throughout</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Plain Language</w:t>
            </w:r>
          </w:p>
        </w:tc>
        <w:tc>
          <w:tcPr>
            <w:tcW w:type="dxa" w:w="1584"/>
            <w:shd w:val="clear" w:color="auto" w:fill="EBF3FB"/>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FFFFFF"/>
            <w:tcMar>
              <w:top w:w="80" w:type="dxa"/>
              <w:bottom w:w="80" w:type="dxa"/>
              <w:left w:w="120" w:type="dxa"/>
              <w:right w:w="120" w:type="dxa"/>
            </w:tcMar>
          </w:tcPr>
          <w:p>
            <w:pPr>
              <w:jc w:val="left"/>
            </w:pPr>
            <w:r>
              <w:rPr>
                <w:rFonts w:ascii="Arial" w:hAnsi="Arial"/>
                <w:color w:val="404040"/>
                <w:sz w:val="18"/>
              </w:rPr>
              <w:t>Jargon defined on first use</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Plain Language</w:t>
            </w:r>
          </w:p>
        </w:tc>
        <w:tc>
          <w:tcPr>
            <w:tcW w:type="dxa" w:w="1584"/>
            <w:shd w:val="clear" w:color="auto" w:fill="FFFFFF"/>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EBF3FB"/>
            <w:tcMar>
              <w:top w:w="80" w:type="dxa"/>
              <w:bottom w:w="80" w:type="dxa"/>
              <w:left w:w="120" w:type="dxa"/>
              <w:right w:w="120" w:type="dxa"/>
            </w:tcMar>
          </w:tcPr>
          <w:p>
            <w:pPr>
              <w:jc w:val="left"/>
            </w:pPr>
            <w:r>
              <w:rPr>
                <w:rFonts w:ascii="Arial" w:hAnsi="Arial"/>
                <w:color w:val="404040"/>
                <w:sz w:val="18"/>
              </w:rPr>
              <w:t>Common words preferred over formal</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Plain Language</w:t>
            </w:r>
          </w:p>
        </w:tc>
        <w:tc>
          <w:tcPr>
            <w:tcW w:type="dxa" w:w="1584"/>
            <w:shd w:val="clear" w:color="auto" w:fill="EBF3FB"/>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FFFFFF"/>
            <w:tcMar>
              <w:top w:w="80" w:type="dxa"/>
              <w:bottom w:w="80" w:type="dxa"/>
              <w:left w:w="120" w:type="dxa"/>
              <w:right w:w="120" w:type="dxa"/>
            </w:tcMar>
          </w:tcPr>
          <w:p>
            <w:pPr>
              <w:jc w:val="left"/>
            </w:pPr>
            <w:r>
              <w:rPr>
                <w:rFonts w:ascii="Arial" w:hAnsi="Arial"/>
                <w:color w:val="404040"/>
                <w:sz w:val="18"/>
              </w:rPr>
              <w:t>Positive language used</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Plain Language</w:t>
            </w:r>
          </w:p>
        </w:tc>
        <w:tc>
          <w:tcPr>
            <w:tcW w:type="dxa" w:w="1584"/>
            <w:shd w:val="clear" w:color="auto" w:fill="FFFFFF"/>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EBF3FB"/>
            <w:tcMar>
              <w:top w:w="80" w:type="dxa"/>
              <w:bottom w:w="80" w:type="dxa"/>
              <w:left w:w="120" w:type="dxa"/>
              <w:right w:w="120" w:type="dxa"/>
            </w:tcMar>
          </w:tcPr>
          <w:p>
            <w:pPr>
              <w:jc w:val="left"/>
            </w:pPr>
            <w:r>
              <w:rPr>
                <w:rFonts w:ascii="Arial" w:hAnsi="Arial"/>
                <w:color w:val="404040"/>
                <w:sz w:val="18"/>
              </w:rPr>
              <w:t>One idea per paragraph</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Plain Language</w:t>
            </w:r>
          </w:p>
        </w:tc>
        <w:tc>
          <w:tcPr>
            <w:tcW w:type="dxa" w:w="1584"/>
            <w:shd w:val="clear" w:color="auto" w:fill="EBF3FB"/>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FFFFFF"/>
            <w:tcMar>
              <w:top w:w="80" w:type="dxa"/>
              <w:bottom w:w="80" w:type="dxa"/>
              <w:left w:w="120" w:type="dxa"/>
              <w:right w:w="120" w:type="dxa"/>
            </w:tcMar>
          </w:tcPr>
          <w:p>
            <w:pPr>
              <w:jc w:val="left"/>
            </w:pPr>
            <w:r>
              <w:rPr>
                <w:rFonts w:ascii="Arial" w:hAnsi="Arial"/>
                <w:color w:val="404040"/>
                <w:sz w:val="18"/>
              </w:rPr>
              <w:t>Headings describe content below</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WCAG 2.4.6</w:t>
            </w:r>
          </w:p>
        </w:tc>
        <w:tc>
          <w:tcPr>
            <w:tcW w:type="dxa" w:w="1584"/>
            <w:shd w:val="clear" w:color="auto" w:fill="FFFFFF"/>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EBF3FB"/>
            <w:tcMar>
              <w:top w:w="80" w:type="dxa"/>
              <w:bottom w:w="80" w:type="dxa"/>
              <w:left w:w="120" w:type="dxa"/>
              <w:right w:w="120" w:type="dxa"/>
            </w:tcMar>
          </w:tcPr>
          <w:p>
            <w:pPr>
              <w:jc w:val="left"/>
            </w:pPr>
            <w:r>
              <w:rPr>
                <w:rFonts w:ascii="Arial" w:hAnsi="Arial"/>
                <w:color w:val="404040"/>
                <w:sz w:val="18"/>
              </w:rPr>
              <w:t>Error messages explain what to do</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WCAG 3.3.3</w:t>
            </w:r>
          </w:p>
        </w:tc>
        <w:tc>
          <w:tcPr>
            <w:tcW w:type="dxa" w:w="1584"/>
            <w:shd w:val="clear" w:color="auto" w:fill="EBF3FB"/>
            <w:tcMar>
              <w:top w:w="80" w:type="dxa"/>
              <w:bottom w:w="80" w:type="dxa"/>
              <w:left w:w="120" w:type="dxa"/>
              <w:right w:w="120" w:type="dxa"/>
            </w:tcMar>
          </w:tcPr>
          <w:p>
            <w:pPr>
              <w:jc w:val="left"/>
            </w:pPr>
            <w:r>
              <w:rPr>
                <w:rFonts w:ascii="Arial" w:hAnsi="Arial"/>
                <w:color w:val="404040"/>
                <w:sz w:val="18"/>
              </w:rPr>
            </w:r>
          </w:p>
        </w:tc>
      </w:tr>
      <w:tr>
        <w:tc>
          <w:tcPr>
            <w:tcW w:type="dxa" w:w="4608"/>
            <w:shd w:val="clear" w:color="auto" w:fill="FFFFFF"/>
            <w:tcMar>
              <w:top w:w="80" w:type="dxa"/>
              <w:bottom w:w="80" w:type="dxa"/>
              <w:left w:w="120" w:type="dxa"/>
              <w:right w:w="120" w:type="dxa"/>
            </w:tcMar>
          </w:tcPr>
          <w:p>
            <w:pPr>
              <w:jc w:val="left"/>
            </w:pPr>
            <w:r>
              <w:rPr>
                <w:rFonts w:ascii="Arial" w:hAnsi="Arial"/>
                <w:color w:val="404040"/>
                <w:sz w:val="18"/>
              </w:rPr>
              <w:t>Instructions before form fields</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WCAG 3.3.2</w:t>
            </w:r>
          </w:p>
        </w:tc>
        <w:tc>
          <w:tcPr>
            <w:tcW w:type="dxa" w:w="1584"/>
            <w:shd w:val="clear" w:color="auto" w:fill="FFFFFF"/>
            <w:tcMar>
              <w:top w:w="80" w:type="dxa"/>
              <w:bottom w:w="80" w:type="dxa"/>
              <w:left w:w="120" w:type="dxa"/>
              <w:right w:w="120" w:type="dxa"/>
            </w:tcMar>
          </w:tcPr>
          <w:p>
            <w:pPr>
              <w:jc w:val="left"/>
            </w:pPr>
            <w:r>
              <w:rPr>
                <w:rFonts w:ascii="Arial" w:hAnsi="Arial"/>
                <w:color w:val="404040"/>
                <w:sz w:val="18"/>
              </w:rPr>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 xml:space="preserve">Akhil Malani  |  Lead Accessibility Test Architect  |  Page </w:t>
    </w:r>
    <w:r>
      <w:rPr>
        <w:rFonts w:ascii="Arial" w:hAnsi="Arial"/>
        <w:color w:val="404040"/>
        <w:sz w:val="16"/>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pBdr>
        <w:bottom w:val="single" w:sz="12" w:space="4" w:color="BDD7EE"/>
      </w:pBdr>
      <w:jc w:val="right"/>
    </w:pPr>
    <w:r>
      <w:rPr>
        <w:rFonts w:ascii="Arial" w:hAnsi="Arial"/>
        <w:color w:val="2E75B6"/>
        <w:sz w:val="16"/>
      </w:rPr>
      <w:t>Accessibility Knowledge Library  |  STANDARDS &amp;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