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60"/>
        <w:jc w:val="center"/>
        <w:shd w:val="clear" w:color="auto" w:fill="DEEAF1"/>
      </w:pPr>
      <w:r>
        <w:rPr>
          <w:rFonts w:ascii="Arial" w:hAnsi="Arial"/>
          <w:b/>
          <w:color w:val="1F4E79"/>
          <w:sz w:val="18"/>
        </w:rPr>
        <w:t xml:space="preserve">  01 — STANDARDS AND GUIDELINES  </w:t>
      </w:r>
    </w:p>
    <w:p>
      <w:pPr>
        <w:spacing w:before="240" w:after="120"/>
        <w:jc w:val="center"/>
      </w:pPr>
      <w:r>
        <w:rPr>
          <w:rFonts w:ascii="Arial" w:hAnsi="Arial"/>
          <w:b/>
          <w:color w:val="1F4E79"/>
          <w:sz w:val="52"/>
        </w:rPr>
        <w:t>ADA, AODA &amp; Section 508</w:t>
      </w:r>
    </w:p>
    <w:p>
      <w:pPr>
        <w:spacing w:after="120"/>
        <w:jc w:val="center"/>
      </w:pPr>
      <w:r>
        <w:rPr>
          <w:rFonts w:ascii="Arial" w:hAnsi="Arial"/>
          <w:i/>
          <w:color w:val="2E75B6"/>
          <w:sz w:val="26"/>
        </w:rPr>
        <w:t>Digital Accessibility Legal Guide for Global Organizations</w:t>
      </w:r>
    </w:p>
    <w:p>
      <w:pPr>
        <w:spacing w:before="80" w:after="80"/>
        <w:pBdr>
          <w:bottom w:val="single" w:sz="18" w:space="4" w:color="2E75B6"/>
        </w:pBdr>
      </w:pPr>
    </w:p>
    <w:p>
      <w:pPr>
        <w:spacing w:after="480"/>
        <w:jc w:val="center"/>
      </w:pPr>
      <w:r>
        <w:rPr>
          <w:rFonts w:ascii="Arial" w:hAnsi="Arial"/>
          <w:color w:val="404040"/>
          <w:sz w:val="18"/>
        </w:rPr>
        <w:t>Accessibility Knowledge Library  |  Akhil Malani  |  2026</w:t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1. Overview: Three Critical Accessibility Laws</w:t>
      </w: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Three major accessibility regulations shape digital compliance for organizations serving US and Canadian markets. Understanding all three is essential for global organizations.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Quick Reference: Three Legal Frameworks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400" w:hRule="atLeast"/>
        </w:trPr>
        <w:tc>
          <w:tcPr>
            <w:tcW w:type="dxa" w:w="172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Law</w:t>
            </w:r>
          </w:p>
        </w:tc>
        <w:tc>
          <w:tcPr>
            <w:tcW w:type="dxa" w:w="172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Jurisdiction</w:t>
            </w:r>
          </w:p>
        </w:tc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Effective</w:t>
            </w:r>
          </w:p>
        </w:tc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Standard</w:t>
            </w:r>
          </w:p>
        </w:tc>
        <w:tc>
          <w:tcPr>
            <w:tcW w:type="dxa" w:w="201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Penalties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Scope</w:t>
            </w:r>
          </w:p>
        </w:tc>
      </w:tr>
      <w:tr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ADA Title II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 Federal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April 24, 2026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2.1 Level AA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Up to $150K per violation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State/local government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ADA Title III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 Federal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Ongoing (litigation)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2.1 AA (de facto)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$5K–$75K settlement + attorney fees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Private businesses</w:t>
            </w:r>
          </w:p>
        </w:tc>
      </w:tr>
      <w:tr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Section 508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 Federal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2017 (current)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2.0 Level AA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Contract suspension, debarment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Federal agencies, contractors</w:t>
            </w:r>
          </w:p>
        </w:tc>
      </w:tr>
      <w:tr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AODA (Ontario)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Canada (Ontario)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Jan 1, 2021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2.0 Level AA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Up to $100K/day for corporations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Organizations with 20+ employees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Why This Matters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US Market: </w:t>
      </w:r>
      <w:r>
        <w:rPr>
          <w:rFonts w:ascii="Arial" w:hAnsi="Arial"/>
          <w:color w:val="404040"/>
          <w:sz w:val="20"/>
        </w:rPr>
        <w:t>Serving US consumers? You face ADA Title II and Title III exposure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Canadian Market: </w:t>
      </w:r>
      <w:r>
        <w:rPr>
          <w:rFonts w:ascii="Arial" w:hAnsi="Arial"/>
          <w:color w:val="404040"/>
          <w:sz w:val="20"/>
        </w:rPr>
        <w:t>Serving Canadian (Ontario) consumers? AODA compliance is legally mandated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Federal Contracts: </w:t>
      </w:r>
      <w:r>
        <w:rPr>
          <w:rFonts w:ascii="Arial" w:hAnsi="Arial"/>
          <w:color w:val="404040"/>
          <w:sz w:val="20"/>
        </w:rPr>
        <w:t>Contracts with US federal government? Section 508 compliance is non-negotiable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Global Strategy: </w:t>
      </w:r>
      <w:r>
        <w:rPr>
          <w:rFonts w:ascii="Arial" w:hAnsi="Arial"/>
          <w:color w:val="404040"/>
          <w:sz w:val="20"/>
        </w:rPr>
        <w:t>Global operations? You need strategy covering all three frameworks simultaneously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2. ADA Title II: State and Local Government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ADA Title II (Amended by ADA Amendments Act of 2008) mandates that state and local government entities provide accessible digital services.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Legal Framework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Legislation: </w:t>
      </w:r>
      <w:r>
        <w:rPr>
          <w:rFonts w:ascii="Arial" w:hAnsi="Arial"/>
          <w:color w:val="404040"/>
          <w:sz w:val="20"/>
        </w:rPr>
        <w:t>Base Law: Americans with Disabilities Act of 1990, Title II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Authority: </w:t>
      </w:r>
      <w:r>
        <w:rPr>
          <w:rFonts w:ascii="Arial" w:hAnsi="Arial"/>
          <w:color w:val="404040"/>
          <w:sz w:val="20"/>
        </w:rPr>
        <w:t>Enforcement: DOJ (Department of Justice) and private lawsuits by individuals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Latest Guidance: </w:t>
      </w:r>
      <w:r>
        <w:rPr>
          <w:rFonts w:ascii="Arial" w:hAnsi="Arial"/>
          <w:color w:val="404040"/>
          <w:sz w:val="20"/>
        </w:rPr>
        <w:t>Compliance Rule: DOJ Final Rule published April 24, 2024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Standard: </w:t>
      </w:r>
      <w:r>
        <w:rPr>
          <w:rFonts w:ascii="Arial" w:hAnsi="Arial"/>
          <w:color w:val="404040"/>
          <w:sz w:val="20"/>
        </w:rPr>
        <w:t>Technical Standard: WCAG 2.1 Level AA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Scope: What Entities Must Comply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State Level: </w:t>
      </w:r>
      <w:r>
        <w:rPr>
          <w:rFonts w:ascii="Arial" w:hAnsi="Arial"/>
          <w:color w:val="404040"/>
          <w:sz w:val="20"/>
        </w:rPr>
        <w:t>State government websites and digital services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Local Level: </w:t>
      </w:r>
      <w:r>
        <w:rPr>
          <w:rFonts w:ascii="Arial" w:hAnsi="Arial"/>
          <w:color w:val="404040"/>
          <w:sz w:val="20"/>
        </w:rPr>
        <w:t>County and municipal government portals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Education: </w:t>
      </w:r>
      <w:r>
        <w:rPr>
          <w:rFonts w:ascii="Arial" w:hAnsi="Arial"/>
          <w:color w:val="404040"/>
          <w:sz w:val="20"/>
        </w:rPr>
        <w:t>Public schools and universities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Health: </w:t>
      </w:r>
      <w:r>
        <w:rPr>
          <w:rFonts w:ascii="Arial" w:hAnsi="Arial"/>
          <w:color w:val="404040"/>
          <w:sz w:val="20"/>
        </w:rPr>
        <w:t>Public health agencies and hospitals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Transport: </w:t>
      </w:r>
      <w:r>
        <w:rPr>
          <w:rFonts w:ascii="Arial" w:hAnsi="Arial"/>
          <w:color w:val="404040"/>
          <w:sz w:val="20"/>
        </w:rPr>
        <w:t>Public transportation systems and booking platforms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Courts: </w:t>
      </w:r>
      <w:r>
        <w:rPr>
          <w:rFonts w:ascii="Arial" w:hAnsi="Arial"/>
          <w:color w:val="404040"/>
          <w:sz w:val="20"/>
        </w:rPr>
        <w:t>Courts and justice system websites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Motor Vehicles: </w:t>
      </w:r>
      <w:r>
        <w:rPr>
          <w:rFonts w:ascii="Arial" w:hAnsi="Arial"/>
          <w:color w:val="404040"/>
          <w:sz w:val="20"/>
        </w:rPr>
        <w:t>Motor vehicle departments (DMV) and licensing systems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Public Safety: </w:t>
      </w:r>
      <w:r>
        <w:rPr>
          <w:rFonts w:ascii="Arial" w:hAnsi="Arial"/>
          <w:color w:val="404040"/>
          <w:sz w:val="20"/>
        </w:rPr>
        <w:t>Police departments and public safety information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Parks &amp; Rec: </w:t>
      </w:r>
      <w:r>
        <w:rPr>
          <w:rFonts w:ascii="Arial" w:hAnsi="Arial"/>
          <w:color w:val="404040"/>
          <w:sz w:val="20"/>
        </w:rPr>
        <w:t>Parks and recreation information systems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Compliance Timeline</w:t>
      </w: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April 24, 2026 — First Compliance Deadline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Large Entities: </w:t>
      </w:r>
      <w:r>
        <w:rPr>
          <w:rFonts w:ascii="Arial" w:hAnsi="Arial"/>
          <w:color w:val="404040"/>
          <w:sz w:val="20"/>
        </w:rPr>
        <w:t>Entities with 50,000+ employees must achieve full WCAG 2.1 AA compliance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Scope: </w:t>
      </w:r>
      <w:r>
        <w:rPr>
          <w:rFonts w:ascii="Arial" w:hAnsi="Arial"/>
          <w:color w:val="404040"/>
          <w:sz w:val="20"/>
        </w:rPr>
        <w:t>Applies to all websites, mobile apps, documents, videos, and digital services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Status: </w:t>
      </w:r>
      <w:r>
        <w:rPr>
          <w:rFonts w:ascii="Arial" w:hAnsi="Arial"/>
          <w:color w:val="404040"/>
          <w:sz w:val="20"/>
        </w:rPr>
        <w:t>No extensions or delays announced</w:t>
      </w:r>
    </w:p>
    <w:p>
      <w:pPr>
        <w:spacing w:before="160" w:after="60"/>
      </w:pPr>
      <w:r>
        <w:rPr>
          <w:rFonts w:ascii="Arial" w:hAnsi="Arial"/>
          <w:b/>
          <w:color w:val="404040"/>
          <w:sz w:val="22"/>
        </w:rPr>
        <w:t>April 26, 2027 — Second Compliance Deadline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Other Entities: </w:t>
      </w:r>
      <w:r>
        <w:rPr>
          <w:rFonts w:ascii="Arial" w:hAnsi="Arial"/>
          <w:color w:val="404040"/>
          <w:sz w:val="20"/>
        </w:rPr>
        <w:t>All other state and local government entities must achieve full compliance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Scope: </w:t>
      </w:r>
      <w:r>
        <w:rPr>
          <w:rFonts w:ascii="Arial" w:hAnsi="Arial"/>
          <w:color w:val="404040"/>
          <w:sz w:val="20"/>
        </w:rPr>
        <w:t>Includes smaller municipalities, counties, and special districts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Standard: </w:t>
      </w:r>
      <w:r>
        <w:rPr>
          <w:rFonts w:ascii="Arial" w:hAnsi="Arial"/>
          <w:color w:val="404040"/>
          <w:sz w:val="20"/>
        </w:rPr>
        <w:t>Same technical standard: WCAG 2.1 Level AA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Scope of Title II Requirements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Websites: </w:t>
      </w:r>
      <w:r>
        <w:rPr>
          <w:rFonts w:ascii="Arial" w:hAnsi="Arial"/>
          <w:color w:val="404040"/>
          <w:sz w:val="20"/>
        </w:rPr>
        <w:t>Websites: All state and local government websites must be fully accessible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Mobile: </w:t>
      </w:r>
      <w:r>
        <w:rPr>
          <w:rFonts w:ascii="Arial" w:hAnsi="Arial"/>
          <w:color w:val="404040"/>
          <w:sz w:val="20"/>
        </w:rPr>
        <w:t>Mobile Apps: Government apps (parking, utilities, permits, etc.) must be accessible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Documents: </w:t>
      </w:r>
      <w:r>
        <w:rPr>
          <w:rFonts w:ascii="Arial" w:hAnsi="Arial"/>
          <w:color w:val="404040"/>
          <w:sz w:val="20"/>
        </w:rPr>
        <w:t>Documents: PDFs, Word documents, spreadsheets, presentations must be accessible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Video: </w:t>
      </w:r>
      <w:r>
        <w:rPr>
          <w:rFonts w:ascii="Arial" w:hAnsi="Arial"/>
          <w:color w:val="404040"/>
          <w:sz w:val="20"/>
        </w:rPr>
        <w:t>Videos: All government video content requires captions and audio description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Forms: </w:t>
      </w:r>
      <w:r>
        <w:rPr>
          <w:rFonts w:ascii="Arial" w:hAnsi="Arial"/>
          <w:color w:val="404040"/>
          <w:sz w:val="20"/>
        </w:rPr>
        <w:t>Forms: Online and fillable forms must be keyboard accessible and screen reader compatible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Vendor Responsibility: </w:t>
      </w:r>
      <w:r>
        <w:rPr>
          <w:rFonts w:ascii="Arial" w:hAnsi="Arial"/>
          <w:color w:val="404040"/>
          <w:sz w:val="20"/>
        </w:rPr>
        <w:t>Third-Party Services: Government agencies are responsible for accessibility of purchased services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Penalties for Non-Compliance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Complaint Process: </w:t>
      </w:r>
      <w:r>
        <w:rPr>
          <w:rFonts w:ascii="Arial" w:hAnsi="Arial"/>
          <w:color w:val="404040"/>
          <w:sz w:val="20"/>
        </w:rPr>
        <w:t>Civil Rights Complaint: Individuals can file complaints with DOJ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Investigation: </w:t>
      </w:r>
      <w:r>
        <w:rPr>
          <w:rFonts w:ascii="Arial" w:hAnsi="Arial"/>
          <w:color w:val="404040"/>
          <w:sz w:val="20"/>
        </w:rPr>
        <w:t>DOJ Investigation: Federal investigation can result in settlement agreements or court action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Maximum Fine: </w:t>
      </w:r>
      <w:r>
        <w:rPr>
          <w:rFonts w:ascii="Arial" w:hAnsi="Arial"/>
          <w:color w:val="404040"/>
          <w:sz w:val="20"/>
        </w:rPr>
        <w:t>Financial Penalties: Up to $150,000 per violation of accessibility requirement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Cost Recovery: </w:t>
      </w:r>
      <w:r>
        <w:rPr>
          <w:rFonts w:ascii="Arial" w:hAnsi="Arial"/>
          <w:color w:val="404040"/>
          <w:sz w:val="20"/>
        </w:rPr>
        <w:t>Attorney Fees: DOJ may recover costs of enforcement action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Court Orders: </w:t>
      </w:r>
      <w:r>
        <w:rPr>
          <w:rFonts w:ascii="Arial" w:hAnsi="Arial"/>
          <w:color w:val="404040"/>
          <w:sz w:val="20"/>
        </w:rPr>
        <w:t>Injunctive Relief: Courts may mandate immediate remediation and corrective action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Recent Title II Enforcement Examples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Education Case: </w:t>
      </w:r>
      <w:r>
        <w:rPr>
          <w:rFonts w:ascii="Arial" w:hAnsi="Arial"/>
          <w:color w:val="404040"/>
          <w:sz w:val="20"/>
        </w:rPr>
        <w:t>University of California, Irvine: Paid €€2.5 million to settle website accessibility complaints (2022)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Government Case: </w:t>
      </w:r>
      <w:r>
        <w:rPr>
          <w:rFonts w:ascii="Arial" w:hAnsi="Arial"/>
          <w:color w:val="404040"/>
          <w:sz w:val="20"/>
        </w:rPr>
        <w:t>City of Chicago: Agreed to comprehensive website remediation after DOJ investigation (2023)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State Case: </w:t>
      </w:r>
      <w:r>
        <w:rPr>
          <w:rFonts w:ascii="Arial" w:hAnsi="Arial"/>
          <w:color w:val="404040"/>
          <w:sz w:val="20"/>
        </w:rPr>
        <w:t>State of New Jersey: Committed to statewide accessibility program for online services (2024)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Emergency Context: </w:t>
      </w:r>
      <w:r>
        <w:rPr>
          <w:rFonts w:ascii="Arial" w:hAnsi="Arial"/>
          <w:color w:val="404040"/>
          <w:sz w:val="20"/>
        </w:rPr>
        <w:t>COVID Relief: Federal courts interpreted Title II to require accessible emergency information (2020–2022)</w:t>
      </w:r>
    </w:p>
    <w:p>
      <w:pPr>
        <w:spacing w:before="120" w:after="120"/>
        <w:ind w:left="360" w:right="360"/>
        <w:shd w:val="clear" w:color="auto" w:fill="FFE0E0"/>
      </w:pPr>
      <w:r>
        <w:rPr>
          <w:rFonts w:ascii="Arial" w:hAnsi="Arial"/>
          <w:b/>
          <w:color w:val="8B0000"/>
          <w:sz w:val="18"/>
        </w:rPr>
        <w:t xml:space="preserve">🚫 COMMON MISTAKE  </w:t>
      </w:r>
      <w:r>
        <w:rPr>
          <w:rFonts w:ascii="Arial" w:hAnsi="Arial"/>
          <w:color w:val="404040"/>
          <w:sz w:val="18"/>
        </w:rPr>
        <w:t>ADA Title II compliance is federally mandated and non-negotiable. Deadlines are April 24, 2026 (large entities) and April 26, 2027 (all others). Government entities should prioritize remediation immediately.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3. ADA Title III: Private Business &amp; Web Accessibility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ADA Title III mandates that private businesses provide equal access to goods and services. The digital accessibility landscape is shaped primarily by litigation, not regulatory enforcement.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Legal Framework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Legislation: </w:t>
      </w:r>
      <w:r>
        <w:rPr>
          <w:rFonts w:ascii="Arial" w:hAnsi="Arial"/>
          <w:color w:val="404040"/>
          <w:sz w:val="20"/>
        </w:rPr>
        <w:t>Base Law: ADA Title III (public accommodations and services), 42 U.S.C. § 12182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Standard Gap: </w:t>
      </w:r>
      <w:r>
        <w:rPr>
          <w:rFonts w:ascii="Arial" w:hAnsi="Arial"/>
          <w:color w:val="404040"/>
          <w:sz w:val="20"/>
        </w:rPr>
        <w:t>No Specified Technical Standard: Title III does not mandate WCAG, but courts default to WCAG 2.1 AA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Enforcement Model: </w:t>
      </w:r>
      <w:r>
        <w:rPr>
          <w:rFonts w:ascii="Arial" w:hAnsi="Arial"/>
          <w:color w:val="404040"/>
          <w:sz w:val="20"/>
        </w:rPr>
        <w:t>Enforcement: Private citizens file lawsuits in federal courts (no government enforcement)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Legal Theory: </w:t>
      </w:r>
      <w:r>
        <w:rPr>
          <w:rFonts w:ascii="Arial" w:hAnsi="Arial"/>
          <w:color w:val="404040"/>
          <w:sz w:val="20"/>
        </w:rPr>
        <w:t>Legal Theory: Websites and apps are 'places of public accommodation' requiring equal access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Scope: What Businesses Are Covered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Scope: </w:t>
      </w:r>
      <w:r>
        <w:rPr>
          <w:rFonts w:ascii="Arial" w:hAnsi="Arial"/>
          <w:color w:val="404040"/>
          <w:sz w:val="20"/>
        </w:rPr>
        <w:t>All private businesses offering products/services to the public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Digital Only: </w:t>
      </w:r>
      <w:r>
        <w:rPr>
          <w:rFonts w:ascii="Arial" w:hAnsi="Arial"/>
          <w:color w:val="404040"/>
          <w:sz w:val="20"/>
        </w:rPr>
        <w:t>Applies even to businesses with no physical location (pure e-commerce, SaaS, etc.)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Nonprofits: </w:t>
      </w:r>
      <w:r>
        <w:rPr>
          <w:rFonts w:ascii="Arial" w:hAnsi="Arial"/>
          <w:color w:val="404040"/>
          <w:sz w:val="20"/>
        </w:rPr>
        <w:t>Nonprofit organizations and educational institutions (if private)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Requirement Level: </w:t>
      </w:r>
      <w:r>
        <w:rPr>
          <w:rFonts w:ascii="Arial" w:hAnsi="Arial"/>
          <w:color w:val="404040"/>
          <w:sz w:val="20"/>
        </w:rPr>
        <w:t>Does not require creating new functionality; requires equal access to existing features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Litigation Landscape: 2024–2025 Data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ADA Title III litigation has exploded in recent years: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2023 Volume: </w:t>
      </w:r>
      <w:r>
        <w:rPr>
          <w:rFonts w:ascii="Arial" w:hAnsi="Arial"/>
          <w:color w:val="404040"/>
          <w:sz w:val="20"/>
        </w:rPr>
        <w:t>2023 Filings: ~2,100 federal lawsuits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2024 Volume: </w:t>
      </w:r>
      <w:r>
        <w:rPr>
          <w:rFonts w:ascii="Arial" w:hAnsi="Arial"/>
          <w:color w:val="404040"/>
          <w:sz w:val="20"/>
        </w:rPr>
        <w:t>2024 Filings: ~2,500 federal lawsuits (19% increase year-over-year)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2025 Forecast: </w:t>
      </w:r>
      <w:r>
        <w:rPr>
          <w:rFonts w:ascii="Arial" w:hAnsi="Arial"/>
          <w:color w:val="404040"/>
          <w:sz w:val="20"/>
        </w:rPr>
        <w:t>2025 Projection: 3,400+ filings expected (37% growth driven by AI litigation tools)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Litigation Hubs: </w:t>
      </w:r>
      <w:r>
        <w:rPr>
          <w:rFonts w:ascii="Arial" w:hAnsi="Arial"/>
          <w:color w:val="404040"/>
          <w:sz w:val="20"/>
        </w:rPr>
        <w:t>Regional Hotspots: Southern California, New York, Florida, and other litigation-friendly jurisdictions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Most Targeted Industries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259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Industry</w:t>
            </w:r>
          </w:p>
        </w:tc>
        <w:tc>
          <w:tcPr>
            <w:tcW w:type="dxa" w:w="172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60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Common Issues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Settlement Range</w:t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E-Commerce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High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Missing alt text, inaccessible checkout, form errors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$15K–$50K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Hospitality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High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Hotel websites, booking forms, maps inaccessible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$10K–$40K</w:t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Financial Services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Medium-High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Banking portals, investment platforms, account management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$20K–$75K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Healthcare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Medium-High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Patient portals, appointment booking, medical info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$25K–$75K</w:t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Media/Entertainment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Medium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Streaming services, video players, news sites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$5K–$30K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Education (Private)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Medium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Learning management systems, course materials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$10K–$35K</w:t>
            </w:r>
          </w:p>
        </w:tc>
      </w:tr>
      <w:tr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Retail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Medium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E-commerce, product pages, checkout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$10K–$40K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Typical Plaintiff Profile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Attorney-Driven: </w:t>
      </w:r>
      <w:r>
        <w:rPr>
          <w:rFonts w:ascii="Arial" w:hAnsi="Arial"/>
          <w:color w:val="404040"/>
          <w:sz w:val="20"/>
        </w:rPr>
        <w:t>Litigation Model: Attorneys file lawsuits on behalf of plaintiffs (often with disabilities, sometimes 'testers')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Test Plaintiffs: </w:t>
      </w:r>
      <w:r>
        <w:rPr>
          <w:rFonts w:ascii="Arial" w:hAnsi="Arial"/>
          <w:color w:val="404040"/>
          <w:sz w:val="20"/>
        </w:rPr>
        <w:t>Tester Plaintiffs: Some lawsuits are filed by individuals specifically seeking inaccessible websites to litigate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Aggregation Tactic: </w:t>
      </w:r>
      <w:r>
        <w:rPr>
          <w:rFonts w:ascii="Arial" w:hAnsi="Arial"/>
          <w:color w:val="404040"/>
          <w:sz w:val="20"/>
        </w:rPr>
        <w:t>Aggregation: Law firms aggregate multiple suits to increase settlement pressure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AI Acceleration: </w:t>
      </w:r>
      <w:r>
        <w:rPr>
          <w:rFonts w:ascii="Arial" w:hAnsi="Arial"/>
          <w:color w:val="404040"/>
          <w:sz w:val="20"/>
        </w:rPr>
        <w:t>AI Tools: New litigation support AI tools (e.g., automated crawling, issue identification) have automated plaintiff filing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Settlement Dynamics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Amount: </w:t>
      </w:r>
      <w:r>
        <w:rPr>
          <w:rFonts w:ascii="Arial" w:hAnsi="Arial"/>
          <w:color w:val="404040"/>
          <w:sz w:val="20"/>
        </w:rPr>
        <w:t>Settlement Range: Typical settlements $5,000–$75,000 per case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Fee Recovery: </w:t>
      </w:r>
      <w:r>
        <w:rPr>
          <w:rFonts w:ascii="Arial" w:hAnsi="Arial"/>
          <w:color w:val="404040"/>
          <w:sz w:val="20"/>
        </w:rPr>
        <w:t>Attorney Fees: Winning plaintiffs recover attorney fees (often $50,000+), not just damages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Cumulative Risk: </w:t>
      </w:r>
      <w:r>
        <w:rPr>
          <w:rFonts w:ascii="Arial" w:hAnsi="Arial"/>
          <w:color w:val="404040"/>
          <w:sz w:val="20"/>
        </w:rPr>
        <w:t>Multiple Cases: Organizations often face multiple suits for same issues; cumulative exposure is significant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Individual Suits: </w:t>
      </w:r>
      <w:r>
        <w:rPr>
          <w:rFonts w:ascii="Arial" w:hAnsi="Arial"/>
          <w:color w:val="404040"/>
          <w:sz w:val="20"/>
        </w:rPr>
        <w:t>No Class Actions: Title III does not allow class action suits; each suit is individual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Timeline: </w:t>
      </w:r>
      <w:r>
        <w:rPr>
          <w:rFonts w:ascii="Arial" w:hAnsi="Arial"/>
          <w:color w:val="404040"/>
          <w:sz w:val="20"/>
        </w:rPr>
        <w:t>Quick Settlement: Most cases settle quickly (3–6 months) to avoid litigation costs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Top Accessibility Issues Triggering Litigation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WCAG Criterion</w:t>
            </w:r>
          </w:p>
        </w:tc>
        <w:tc>
          <w:tcPr>
            <w:tcW w:type="dxa" w:w="244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Missing Alt Text on Images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Very Common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1.1.1 Non-text Content</w:t>
            </w:r>
          </w:p>
        </w:tc>
        <w:tc>
          <w:tcPr>
            <w:tcW w:type="dxa" w:w="244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Critical for image-heavy sites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Poor Color Contrast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Very Common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1.4.3 Contrast (Minimum)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Affects ~8% of population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Inaccessible Forms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Common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1.3.1 + 4.1.2</w:t>
            </w:r>
          </w:p>
        </w:tc>
        <w:tc>
          <w:tcPr>
            <w:tcW w:type="dxa" w:w="244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Checkout, registration forms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Missing Video Captions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Common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1.2.2 Captions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Any video content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Not Keyboard Accessible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Common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2.1.1 Keyboard</w:t>
            </w:r>
          </w:p>
        </w:tc>
        <w:tc>
          <w:tcPr>
            <w:tcW w:type="dxa" w:w="244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Complex navigation, widgets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Missing Focus Indicator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Moderate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2.4.7 Focus Visible</w:t>
            </w:r>
          </w:p>
        </w:tc>
        <w:tc>
          <w:tcPr>
            <w:tcW w:type="dxa" w:w="244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Navigation usability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Inaccessible PDFs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Moderate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Chapter 10 (documents)</w:t>
            </w:r>
          </w:p>
        </w:tc>
        <w:tc>
          <w:tcPr>
            <w:tcW w:type="dxa" w:w="244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Forms, handouts, reports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De Facto Standard: WCAG 2.1 Level AA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While Title III has no mandated technical standard, courts consistently reference WCAG 2.1 Level AA: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Case Law: </w:t>
      </w:r>
      <w:r>
        <w:rPr>
          <w:rFonts w:ascii="Arial" w:hAnsi="Arial"/>
          <w:color w:val="404040"/>
          <w:sz w:val="20"/>
        </w:rPr>
        <w:t>Court Precedent: Federal judges reference WCAG in accessibility decisions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DOJ Position: </w:t>
      </w:r>
      <w:r>
        <w:rPr>
          <w:rFonts w:ascii="Arial" w:hAnsi="Arial"/>
          <w:color w:val="404040"/>
          <w:sz w:val="20"/>
        </w:rPr>
        <w:t>DOJ Guidance: Department of Justice statements cite WCAG 2.1 as baseline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Settlement Terms: </w:t>
      </w:r>
      <w:r>
        <w:rPr>
          <w:rFonts w:ascii="Arial" w:hAnsi="Arial"/>
          <w:color w:val="404040"/>
          <w:sz w:val="20"/>
        </w:rPr>
        <w:t>Settlement Language: Virtually all Title III settlements require WCAG 2.1 AA conformance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Best Practice: </w:t>
      </w:r>
      <w:r>
        <w:rPr>
          <w:rFonts w:ascii="Arial" w:hAnsi="Arial"/>
          <w:color w:val="404040"/>
          <w:sz w:val="20"/>
        </w:rPr>
        <w:t>Business Practice: Reasonable organizations implement WCAG 2.1 AA proactively to mitigate litigation risk</w:t>
      </w:r>
    </w:p>
    <w:p>
      <w:pPr>
        <w:spacing w:before="120" w:after="120"/>
        <w:ind w:left="360" w:right="360"/>
        <w:shd w:val="clear" w:color="auto" w:fill="FFF2CC"/>
      </w:pPr>
      <w:r>
        <w:rPr>
          <w:rFonts w:ascii="Arial" w:hAnsi="Arial"/>
          <w:b/>
          <w:color w:val="7B3F00"/>
          <w:sz w:val="18"/>
        </w:rPr>
        <w:t xml:space="preserve">⚠ WARNING  </w:t>
      </w:r>
      <w:r>
        <w:rPr>
          <w:rFonts w:ascii="Arial" w:hAnsi="Arial"/>
          <w:color w:val="404040"/>
          <w:sz w:val="18"/>
        </w:rPr>
        <w:t>ADA Title III has no specified technical standard, but WCAG 2.1 Level AA is the de facto standard enforced through litigation. Implement WCAG 2.1 AA proactively to mitigate exposure.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4. Section 508: US Federal Government &amp; Contractors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Section 508 mandates that US federal agencies and federal contractors procure and maintain accessible Information and Communication Technology (ICT).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Legal Framework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Legislation: </w:t>
      </w:r>
      <w:r>
        <w:rPr>
          <w:rFonts w:ascii="Arial" w:hAnsi="Arial"/>
          <w:color w:val="404040"/>
          <w:sz w:val="20"/>
        </w:rPr>
        <w:t>Base Law: Rehabilitation Act of 1973, Section 508 (29 U.S.C. § 794d)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Latest Update: </w:t>
      </w:r>
      <w:r>
        <w:rPr>
          <w:rFonts w:ascii="Arial" w:hAnsi="Arial"/>
          <w:color w:val="404040"/>
          <w:sz w:val="20"/>
        </w:rPr>
        <w:t>Current Version: 2017 Refresh, effective January 18, 2018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Standard: </w:t>
      </w:r>
      <w:r>
        <w:rPr>
          <w:rFonts w:ascii="Arial" w:hAnsi="Arial"/>
          <w:color w:val="404040"/>
          <w:sz w:val="20"/>
        </w:rPr>
        <w:t>Technical Standard: WCAG 2.0 Level AA (older standard; EN 301 549 is newer)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Coverage: </w:t>
      </w:r>
      <w:r>
        <w:rPr>
          <w:rFonts w:ascii="Arial" w:hAnsi="Arial"/>
          <w:color w:val="404040"/>
          <w:sz w:val="20"/>
        </w:rPr>
        <w:t>Scope: All ICT procured by or used by federal agencies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Who Must Comply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Federal Government: </w:t>
      </w:r>
      <w:r>
        <w:rPr>
          <w:rFonts w:ascii="Arial" w:hAnsi="Arial"/>
          <w:color w:val="404040"/>
          <w:sz w:val="20"/>
        </w:rPr>
        <w:t>US Federal Agencies: All executive, legislative, and judicial federal entities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Contract Workers: </w:t>
      </w:r>
      <w:r>
        <w:rPr>
          <w:rFonts w:ascii="Arial" w:hAnsi="Arial"/>
          <w:color w:val="404040"/>
          <w:sz w:val="20"/>
        </w:rPr>
        <w:t>Federal Contractors: Any organization with federal contracts must meet Section 508 for work on that contract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Grant Recipients: </w:t>
      </w:r>
      <w:r>
        <w:rPr>
          <w:rFonts w:ascii="Arial" w:hAnsi="Arial"/>
          <w:color w:val="404040"/>
          <w:sz w:val="20"/>
        </w:rPr>
        <w:t>Grant Recipients: Organizations receiving federal grants may have Section 508 requirements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DoD Superseding Standard: </w:t>
      </w:r>
      <w:r>
        <w:rPr>
          <w:rFonts w:ascii="Arial" w:hAnsi="Arial"/>
          <w:color w:val="404040"/>
          <w:sz w:val="20"/>
        </w:rPr>
        <w:t>Defense Department (DoD): Stricter standards; often requires EN 301 549 v3.2.1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2025 EPA Directive: New Requirements for Vendors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The Environmental Protection Agency (EPA) issued 2025 directive requiring accessibility documentation for federal procurements: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Accessibility Report: </w:t>
      </w:r>
      <w:r>
        <w:rPr>
          <w:rFonts w:ascii="Arial" w:hAnsi="Arial"/>
          <w:color w:val="404040"/>
          <w:sz w:val="20"/>
        </w:rPr>
        <w:t>VPAT Requirement: All vendors must submit VPAT 2.5 (Voluntary Product Accessibility Template)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Detailed Report: </w:t>
      </w:r>
      <w:r>
        <w:rPr>
          <w:rFonts w:ascii="Arial" w:hAnsi="Arial"/>
          <w:color w:val="404040"/>
          <w:sz w:val="20"/>
        </w:rPr>
        <w:t>ACR Documentation: Accessibility Conformance Reports citing Section 508 conformance required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Audit Requirement: </w:t>
      </w:r>
      <w:r>
        <w:rPr>
          <w:rFonts w:ascii="Arial" w:hAnsi="Arial"/>
          <w:color w:val="404040"/>
          <w:sz w:val="20"/>
        </w:rPr>
        <w:t>Third-Party Audit: Large contracts ($1M+) may require independent accessibility audit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Ongoing Verification: </w:t>
      </w:r>
      <w:r>
        <w:rPr>
          <w:rFonts w:ascii="Arial" w:hAnsi="Arial"/>
          <w:color w:val="404040"/>
          <w:sz w:val="20"/>
        </w:rPr>
        <w:t>Continuous Monitoring: Agencies must verify vendor compliance throughout contract term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Section 508 Compliance Checklist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Web Requirement: </w:t>
      </w:r>
      <w:r>
        <w:rPr>
          <w:rFonts w:ascii="Arial" w:hAnsi="Arial"/>
          <w:color w:val="404040"/>
          <w:sz w:val="20"/>
        </w:rPr>
        <w:t>All websites conform to WCAG 2.0 Level AA for web content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Document Requirement: </w:t>
      </w:r>
      <w:r>
        <w:rPr>
          <w:rFonts w:ascii="Arial" w:hAnsi="Arial"/>
          <w:color w:val="404040"/>
          <w:sz w:val="20"/>
        </w:rPr>
        <w:t>Downloadable documents (PDFs, Word, Excel) are accessible or alternatives provided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Form Requirement: </w:t>
      </w:r>
      <w:r>
        <w:rPr>
          <w:rFonts w:ascii="Arial" w:hAnsi="Arial"/>
          <w:color w:val="404040"/>
          <w:sz w:val="20"/>
        </w:rPr>
        <w:t>Electronic forms are keyboard accessible and screen reader compatible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Video Requirement: </w:t>
      </w:r>
      <w:r>
        <w:rPr>
          <w:rFonts w:ascii="Arial" w:hAnsi="Arial"/>
          <w:color w:val="404040"/>
          <w:sz w:val="20"/>
        </w:rPr>
        <w:t>Video content includes captions and audio description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Transparency Requirement: </w:t>
      </w:r>
      <w:r>
        <w:rPr>
          <w:rFonts w:ascii="Arial" w:hAnsi="Arial"/>
          <w:color w:val="404040"/>
          <w:sz w:val="20"/>
        </w:rPr>
        <w:t>Agency provides accessibility statement or policy on all web properties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Procurement Requirement: </w:t>
      </w:r>
      <w:r>
        <w:rPr>
          <w:rFonts w:ascii="Arial" w:hAnsi="Arial"/>
          <w:color w:val="404040"/>
          <w:sz w:val="20"/>
        </w:rPr>
        <w:t>Procurement language includes Section 508 conformance requirements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VPAT 2.5: Standard Documentation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60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288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Importance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Product Name &amp; Version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Official product name and version number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Critical for identification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Evaluation Date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When was accessibility evaluated?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Currency of evaluation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Evaluation Method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Automated testing, manual testing, user testing?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Credibility of evaluation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Conformance Claim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Full, partial, or non-conformance with Section 508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Bottom-line compliance statement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Criteria Tables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Mapping of each Section 508 criterion to product conformance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Detailed evidence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Notes on Approaches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How was conformance determined for each clause?</w:t>
            </w:r>
          </w:p>
        </w:tc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Methodology transparency</w:t>
            </w:r>
          </w:p>
        </w:tc>
      </w:tr>
      <w:tr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Contact Information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Vendor accessibility point of contact</w:t>
            </w:r>
          </w:p>
        </w:tc>
        <w:tc>
          <w:tcPr>
            <w:tcW w:type="dxa" w:w="288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Follow-up inquiries</w:t>
            </w:r>
          </w:p>
        </w:tc>
      </w:tr>
    </w:tbl>
    <w:p>
      <w:pPr>
        <w:spacing w:after="80"/>
      </w:pPr>
    </w:p>
    <w:p>
      <w:pPr>
        <w:spacing w:before="120" w:after="120"/>
        <w:ind w:left="360" w:right="360"/>
        <w:shd w:val="clear" w:color="auto" w:fill="FFE0E0"/>
      </w:pPr>
      <w:r>
        <w:rPr>
          <w:rFonts w:ascii="Arial" w:hAnsi="Arial"/>
          <w:b/>
          <w:color w:val="8B0000"/>
          <w:sz w:val="18"/>
        </w:rPr>
        <w:t xml:space="preserve">🚫 COMMON MISTAKE  </w:t>
      </w:r>
      <w:r>
        <w:rPr>
          <w:rFonts w:ascii="Arial" w:hAnsi="Arial"/>
          <w:color w:val="404040"/>
          <w:sz w:val="18"/>
        </w:rPr>
        <w:t>Federal procurement increasingly requires VPAT 2.5 documentation. Vendors must have comprehensive, truthful accessibility reports ready. False claims expose organizations to contract termination and debarment.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5. AODA: Ontario, Canada Digital Accessibility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The Accessibility for Ontarians with Disabilities Act (AODA) mandates web and digital accessibility for organizations operating in Ontario, Canada.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Legal Framework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Legislation: </w:t>
      </w:r>
      <w:r>
        <w:rPr>
          <w:rFonts w:ascii="Arial" w:hAnsi="Arial"/>
          <w:color w:val="404040"/>
          <w:sz w:val="20"/>
        </w:rPr>
        <w:t>Base Law: Accessibility for Ontarians with Disabilities Act (AODA), 2005 (O. Reg. 191/11)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Details: </w:t>
      </w:r>
      <w:r>
        <w:rPr>
          <w:rFonts w:ascii="Arial" w:hAnsi="Arial"/>
          <w:color w:val="404040"/>
          <w:sz w:val="20"/>
        </w:rPr>
        <w:t>Regulation: Integrated Accessibility Standards Regulation (IASR)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Standard: </w:t>
      </w:r>
      <w:r>
        <w:rPr>
          <w:rFonts w:ascii="Arial" w:hAnsi="Arial"/>
          <w:color w:val="404040"/>
          <w:sz w:val="20"/>
        </w:rPr>
        <w:t>Technical Standard: WCAG 2.0 Level AA with specific exceptions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Authority: </w:t>
      </w:r>
      <w:r>
        <w:rPr>
          <w:rFonts w:ascii="Arial" w:hAnsi="Arial"/>
          <w:color w:val="404040"/>
          <w:sz w:val="20"/>
        </w:rPr>
        <w:t>Enforcement: Accessibility Standards Council and Ministry of Attorney General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WCAG 2.0 AA with Exceptions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AODA requires WCAG 2.0 Level AA conformance with only two exceptions: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Exception 1: </w:t>
      </w:r>
      <w:r>
        <w:rPr>
          <w:rFonts w:ascii="Arial" w:hAnsi="Arial"/>
          <w:color w:val="404040"/>
          <w:sz w:val="20"/>
        </w:rPr>
        <w:t>Live Captions: Captions for live video (webinars, live streams) are not required, but best practice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Exception 2: </w:t>
      </w:r>
      <w:r>
        <w:rPr>
          <w:rFonts w:ascii="Arial" w:hAnsi="Arial"/>
          <w:color w:val="404040"/>
          <w:sz w:val="20"/>
        </w:rPr>
        <w:t>Audio Description: Prerecorded audio description for video is not required (but captions are)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Scope: Who Must Comply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Size Threshold: </w:t>
      </w:r>
      <w:r>
        <w:rPr>
          <w:rFonts w:ascii="Arial" w:hAnsi="Arial"/>
          <w:color w:val="404040"/>
          <w:sz w:val="20"/>
        </w:rPr>
        <w:t>All organizations operating in Ontario with 20 or more employees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Content Types: </w:t>
      </w:r>
      <w:r>
        <w:rPr>
          <w:rFonts w:ascii="Arial" w:hAnsi="Arial"/>
          <w:color w:val="404040"/>
          <w:sz w:val="20"/>
        </w:rPr>
        <w:t>Applies to: Websites, mobile apps, documents, intranets, electronic information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Sectors: </w:t>
      </w:r>
      <w:r>
        <w:rPr>
          <w:rFonts w:ascii="Arial" w:hAnsi="Arial"/>
          <w:color w:val="404040"/>
          <w:sz w:val="20"/>
        </w:rPr>
        <w:t>All Sectors: Public sector, private sector, nonprofits, educational institutions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Supply Chain: </w:t>
      </w:r>
      <w:r>
        <w:rPr>
          <w:rFonts w:ascii="Arial" w:hAnsi="Arial"/>
          <w:color w:val="404040"/>
          <w:sz w:val="20"/>
        </w:rPr>
        <w:t>Suppliers: Organizations supplying goods/services to Ontario organizations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Compliance Deadlines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Deadline: </w:t>
      </w:r>
      <w:r>
        <w:rPr>
          <w:rFonts w:ascii="Arial" w:hAnsi="Arial"/>
          <w:color w:val="404040"/>
          <w:sz w:val="20"/>
        </w:rPr>
        <w:t>January 1, 2021: Full WCAG 2.0 AA compliance deadline (ALREADY PASSED)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Current Status: </w:t>
      </w:r>
      <w:r>
        <w:rPr>
          <w:rFonts w:ascii="Arial" w:hAnsi="Arial"/>
          <w:color w:val="404040"/>
          <w:sz w:val="20"/>
        </w:rPr>
        <w:t>Ongoing: Organizations must maintain compliance; no grace period for existing non-compliance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Going Forward: </w:t>
      </w:r>
      <w:r>
        <w:rPr>
          <w:rFonts w:ascii="Arial" w:hAnsi="Arial"/>
          <w:color w:val="404040"/>
          <w:sz w:val="20"/>
        </w:rPr>
        <w:t>New Systems: Any new digital system must be built accessible from launch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Biennial Compliance Reporting (Large Organizations)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Organizations with 20+ employees must submit biennial (every 2 years) compliance reports: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Next Report Due: </w:t>
      </w:r>
      <w:r>
        <w:rPr>
          <w:rFonts w:ascii="Arial" w:hAnsi="Arial"/>
          <w:color w:val="404040"/>
          <w:sz w:val="20"/>
        </w:rPr>
        <w:t>Next Deadline: December 31, 2026 (biennial report covering 2024–2026)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Report Contents: </w:t>
      </w:r>
      <w:r>
        <w:rPr>
          <w:rFonts w:ascii="Arial" w:hAnsi="Arial"/>
          <w:color w:val="404040"/>
          <w:sz w:val="20"/>
        </w:rPr>
        <w:t>Content: Document what digital properties you have, their accessibility status, and plans to close gaps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Transparency: </w:t>
      </w:r>
      <w:r>
        <w:rPr>
          <w:rFonts w:ascii="Arial" w:hAnsi="Arial"/>
          <w:color w:val="404040"/>
          <w:sz w:val="20"/>
        </w:rPr>
        <w:t>Public Accessibility Statement: Organizations must publish accessibility statement on website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Feedback Mechanism: </w:t>
      </w:r>
      <w:r>
        <w:rPr>
          <w:rFonts w:ascii="Arial" w:hAnsi="Arial"/>
          <w:color w:val="404040"/>
          <w:sz w:val="20"/>
        </w:rPr>
        <w:t>Contact for Feedback: Provide mechanism for users to report accessibility barriers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Penalties for Non-Compliance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Corporations: </w:t>
      </w:r>
      <w:r>
        <w:rPr>
          <w:rFonts w:ascii="Arial" w:hAnsi="Arial"/>
          <w:color w:val="404040"/>
          <w:sz w:val="20"/>
        </w:rPr>
        <w:t>Administrative Penalties: Up to €€100,000 per day of non-compliance for corporations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Individuals: </w:t>
      </w:r>
      <w:r>
        <w:rPr>
          <w:rFonts w:ascii="Arial" w:hAnsi="Arial"/>
          <w:color w:val="404040"/>
          <w:sz w:val="20"/>
        </w:rPr>
        <w:t>Individual Penalties: Individuals liable for up to €€50,000 per day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Criminal Liability: </w:t>
      </w:r>
      <w:r>
        <w:rPr>
          <w:rFonts w:ascii="Arial" w:hAnsi="Arial"/>
          <w:color w:val="404040"/>
          <w:sz w:val="20"/>
        </w:rPr>
        <w:t>Prosecution: Ontario can pursue prosecution under Health Care Accessibility Act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Active Enforcement: </w:t>
      </w:r>
      <w:r>
        <w:rPr>
          <w:rFonts w:ascii="Arial" w:hAnsi="Arial"/>
          <w:color w:val="404040"/>
          <w:sz w:val="20"/>
        </w:rPr>
        <w:t>Enforcement: Ministry of Attorney General actively enforces; complaints trigger investigation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AODA Accessibility Statement Template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Organizations must post an accessibility statement. Here's the required content:</w:t>
      </w:r>
    </w:p>
    <w:p>
      <w:pPr>
        <w:spacing w:before="60" w:after="60"/>
        <w:ind w:left="360"/>
        <w:shd w:val="clear" w:color="auto" w:fill="F4F4F4"/>
      </w:pPr>
      <w:r>
        <w:rPr>
          <w:rFonts w:ascii="Courier New" w:hAnsi="Courier New"/>
          <w:color w:val="1A1A1A"/>
          <w:sz w:val="18"/>
        </w:rPr>
        <w:br/>
        <w:t>ACCESSIBILITY STATEMENT (AODA REQUIRED)</w:t>
        <w:br/>
        <w:br/>
        <w:t>[Organization Name] is committed to meeting the Accessibility for Ontarians</w:t>
        <w:br/>
        <w:t>with Disabilities Act (AODA).</w:t>
        <w:br/>
        <w:br/>
        <w:t>DIGITAL PROPERTIES COVERED:</w:t>
        <w:br/>
        <w:t>- [Website name]: [Conformance status — Fully accessible / Partially accessible / Accessible with exceptions]</w:t>
        <w:br/>
        <w:t>- [App name]: [Status]</w:t>
        <w:br/>
        <w:br/>
        <w:t>CONFORMANCE LEVEL:</w:t>
        <w:br/>
        <w:t>Our digital properties conform to WCAG 2.0 Level AA, with the following</w:t>
        <w:br/>
        <w:t>exceptions (permitted under AODA):</w:t>
        <w:br/>
        <w:t>- Live video captions: [not yet provided / will be available by date]</w:t>
        <w:br/>
        <w:t>- Audio description: [not yet provided / will be available by date]</w:t>
        <w:br/>
        <w:br/>
        <w:t>KNOWN BARRIERS:</w:t>
        <w:br/>
        <w:t>[List any accessibility barriers users may encounter]</w:t>
        <w:br/>
        <w:br/>
        <w:t>HOW TO REPORT BARRIERS:</w:t>
        <w:br/>
        <w:t>If you encounter accessibility barriers, please contact:</w:t>
        <w:br/>
        <w:t>Email: accessibility@organization.on.ca</w:t>
        <w:br/>
        <w:t>Phone: [Phone]</w:t>
        <w:br/>
        <w:br/>
        <w:t>We will respond within 10 business days.</w:t>
        <w:br/>
        <w:br/>
        <w:t>FEEDBACK:</w:t>
        <w:br/>
        <w:t>Your input helps us improve accessibility. Please share feedback at:</w:t>
        <w:br/>
        <w:t>[Feedback mechanism]</w:t>
        <w:br/>
        <w:br/>
        <w:t>APPLICABLE LAWS:</w:t>
        <w:br/>
        <w:t>This statement complies with the Accessibility for Ontarians with Disabilities</w:t>
        <w:br/>
        <w:t>Act (AODA) and the Integrated Accessibility Standards Regulation (Ontario Reg. 191/11).</w:t>
        <w:br/>
        <w:br/>
        <w:t>Last Updated: [Date]</w:t>
        <w:br/>
      </w:r>
    </w:p>
    <w:p>
      <w:pPr>
        <w:spacing w:before="120" w:after="120"/>
        <w:ind w:left="360" w:right="360"/>
        <w:shd w:val="clear" w:color="auto" w:fill="FFE0E0"/>
      </w:pPr>
      <w:r>
        <w:rPr>
          <w:rFonts w:ascii="Arial" w:hAnsi="Arial"/>
          <w:b/>
          <w:color w:val="8B0000"/>
          <w:sz w:val="18"/>
        </w:rPr>
        <w:t xml:space="preserve">🚫 COMMON MISTAKE  </w:t>
      </w:r>
      <w:r>
        <w:rPr>
          <w:rFonts w:ascii="Arial" w:hAnsi="Arial"/>
          <w:color w:val="404040"/>
          <w:sz w:val="18"/>
        </w:rPr>
        <w:t>AODA compliance deadline was January 1, 2021. If you operate in Ontario with 20+ employees and are not compliant, you are in violation now. Biennial reporting is mandatory.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6. Comparison: ADA Title II vs Title III vs Section 508 vs AODA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Understanding the differences is essential for determining which requirements apply to your organization.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rHeight w:val="400" w:hRule="atLeast"/>
        </w:trPr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Aspect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Title II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Title III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Section 508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AODA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Jurisdiction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 Federal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 Federal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US Federal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Ontario, Canada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Scope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State &amp; local government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Private businesses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Federal agencies &amp; contractors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20+ employee organizations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Technical Standard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2.1 Level AA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2.1 AA (de facto)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2.0 Level AA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WCAG 2.0 AA + exceptions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Compliance Deadline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April 24, 2026 (large) April 26, 2027 (all)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Ongoing (litigation)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January 18, 2018 (already past)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January 1, 2021 (already past)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Enforcement Model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DOJ complaints &amp; lawsuits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Private lawsuits only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Contract compliance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Ministry enforcement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Penalties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Up to $150K per violation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$5K–$75K settlement + attorney fees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Contract suspension, debarment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Up to $100K/day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Reporting Required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Compliance certification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None (litigation-driven)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VPAT documentation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Biennial compliance report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Technical Recency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Current (WCAG 2.1)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Current (WCAG 2.1 AA de facto)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Dated (WCAG 2.0)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Dated (WCAG 2.0 + exceptions)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7. What Global Organizations Should Do Now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Strategic guidance for organizations serving multiple jurisdictions.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If Serving US Government (Federal Contracts)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Minimum Standard: </w:t>
      </w:r>
      <w:r>
        <w:rPr>
          <w:rFonts w:ascii="Arial" w:hAnsi="Arial"/>
          <w:color w:val="404040"/>
          <w:sz w:val="20"/>
        </w:rPr>
        <w:t>Immediate Action: Implement WCAG 2.0 Level AA minimum (Section 508 requirement)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Best Practice: </w:t>
      </w:r>
      <w:r>
        <w:rPr>
          <w:rFonts w:ascii="Arial" w:hAnsi="Arial"/>
          <w:color w:val="404040"/>
          <w:sz w:val="20"/>
        </w:rPr>
        <w:t>Better Practice: Implement WCAG 2.1 Level AA (exceeds Section 508 and prepares for ADA Title III risk)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Procurement Docs: </w:t>
      </w:r>
      <w:r>
        <w:rPr>
          <w:rFonts w:ascii="Arial" w:hAnsi="Arial"/>
          <w:color w:val="404040"/>
          <w:sz w:val="20"/>
        </w:rPr>
        <w:t>Documentation: Prepare VPAT 2.5 for all products; update annually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Large Contracts: </w:t>
      </w:r>
      <w:r>
        <w:rPr>
          <w:rFonts w:ascii="Arial" w:hAnsi="Arial"/>
          <w:color w:val="404040"/>
          <w:sz w:val="20"/>
        </w:rPr>
        <w:t>Audit: Third-party accessibility audit recommended for contracts &gt;$1M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Ongoing: </w:t>
      </w:r>
      <w:r>
        <w:rPr>
          <w:rFonts w:ascii="Arial" w:hAnsi="Arial"/>
          <w:color w:val="404040"/>
          <w:sz w:val="20"/>
        </w:rPr>
        <w:t>Continuous Monitoring: Monitor compliance throughout contract; vendor audits recommended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If Operating as Private US Business (ADA Title III Risk)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Target Standard: </w:t>
      </w:r>
      <w:r>
        <w:rPr>
          <w:rFonts w:ascii="Arial" w:hAnsi="Arial"/>
          <w:color w:val="404040"/>
          <w:sz w:val="20"/>
        </w:rPr>
        <w:t>Recommended Standard: WCAG 2.1 Level AA (de facto standard enforced through litigation)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Assessment: </w:t>
      </w:r>
      <w:r>
        <w:rPr>
          <w:rFonts w:ascii="Arial" w:hAnsi="Arial"/>
          <w:color w:val="404040"/>
          <w:sz w:val="20"/>
        </w:rPr>
        <w:t>Immediate Action: Audit website, apps, documents for WCAG 2.1 AA compliance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Timeline: </w:t>
      </w:r>
      <w:r>
        <w:rPr>
          <w:rFonts w:ascii="Arial" w:hAnsi="Arial"/>
          <w:color w:val="404040"/>
          <w:sz w:val="20"/>
        </w:rPr>
        <w:t>Remediation Timeline: 6–12 months to achieve full compliance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Ongoing: </w:t>
      </w:r>
      <w:r>
        <w:rPr>
          <w:rFonts w:ascii="Arial" w:hAnsi="Arial"/>
          <w:color w:val="404040"/>
          <w:sz w:val="20"/>
        </w:rPr>
        <w:t>Continuous Monitoring: Regular accessibility testing to prevent regressions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Risk Mitigation: </w:t>
      </w:r>
      <w:r>
        <w:rPr>
          <w:rFonts w:ascii="Arial" w:hAnsi="Arial"/>
          <w:color w:val="404040"/>
          <w:sz w:val="20"/>
        </w:rPr>
        <w:t>Insurance: Consider accessibility liability insurance to cover litigation costs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Documentation: </w:t>
      </w:r>
      <w:r>
        <w:rPr>
          <w:rFonts w:ascii="Arial" w:hAnsi="Arial"/>
          <w:color w:val="404040"/>
          <w:sz w:val="20"/>
        </w:rPr>
        <w:t>Accessibility Statement: Publish transparency statement on website (shows good-faith compliance effort)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If Operating in Ontario, Canada (AODA Compliance)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Status: </w:t>
      </w:r>
      <w:r>
        <w:rPr>
          <w:rFonts w:ascii="Arial" w:hAnsi="Arial"/>
          <w:color w:val="404040"/>
          <w:sz w:val="20"/>
        </w:rPr>
        <w:t>Compliance Deadline: January 1, 2021 (ALREADY PASSED)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Standard: </w:t>
      </w:r>
      <w:r>
        <w:rPr>
          <w:rFonts w:ascii="Arial" w:hAnsi="Arial"/>
          <w:color w:val="404040"/>
          <w:sz w:val="20"/>
        </w:rPr>
        <w:t>Required Standard: WCAG 2.0 Level AA with exceptions for live captions and audio description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Urgency: </w:t>
      </w:r>
      <w:r>
        <w:rPr>
          <w:rFonts w:ascii="Arial" w:hAnsi="Arial"/>
          <w:color w:val="404040"/>
          <w:sz w:val="20"/>
        </w:rPr>
        <w:t>Current Action: If not compliant, remediate immediately; AODA enforcement is active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Reporting: </w:t>
      </w:r>
      <w:r>
        <w:rPr>
          <w:rFonts w:ascii="Arial" w:hAnsi="Arial"/>
          <w:color w:val="404040"/>
          <w:sz w:val="20"/>
        </w:rPr>
        <w:t>20+ Employees: Biennial compliance reporting due December 31, 2026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Mandatory Document: </w:t>
      </w:r>
      <w:r>
        <w:rPr>
          <w:rFonts w:ascii="Arial" w:hAnsi="Arial"/>
          <w:color w:val="404040"/>
          <w:sz w:val="20"/>
        </w:rPr>
        <w:t>Accessibility Statement: Mandatory; must be updated and published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If Serving EU Consumers (EAA/EN 301 549 Compliance)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Timeline: </w:t>
      </w:r>
      <w:r>
        <w:rPr>
          <w:rFonts w:ascii="Arial" w:hAnsi="Arial"/>
          <w:color w:val="404040"/>
          <w:sz w:val="20"/>
        </w:rPr>
        <w:t>Compliance Deadline: June 28, 2025 for new products; June 28, 2030 for existing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Standard: </w:t>
      </w:r>
      <w:r>
        <w:rPr>
          <w:rFonts w:ascii="Arial" w:hAnsi="Arial"/>
          <w:color w:val="404040"/>
          <w:sz w:val="20"/>
        </w:rPr>
        <w:t>Required Standard: EN 301 549 v3.2.1 (incorporates WCAG 2.1 Level AA)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Comprehensive: </w:t>
      </w:r>
      <w:r>
        <w:rPr>
          <w:rFonts w:ascii="Arial" w:hAnsi="Arial"/>
          <w:color w:val="404040"/>
          <w:sz w:val="20"/>
        </w:rPr>
        <w:t>Scope: All ICT — web, software, hardware, documents, services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Financial Impact: </w:t>
      </w:r>
      <w:r>
        <w:rPr>
          <w:rFonts w:ascii="Arial" w:hAnsi="Arial"/>
          <w:color w:val="404040"/>
          <w:sz w:val="20"/>
        </w:rPr>
        <w:t>Penalties: Up to €100,000 per violation or 4% annual revenue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Precedence: </w:t>
      </w:r>
      <w:r>
        <w:rPr>
          <w:rFonts w:ascii="Arial" w:hAnsi="Arial"/>
          <w:color w:val="404040"/>
          <w:sz w:val="20"/>
        </w:rPr>
        <w:t>Priority: Higher than US ADA and AODA (more modern standard, higher penalties)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Recommended Compliance Baseline for Global Organizations</w:t>
      </w: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If you must satisfy all frameworks simultaneously, here is the strategic approach: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Unified Approach: </w:t>
      </w:r>
      <w:r>
        <w:rPr>
          <w:rFonts w:ascii="Arial" w:hAnsi="Arial"/>
          <w:color w:val="404040"/>
          <w:sz w:val="20"/>
        </w:rPr>
        <w:t>Primary Standard: Implement WCAG 2.1 Level AA across all digital properties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Rationale:: </w:t>
      </w:r>
      <w:r>
        <w:rPr>
          <w:rFonts w:ascii="Arial" w:hAnsi="Arial"/>
          <w:color w:val="404040"/>
          <w:sz w:val="20"/>
        </w:rPr>
        <w:t>Why WCAG 2.1 AA?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•: </w:t>
      </w:r>
      <w:r>
        <w:rPr>
          <w:rFonts w:ascii="Arial" w:hAnsi="Arial"/>
          <w:color w:val="404040"/>
          <w:sz w:val="20"/>
        </w:rPr>
        <w:t xml:space="preserve">   - Satisfies ADA Title II (required)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•: </w:t>
      </w:r>
      <w:r>
        <w:rPr>
          <w:rFonts w:ascii="Arial" w:hAnsi="Arial"/>
          <w:color w:val="404040"/>
          <w:sz w:val="20"/>
        </w:rPr>
        <w:t xml:space="preserve">   - Satisfies de facto ADA Title III standard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•: </w:t>
      </w:r>
      <w:r>
        <w:rPr>
          <w:rFonts w:ascii="Arial" w:hAnsi="Arial"/>
          <w:color w:val="404040"/>
          <w:sz w:val="20"/>
        </w:rPr>
        <w:t xml:space="preserve">   - Exceeds Section 508 (WCAG 2.0 AA), future-proofs for updates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•: </w:t>
      </w:r>
      <w:r>
        <w:rPr>
          <w:rFonts w:ascii="Arial" w:hAnsi="Arial"/>
          <w:color w:val="404040"/>
          <w:sz w:val="20"/>
        </w:rPr>
        <w:t xml:space="preserve">   - Exceeds AODA (WCAG 2.0 AA), includes modern accessibility standards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•: </w:t>
      </w:r>
      <w:r>
        <w:rPr>
          <w:rFonts w:ascii="Arial" w:hAnsi="Arial"/>
          <w:color w:val="404040"/>
          <w:sz w:val="20"/>
        </w:rPr>
        <w:t xml:space="preserve">   - Satisfies EU EAA/EN 301 549 (requires WCAG 2.1 AA)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•: </w:t>
      </w:r>
      <w:r>
        <w:rPr>
          <w:rFonts w:ascii="Arial" w:hAnsi="Arial"/>
          <w:color w:val="404040"/>
          <w:sz w:val="20"/>
        </w:rPr>
        <w:t xml:space="preserve">   - Industry best practice; courts cite WCAG 2.1 AA in decisions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Implementation Roadmap (All Frameworks)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Recommended 18-month remediation plan: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rHeight w:val="400" w:hRule="atLeast"/>
        </w:trPr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Timeline</w:t>
            </w:r>
          </w:p>
        </w:tc>
        <w:tc>
          <w:tcPr>
            <w:tcW w:type="dxa" w:w="360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Activities</w:t>
            </w:r>
          </w:p>
        </w:tc>
        <w:tc>
          <w:tcPr>
            <w:tcW w:type="dxa" w:w="216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Outcomes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Discovery &amp; Assessment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Months 1–2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Gap analysis; identify non-compliant products; prioritize by risk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Compliance roadmap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Foundation &amp; Governance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Months 2–3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Hire/train accessibility team; establish testing protocols; create accessibility policy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Governance structure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Web Remediation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Months 3–9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Fix website, web apps; automated + manual testing; assistive tech testing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Web properties WCAG 2.1 AA compliant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Software &amp; Mobile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Months 6–12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Remediate desktop apps, mobile apps; accessibility testing per platform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Apps WCAG 2.1 AA compliant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Documents &amp; Support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Months 9–15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Make PDFs, Word docs accessible; accessible manuals; accessible support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Content accessible</w:t>
            </w:r>
          </w:p>
        </w:tc>
      </w:tr>
      <w:tr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Monitoring &amp; Certification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Months 15–18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Third-party audit; VPAT/ACR documentation; publish accessibility statements</w:t>
            </w:r>
          </w:p>
        </w:tc>
        <w:tc>
          <w:tcPr>
            <w:tcW w:type="dxa" w:w="216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Certification &amp; documentation</w:t>
            </w:r>
          </w:p>
        </w:tc>
      </w:tr>
      <w:tr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Ongoing Maintenance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Month 18+</w:t>
            </w:r>
          </w:p>
        </w:tc>
        <w:tc>
          <w:tcPr>
            <w:tcW w:type="dxa" w:w="360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Continuous testing; regression testing; quarterly audits; annual third-party review</w:t>
            </w:r>
          </w:p>
        </w:tc>
        <w:tc>
          <w:tcPr>
            <w:tcW w:type="dxa" w:w="216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Sustained compliance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8. Accessibility Compliance Programme: Governance Framework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Implementing accessibility across an organization requires governance, process, and sustained commitment.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Governance Structure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Leadership: </w:t>
      </w:r>
      <w:r>
        <w:rPr>
          <w:rFonts w:ascii="Arial" w:hAnsi="Arial"/>
          <w:color w:val="404040"/>
          <w:sz w:val="20"/>
        </w:rPr>
        <w:t>Accessibility Officer: Executive responsible for compliance; reports to C-suite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Governance: </w:t>
      </w:r>
      <w:r>
        <w:rPr>
          <w:rFonts w:ascii="Arial" w:hAnsi="Arial"/>
          <w:color w:val="404040"/>
          <w:sz w:val="20"/>
        </w:rPr>
        <w:t>Accessibility Committee: Cross-functional team (product, design, dev, QA, legal, compliance)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Distributed Responsibility: </w:t>
      </w:r>
      <w:r>
        <w:rPr>
          <w:rFonts w:ascii="Arial" w:hAnsi="Arial"/>
          <w:color w:val="404040"/>
          <w:sz w:val="20"/>
        </w:rPr>
        <w:t>Accessibility Champions: Designated representatives in each product team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Independent Verification: </w:t>
      </w:r>
      <w:r>
        <w:rPr>
          <w:rFonts w:ascii="Arial" w:hAnsi="Arial"/>
          <w:color w:val="404040"/>
          <w:sz w:val="20"/>
        </w:rPr>
        <w:t>Third-Party Auditor: External accessibility firm for quarterly or annual audits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Risk Assessment Framework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Prioritize remediation based on: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Scope: </w:t>
      </w:r>
      <w:r>
        <w:rPr>
          <w:rFonts w:ascii="Arial" w:hAnsi="Arial"/>
          <w:color w:val="404040"/>
          <w:sz w:val="20"/>
        </w:rPr>
        <w:t>User Impact: How many users are affected by this barrier?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Severity: </w:t>
      </w:r>
      <w:r>
        <w:rPr>
          <w:rFonts w:ascii="Arial" w:hAnsi="Arial"/>
          <w:color w:val="404040"/>
          <w:sz w:val="20"/>
        </w:rPr>
        <w:t>Severity: How serious is the accessibility barrier? (Critical, High, Medium, Low)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Legal Exposure: </w:t>
      </w:r>
      <w:r>
        <w:rPr>
          <w:rFonts w:ascii="Arial" w:hAnsi="Arial"/>
          <w:color w:val="404040"/>
          <w:sz w:val="20"/>
        </w:rPr>
        <w:t>Legal Risk: Does this barrier expose organization to litigation or regulatory action?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Effort: </w:t>
      </w:r>
      <w:r>
        <w:rPr>
          <w:rFonts w:ascii="Arial" w:hAnsi="Arial"/>
          <w:color w:val="404040"/>
          <w:sz w:val="20"/>
        </w:rPr>
        <w:t>Remediation Cost: Is the fix quick, moderate, or complex?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Value: </w:t>
      </w:r>
      <w:r>
        <w:rPr>
          <w:rFonts w:ascii="Arial" w:hAnsi="Arial"/>
          <w:color w:val="404040"/>
          <w:sz w:val="20"/>
        </w:rPr>
        <w:t>Business Value: Does fixing this improve user satisfaction or market position?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Remediation Prioritization Matrix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Use this matrix to decide what to fix first: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400" w:hRule="atLeast"/>
        </w:trPr>
        <w:tc>
          <w:tcPr>
            <w:tcW w:type="dxa" w:w="1440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87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1728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Cost</w:t>
            </w:r>
          </w:p>
        </w:tc>
        <w:tc>
          <w:tcPr>
            <w:tcW w:type="dxa" w:w="2016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592"/>
            <w:shd w:val="clear" w:color="auto" w:fill="1F4E7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Critical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Many users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High legal risk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Quick fix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Fix immediately (days)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Missing alt text, no captions, keyboard inaccessible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High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Many users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Medium-high risk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Moderate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Fix within 1–2 months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Poor contrast, inaccessible forms</w:t>
            </w:r>
          </w:p>
        </w:tc>
      </w:tr>
      <w:tr>
        <w:tc>
          <w:tcPr>
            <w:tcW w:type="dxa" w:w="1440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Medium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Some users</w:t>
            </w:r>
          </w:p>
        </w:tc>
        <w:tc>
          <w:tcPr>
            <w:tcW w:type="dxa" w:w="187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Medium risk</w:t>
            </w:r>
          </w:p>
        </w:tc>
        <w:tc>
          <w:tcPr>
            <w:tcW w:type="dxa" w:w="1728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Moderate-complex</w:t>
            </w:r>
          </w:p>
        </w:tc>
        <w:tc>
          <w:tcPr>
            <w:tcW w:type="dxa" w:w="2016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Fix within 3–6 months</w:t>
            </w:r>
          </w:p>
        </w:tc>
        <w:tc>
          <w:tcPr>
            <w:tcW w:type="dxa" w:w="2592"/>
            <w:shd w:val="clear" w:color="auto" w:fill="EBF3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Missing heading structure, focus issues</w:t>
            </w:r>
          </w:p>
        </w:tc>
      </w:tr>
      <w:tr>
        <w:tc>
          <w:tcPr>
            <w:tcW w:type="dxa" w:w="144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Low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Few users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Low risk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Complex</w:t>
            </w:r>
          </w:p>
        </w:tc>
        <w:tc>
          <w:tcPr>
            <w:tcW w:type="dxa" w:w="2016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Fix later (6–12 months)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color w:val="404040"/>
                <w:sz w:val="18"/>
              </w:rPr>
              <w:t>Minor CSS issues, nice-to-have features</w:t>
            </w:r>
          </w:p>
        </w:tc>
      </w:tr>
    </w:tbl>
    <w:p>
      <w:pPr>
        <w:spacing w:after="8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Documentation Management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Asset List: </w:t>
      </w:r>
      <w:r>
        <w:rPr>
          <w:rFonts w:ascii="Arial" w:hAnsi="Arial"/>
          <w:color w:val="404040"/>
          <w:sz w:val="20"/>
        </w:rPr>
        <w:t>Accessibility Inventory: Maintain list of all products, services, and their accessibility status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Change Log: </w:t>
      </w:r>
      <w:r>
        <w:rPr>
          <w:rFonts w:ascii="Arial" w:hAnsi="Arial"/>
          <w:color w:val="404040"/>
          <w:sz w:val="20"/>
        </w:rPr>
        <w:t>Remediation Log: Track issues, fixes, testing, and sign-off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Testing Records: </w:t>
      </w:r>
      <w:r>
        <w:rPr>
          <w:rFonts w:ascii="Arial" w:hAnsi="Arial"/>
          <w:color w:val="404040"/>
          <w:sz w:val="20"/>
        </w:rPr>
        <w:t>Test Evidence: Automated reports, manual test screenshots, assistive tech test logs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Transparency: </w:t>
      </w:r>
      <w:r>
        <w:rPr>
          <w:rFonts w:ascii="Arial" w:hAnsi="Arial"/>
          <w:color w:val="404040"/>
          <w:sz w:val="20"/>
        </w:rPr>
        <w:t>Accessibility Statements: Publish on all products; update quarterly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Vendor Records: </w:t>
      </w:r>
      <w:r>
        <w:rPr>
          <w:rFonts w:ascii="Arial" w:hAnsi="Arial"/>
          <w:color w:val="404040"/>
          <w:sz w:val="20"/>
        </w:rPr>
        <w:t>Vendor Documentation: VPAT, ACR, and audit reports from third-party vendors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Audit Trail: </w:t>
      </w:r>
      <w:r>
        <w:rPr>
          <w:rFonts w:ascii="Arial" w:hAnsi="Arial"/>
          <w:color w:val="404040"/>
          <w:sz w:val="20"/>
        </w:rPr>
        <w:t>Compliance Certifications: Third-party audit reports; maintain for 5+ years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Ongoing Monitoring &amp; Continuous Improvement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Frequency: </w:t>
      </w:r>
      <w:r>
        <w:rPr>
          <w:rFonts w:ascii="Arial" w:hAnsi="Arial"/>
          <w:color w:val="404040"/>
          <w:sz w:val="20"/>
        </w:rPr>
        <w:t>Monthly Accessibility Audits: Automated testing + manual spot checks on high-risk areas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User Input: </w:t>
      </w:r>
      <w:r>
        <w:rPr>
          <w:rFonts w:ascii="Arial" w:hAnsi="Arial"/>
          <w:color w:val="404040"/>
          <w:sz w:val="20"/>
        </w:rPr>
        <w:t>User Feedback Mechanism: Allow users to report accessibility barriers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Governance Meetings: </w:t>
      </w:r>
      <w:r>
        <w:rPr>
          <w:rFonts w:ascii="Arial" w:hAnsi="Arial"/>
          <w:color w:val="404040"/>
          <w:sz w:val="20"/>
        </w:rPr>
        <w:t>Quarterly Review: Accessibility committee reviews issues, remediation progress, trends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External Review: </w:t>
      </w:r>
      <w:r>
        <w:rPr>
          <w:rFonts w:ascii="Arial" w:hAnsi="Arial"/>
          <w:color w:val="404040"/>
          <w:sz w:val="20"/>
        </w:rPr>
        <w:t>Annual Third-Party Audit: External accessibility firm conducts full audit; certifies conformance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Quality Assurance: </w:t>
      </w:r>
      <w:r>
        <w:rPr>
          <w:rFonts w:ascii="Arial" w:hAnsi="Arial"/>
          <w:color w:val="404040"/>
          <w:sz w:val="20"/>
        </w:rPr>
        <w:t>Regression Testing: Test new features and updates for accessibility regressions before release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Team Development: </w:t>
      </w:r>
      <w:r>
        <w:rPr>
          <w:rFonts w:ascii="Arial" w:hAnsi="Arial"/>
          <w:color w:val="404040"/>
          <w:sz w:val="20"/>
        </w:rPr>
        <w:t>Accessibility Training: Annual training for development, design, product, and QA teams</w:t>
      </w:r>
    </w:p>
    <w:p>
      <w:pPr>
        <w:spacing w:before="120" w:after="120"/>
        <w:ind w:left="360" w:right="360"/>
        <w:shd w:val="clear" w:color="auto" w:fill="E2EFDA"/>
      </w:pPr>
      <w:r>
        <w:rPr>
          <w:rFonts w:ascii="Arial" w:hAnsi="Arial"/>
          <w:b/>
          <w:color w:val="1E5C2F"/>
          <w:sz w:val="18"/>
        </w:rPr>
        <w:t xml:space="preserve">✅ BEST PRACTICE  </w:t>
      </w:r>
      <w:r>
        <w:rPr>
          <w:rFonts w:ascii="Arial" w:hAnsi="Arial"/>
          <w:color w:val="404040"/>
          <w:sz w:val="18"/>
        </w:rPr>
        <w:t>Accessibility is not a one-time project; it is an ongoing programme. Build monitoring, governance, and continuous improvement into organizational processes.</w:t>
      </w:r>
    </w:p>
    <w:p>
      <w:r>
        <w:br w:type="page"/>
      </w:r>
    </w:p>
    <w:p>
      <w:pPr>
        <w:spacing w:before="360" w:after="120"/>
        <w:pBdr>
          <w:bottom w:val="single" w:sz="12" w:space="4" w:color="2E75B6"/>
        </w:pBdr>
      </w:pPr>
      <w:r>
        <w:rPr>
          <w:rFonts w:ascii="Arial" w:hAnsi="Arial"/>
          <w:b/>
          <w:color w:val="1F4E79"/>
          <w:sz w:val="32"/>
        </w:rPr>
        <w:t>Conclusion &amp; Resources</w:t>
      </w:r>
    </w:p>
    <w:p>
      <w:pPr>
        <w:spacing w:before="60" w:after="80"/>
      </w:pPr>
      <w:r>
        <w:rPr>
          <w:rFonts w:ascii="Arial" w:hAnsi="Arial"/>
          <w:b/>
          <w:i w:val="0"/>
          <w:color w:val="404040"/>
          <w:sz w:val="20"/>
        </w:rPr>
        <w:t>Organizations serving US and Canadian markets face a complex but navigable compliance landscape. Understanding ADA Title II, Title III, Section 508, and AODA is essential for legal and ethical responsibility.</w:t>
      </w:r>
    </w:p>
    <w:p>
      <w:pPr>
        <w:spacing w:before="60" w:after="80"/>
      </w:pPr>
      <w:r>
        <w:rPr>
          <w:rFonts w:ascii="Arial" w:hAnsi="Arial"/>
          <w:b w:val="0"/>
          <w:i w:val="0"/>
          <w:color w:val="404040"/>
          <w:sz w:val="20"/>
        </w:rPr>
        <w:t>The strategic approach is to implement WCAG 2.1 Level AA as the unified baseline. This satisfies all regulatory requirements, mitigates litigation risk, and demonstrates commitment to digital inclusion.</w:t>
      </w:r>
    </w:p>
    <w:p>
      <w:pPr>
        <w:spacing w:before="0" w:after="240"/>
      </w:pP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Key Takeaways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Timeline: </w:t>
      </w:r>
      <w:r>
        <w:rPr>
          <w:rFonts w:ascii="Arial" w:hAnsi="Arial"/>
          <w:color w:val="404040"/>
          <w:sz w:val="20"/>
        </w:rPr>
        <w:t>ADA Title II: US government entities must comply by April 2026–2027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Litigation Risk: </w:t>
      </w:r>
      <w:r>
        <w:rPr>
          <w:rFonts w:ascii="Arial" w:hAnsi="Arial"/>
          <w:color w:val="404040"/>
          <w:sz w:val="20"/>
        </w:rPr>
        <w:t>ADA Title III: Private businesses face significant litigation risk; WCAG 2.1 AA is de facto standard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Federal Procurement: </w:t>
      </w:r>
      <w:r>
        <w:rPr>
          <w:rFonts w:ascii="Arial" w:hAnsi="Arial"/>
          <w:color w:val="404040"/>
          <w:sz w:val="20"/>
        </w:rPr>
        <w:t>Section 508: Federal contractors must maintain WCAG 2.0 AA (minimum); VPAT documentation critical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Canadian Law: </w:t>
      </w:r>
      <w:r>
        <w:rPr>
          <w:rFonts w:ascii="Arial" w:hAnsi="Arial"/>
          <w:color w:val="404040"/>
          <w:sz w:val="20"/>
        </w:rPr>
        <w:t>AODA: Ontario organizations with 20+ employees must comply now; biennial reporting due Dec 31, 2026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Best Practice: </w:t>
      </w:r>
      <w:r>
        <w:rPr>
          <w:rFonts w:ascii="Arial" w:hAnsi="Arial"/>
          <w:color w:val="404040"/>
          <w:sz w:val="20"/>
        </w:rPr>
        <w:t>Unified Strategy: WCAG 2.1 Level AA satisfies all frameworks and is industry best practice</w:t>
      </w:r>
    </w:p>
    <w:p>
      <w:pPr>
        <w:spacing w:before="240" w:after="80"/>
      </w:pPr>
      <w:r>
        <w:rPr>
          <w:rFonts w:ascii="Arial" w:hAnsi="Arial"/>
          <w:b/>
          <w:color w:val="2E75B6"/>
          <w:sz w:val="26"/>
        </w:rPr>
        <w:t>Resources &amp; References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ADA Resources: </w:t>
      </w:r>
      <w:r>
        <w:rPr>
          <w:rFonts w:ascii="Arial" w:hAnsi="Arial"/>
          <w:color w:val="404040"/>
          <w:sz w:val="20"/>
        </w:rPr>
        <w:t>ADA Title II (DOJ Final Rule): Available from justice.gov/crt/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WCAG Reference: </w:t>
      </w:r>
      <w:r>
        <w:rPr>
          <w:rFonts w:ascii="Arial" w:hAnsi="Arial"/>
          <w:color w:val="404040"/>
          <w:sz w:val="20"/>
        </w:rPr>
        <w:t>W3C WCAG 2.1 Guidelines: www.w3.org/WAI/WCAG21/quickref/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AODA Text: </w:t>
      </w:r>
      <w:r>
        <w:rPr>
          <w:rFonts w:ascii="Arial" w:hAnsi="Arial"/>
          <w:color w:val="404040"/>
          <w:sz w:val="20"/>
        </w:rPr>
        <w:t>AODA Regulation: Ontario Regulation 191/11 (ontario.ca/laws/regulation/110191)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Federal Standards: </w:t>
      </w:r>
      <w:r>
        <w:rPr>
          <w:rFonts w:ascii="Arial" w:hAnsi="Arial"/>
          <w:color w:val="404040"/>
          <w:sz w:val="20"/>
        </w:rPr>
        <w:t>Section 508 Standards: www.access-board.gov/ict/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Professional Development: </w:t>
      </w:r>
      <w:r>
        <w:rPr>
          <w:rFonts w:ascii="Arial" w:hAnsi="Arial"/>
          <w:color w:val="404040"/>
          <w:sz w:val="20"/>
        </w:rPr>
        <w:t>IAAP Certifications: Professional credentials in accessibility</w:t>
      </w:r>
    </w:p>
    <w:p>
      <w:pPr>
        <w:pStyle w:val="ListBullet"/>
        <w:spacing w:before="20" w:after="20"/>
        <w:ind w:left="360"/>
      </w:pPr>
      <w:r>
        <w:rPr>
          <w:rFonts w:ascii="Arial" w:hAnsi="Arial"/>
          <w:b/>
          <w:color w:val="404040"/>
          <w:sz w:val="20"/>
        </w:rPr>
        <w:t xml:space="preserve">Educational Resources: </w:t>
      </w:r>
      <w:r>
        <w:rPr>
          <w:rFonts w:ascii="Arial" w:hAnsi="Arial"/>
          <w:color w:val="404040"/>
          <w:sz w:val="20"/>
        </w:rPr>
        <w:t>WebAIM: Web accessibility tutorials and resources (webaim.org)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04040"/>
        <w:sz w:val="16"/>
      </w:rPr>
      <w:t xml:space="preserve">Akhil Malani  |  Lead Accessibility Test Architect  |  Page </w:t>
    </w:r>
    <w:r>
      <w:rPr>
        <w:rFonts w:ascii="Arial" w:hAnsi="Arial"/>
        <w:color w:val="404040"/>
        <w:sz w:val="16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pBdr>
        <w:bottom w:val="single" w:sz="12" w:space="4" w:color="BDD7EE"/>
      </w:pBdr>
      <w:jc w:val="right"/>
    </w:pPr>
    <w:r>
      <w:rPr>
        <w:rFonts w:ascii="Arial" w:hAnsi="Arial"/>
        <w:color w:val="2E75B6"/>
        <w:sz w:val="16"/>
      </w:rPr>
      <w:t>Accessibility Knowledge Library  |  01 — Standards and Guidelines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