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1E3A6" w14:textId="54EEA0DB" w:rsidR="00305F0F" w:rsidRDefault="00000000" w:rsidP="00CF4FB9">
      <w:pPr>
        <w:pStyle w:val="Heading1"/>
      </w:pPr>
      <w:r>
        <w:rPr>
          <w:rFonts w:eastAsia="inter"/>
        </w:rPr>
        <w:t>Introducing WCAG 3.0: Advancing Web Accessibility</w:t>
      </w:r>
    </w:p>
    <w:p w14:paraId="13875962" w14:textId="77777777" w:rsidR="00305F0F" w:rsidRDefault="00000000">
      <w:pPr>
        <w:spacing w:after="210" w:line="360" w:lineRule="auto"/>
      </w:pPr>
      <w:r>
        <w:rPr>
          <w:rFonts w:ascii="inter" w:eastAsia="inter" w:hAnsi="inter" w:cs="inter"/>
          <w:color w:val="000000"/>
        </w:rPr>
        <w:t>The Web Content Accessibility Guidelines 3.0 (WCAG 3.0) are a new set of recommendations from the World Wide Web Consortium (W3C). The primary purpose of WCAG 3.0 is to guide creators in making websites, applications, and all forms of digital content more accessible and user-friendly for everyone, particularly individuals with disabilities.</w:t>
      </w:r>
    </w:p>
    <w:p w14:paraId="4A7CC4AA" w14:textId="77777777" w:rsidR="00305F0F" w:rsidRDefault="00000000">
      <w:pPr>
        <w:spacing w:after="210" w:line="360" w:lineRule="auto"/>
      </w:pPr>
      <w:r>
        <w:rPr>
          <w:rFonts w:ascii="inter" w:eastAsia="inter" w:hAnsi="inter" w:cs="inter"/>
          <w:color w:val="000000"/>
        </w:rPr>
        <w:t>These guidelines aim to address a diverse range of user needs, including those related to:</w:t>
      </w:r>
    </w:p>
    <w:p w14:paraId="2F919336" w14:textId="77777777" w:rsidR="00305F0F" w:rsidRDefault="00000000">
      <w:pPr>
        <w:numPr>
          <w:ilvl w:val="0"/>
          <w:numId w:val="1"/>
        </w:numPr>
        <w:spacing w:before="105" w:after="105" w:line="360" w:lineRule="auto"/>
      </w:pPr>
      <w:r>
        <w:rPr>
          <w:rFonts w:ascii="inter" w:eastAsia="inter" w:hAnsi="inter" w:cs="inter"/>
          <w:color w:val="000000"/>
        </w:rPr>
        <w:t>Blindness and low vision</w:t>
      </w:r>
    </w:p>
    <w:p w14:paraId="7EC95634" w14:textId="77777777" w:rsidR="00305F0F" w:rsidRDefault="00000000">
      <w:pPr>
        <w:numPr>
          <w:ilvl w:val="0"/>
          <w:numId w:val="1"/>
        </w:numPr>
        <w:spacing w:before="105" w:after="105" w:line="360" w:lineRule="auto"/>
      </w:pPr>
      <w:r>
        <w:rPr>
          <w:rFonts w:ascii="inter" w:eastAsia="inter" w:hAnsi="inter" w:cs="inter"/>
          <w:color w:val="000000"/>
        </w:rPr>
        <w:t>Hearing loss and auditory processing difficulties</w:t>
      </w:r>
    </w:p>
    <w:p w14:paraId="0CFD160F" w14:textId="77777777" w:rsidR="00305F0F" w:rsidRDefault="00000000">
      <w:pPr>
        <w:numPr>
          <w:ilvl w:val="0"/>
          <w:numId w:val="1"/>
        </w:numPr>
        <w:spacing w:before="105" w:after="105" w:line="360" w:lineRule="auto"/>
      </w:pPr>
      <w:r>
        <w:rPr>
          <w:rFonts w:ascii="inter" w:eastAsia="inter" w:hAnsi="inter" w:cs="inter"/>
          <w:color w:val="000000"/>
        </w:rPr>
        <w:t>Limited physical movement</w:t>
      </w:r>
    </w:p>
    <w:p w14:paraId="6443F904" w14:textId="77777777" w:rsidR="00305F0F" w:rsidRDefault="00000000">
      <w:pPr>
        <w:numPr>
          <w:ilvl w:val="0"/>
          <w:numId w:val="1"/>
        </w:numPr>
        <w:spacing w:before="105" w:after="105" w:line="360" w:lineRule="auto"/>
      </w:pPr>
      <w:r>
        <w:rPr>
          <w:rFonts w:ascii="inter" w:eastAsia="inter" w:hAnsi="inter" w:cs="inter"/>
          <w:color w:val="000000"/>
        </w:rPr>
        <w:t>Cognitive disabilities and learning differences</w:t>
      </w:r>
    </w:p>
    <w:p w14:paraId="1EB4F7CE" w14:textId="77777777" w:rsidR="00305F0F" w:rsidRPr="00CF4FB9" w:rsidRDefault="00000000">
      <w:pPr>
        <w:numPr>
          <w:ilvl w:val="0"/>
          <w:numId w:val="1"/>
        </w:numPr>
        <w:spacing w:before="105" w:after="105" w:line="360" w:lineRule="auto"/>
      </w:pPr>
      <w:r>
        <w:rPr>
          <w:rFonts w:ascii="inter" w:eastAsia="inter" w:hAnsi="inter" w:cs="inter"/>
          <w:color w:val="000000"/>
        </w:rPr>
        <w:t>Combinations of these disabilities</w:t>
      </w:r>
    </w:p>
    <w:p w14:paraId="5D3945FB" w14:textId="77777777" w:rsidR="00CF4FB9" w:rsidRDefault="00CF4FB9" w:rsidP="00CF4FB9">
      <w:pPr>
        <w:spacing w:before="105" w:after="105" w:line="360" w:lineRule="auto"/>
      </w:pPr>
    </w:p>
    <w:p w14:paraId="1F935C26" w14:textId="77777777" w:rsidR="00305F0F" w:rsidRDefault="00000000" w:rsidP="00CF4FB9">
      <w:pPr>
        <w:pStyle w:val="Heading2"/>
      </w:pPr>
      <w:r>
        <w:rPr>
          <w:rFonts w:eastAsia="inter"/>
        </w:rPr>
        <w:t>Scope of WCAG 3.0: What's Covered?</w:t>
      </w:r>
    </w:p>
    <w:p w14:paraId="7342EE20" w14:textId="77777777" w:rsidR="00305F0F" w:rsidRDefault="00000000">
      <w:pPr>
        <w:spacing w:after="210" w:line="360" w:lineRule="auto"/>
      </w:pPr>
      <w:r>
        <w:rPr>
          <w:rFonts w:ascii="inter" w:eastAsia="inter" w:hAnsi="inter" w:cs="inter"/>
          <w:color w:val="000000"/>
        </w:rPr>
        <w:t>WCAG 3.0 has a broad reach, applying to an extensive array of online content and associated tools.</w:t>
      </w:r>
    </w:p>
    <w:p w14:paraId="69B63709" w14:textId="77777777" w:rsidR="00305F0F" w:rsidRDefault="00000000">
      <w:pPr>
        <w:spacing w:before="315" w:after="105" w:line="360" w:lineRule="auto"/>
        <w:ind w:left="-30"/>
      </w:pPr>
      <w:r>
        <w:rPr>
          <w:rFonts w:ascii="inter" w:eastAsia="inter" w:hAnsi="inter" w:cs="inter"/>
          <w:b/>
          <w:color w:val="000000"/>
          <w:sz w:val="24"/>
        </w:rPr>
        <w:t>Applicable Web Content</w:t>
      </w:r>
    </w:p>
    <w:p w14:paraId="0E6A4663" w14:textId="77777777" w:rsidR="00305F0F" w:rsidRDefault="00000000">
      <w:pPr>
        <w:spacing w:after="210" w:line="360" w:lineRule="auto"/>
      </w:pPr>
      <w:r>
        <w:rPr>
          <w:rFonts w:ascii="inter" w:eastAsia="inter" w:hAnsi="inter" w:cs="inter"/>
          <w:color w:val="000000"/>
        </w:rPr>
        <w:t>The guidelines cover various types of web content, such as:</w:t>
      </w:r>
    </w:p>
    <w:p w14:paraId="1E1B0FF2" w14:textId="77777777" w:rsidR="00305F0F" w:rsidRDefault="00000000">
      <w:pPr>
        <w:numPr>
          <w:ilvl w:val="0"/>
          <w:numId w:val="2"/>
        </w:numPr>
        <w:spacing w:before="105" w:after="105" w:line="360" w:lineRule="auto"/>
      </w:pPr>
      <w:r>
        <w:rPr>
          <w:rFonts w:ascii="inter" w:eastAsia="inter" w:hAnsi="inter" w:cs="inter"/>
          <w:color w:val="000000"/>
        </w:rPr>
        <w:t>Static web pages (e.g., informational sites)</w:t>
      </w:r>
    </w:p>
    <w:p w14:paraId="0F3F7170" w14:textId="77777777" w:rsidR="00305F0F" w:rsidRDefault="00000000">
      <w:pPr>
        <w:numPr>
          <w:ilvl w:val="0"/>
          <w:numId w:val="2"/>
        </w:numPr>
        <w:spacing w:before="105" w:after="105" w:line="360" w:lineRule="auto"/>
      </w:pPr>
      <w:r>
        <w:rPr>
          <w:rFonts w:ascii="inter" w:eastAsia="inter" w:hAnsi="inter" w:cs="inter"/>
          <w:color w:val="000000"/>
        </w:rPr>
        <w:t>Dynamic and interactive web applications</w:t>
      </w:r>
    </w:p>
    <w:p w14:paraId="0FEF83D9" w14:textId="77777777" w:rsidR="00305F0F" w:rsidRDefault="00000000">
      <w:pPr>
        <w:numPr>
          <w:ilvl w:val="0"/>
          <w:numId w:val="2"/>
        </w:numPr>
        <w:spacing w:before="105" w:after="105" w:line="360" w:lineRule="auto"/>
      </w:pPr>
      <w:r>
        <w:rPr>
          <w:rFonts w:ascii="inter" w:eastAsia="inter" w:hAnsi="inter" w:cs="inter"/>
          <w:color w:val="000000"/>
        </w:rPr>
        <w:t>Streaming media (video and audio)</w:t>
      </w:r>
    </w:p>
    <w:p w14:paraId="72A1CB1C" w14:textId="77777777" w:rsidR="00305F0F" w:rsidRDefault="00000000">
      <w:pPr>
        <w:numPr>
          <w:ilvl w:val="0"/>
          <w:numId w:val="2"/>
        </w:numPr>
        <w:spacing w:before="105" w:after="105" w:line="360" w:lineRule="auto"/>
      </w:pPr>
      <w:r>
        <w:rPr>
          <w:rFonts w:ascii="inter" w:eastAsia="inter" w:hAnsi="inter" w:cs="inter"/>
          <w:color w:val="000000"/>
        </w:rPr>
        <w:t>Visual and auditory media content</w:t>
      </w:r>
    </w:p>
    <w:p w14:paraId="43F9E29D" w14:textId="77777777" w:rsidR="00305F0F" w:rsidRDefault="00000000">
      <w:pPr>
        <w:numPr>
          <w:ilvl w:val="0"/>
          <w:numId w:val="2"/>
        </w:numPr>
        <w:spacing w:before="105" w:after="105" w:line="360" w:lineRule="auto"/>
      </w:pPr>
      <w:r>
        <w:rPr>
          <w:rFonts w:ascii="inter" w:eastAsia="inter" w:hAnsi="inter" w:cs="inter"/>
          <w:color w:val="000000"/>
        </w:rPr>
        <w:t>Emerging technologies like Virtual Reality (VR) and Augmented Reality (AR)</w:t>
      </w:r>
    </w:p>
    <w:p w14:paraId="64777B2C" w14:textId="77777777" w:rsidR="00305F0F" w:rsidRPr="00CF4FB9" w:rsidRDefault="00000000">
      <w:pPr>
        <w:numPr>
          <w:ilvl w:val="0"/>
          <w:numId w:val="2"/>
        </w:numPr>
        <w:spacing w:before="105" w:after="105" w:line="360" w:lineRule="auto"/>
      </w:pPr>
      <w:r>
        <w:rPr>
          <w:rFonts w:ascii="inter" w:eastAsia="inter" w:hAnsi="inter" w:cs="inter"/>
          <w:color w:val="000000"/>
        </w:rPr>
        <w:t>Alternative presentations and control mechanisms for accessibility (e.g., used by assistive technologies)</w:t>
      </w:r>
    </w:p>
    <w:p w14:paraId="677C65C5" w14:textId="77777777" w:rsidR="00CF4FB9" w:rsidRDefault="00CF4FB9" w:rsidP="00CF4FB9">
      <w:pPr>
        <w:spacing w:before="105" w:after="105" w:line="360" w:lineRule="auto"/>
      </w:pPr>
    </w:p>
    <w:p w14:paraId="56BD3487" w14:textId="77777777" w:rsidR="00305F0F" w:rsidRDefault="00000000" w:rsidP="00CF4FB9">
      <w:pPr>
        <w:pStyle w:val="Heading2"/>
      </w:pPr>
      <w:r>
        <w:rPr>
          <w:rFonts w:eastAsia="inter"/>
        </w:rPr>
        <w:t>Relevant Web Tools</w:t>
      </w:r>
    </w:p>
    <w:p w14:paraId="33950E50" w14:textId="77777777" w:rsidR="00305F0F" w:rsidRDefault="00000000">
      <w:pPr>
        <w:spacing w:after="210" w:line="360" w:lineRule="auto"/>
      </w:pPr>
      <w:r>
        <w:rPr>
          <w:rFonts w:ascii="inter" w:eastAsia="inter" w:hAnsi="inter" w:cs="inter"/>
          <w:color w:val="000000"/>
        </w:rPr>
        <w:t>WCAG 3.0 also extends to the tools used to create, deliver, and experience web content:</w:t>
      </w:r>
    </w:p>
    <w:p w14:paraId="7852E2C8" w14:textId="77777777" w:rsidR="00305F0F" w:rsidRDefault="00000000">
      <w:pPr>
        <w:numPr>
          <w:ilvl w:val="0"/>
          <w:numId w:val="3"/>
        </w:numPr>
        <w:spacing w:before="105" w:after="105" w:line="360" w:lineRule="auto"/>
      </w:pPr>
      <w:r>
        <w:rPr>
          <w:rFonts w:ascii="inter" w:eastAsia="inter" w:hAnsi="inter" w:cs="inter"/>
          <w:color w:val="000000"/>
        </w:rPr>
        <w:t>User agents (e.g., web browsers, media players, and assistive technologies like screen readers)</w:t>
      </w:r>
    </w:p>
    <w:p w14:paraId="1ED31D0D" w14:textId="77777777" w:rsidR="00305F0F" w:rsidRDefault="00000000">
      <w:pPr>
        <w:numPr>
          <w:ilvl w:val="0"/>
          <w:numId w:val="3"/>
        </w:numPr>
        <w:spacing w:before="105" w:after="105" w:line="360" w:lineRule="auto"/>
      </w:pPr>
      <w:r>
        <w:rPr>
          <w:rFonts w:ascii="inter" w:eastAsia="inter" w:hAnsi="inter" w:cs="inter"/>
          <w:color w:val="000000"/>
        </w:rPr>
        <w:lastRenderedPageBreak/>
        <w:t>Content Management Systems (CMS)</w:t>
      </w:r>
    </w:p>
    <w:p w14:paraId="240E4215" w14:textId="77777777" w:rsidR="00305F0F" w:rsidRDefault="00000000">
      <w:pPr>
        <w:numPr>
          <w:ilvl w:val="0"/>
          <w:numId w:val="3"/>
        </w:numPr>
        <w:spacing w:before="105" w:after="105" w:line="360" w:lineRule="auto"/>
      </w:pPr>
      <w:r>
        <w:rPr>
          <w:rFonts w:ascii="inter" w:eastAsia="inter" w:hAnsi="inter" w:cs="inter"/>
          <w:color w:val="000000"/>
        </w:rPr>
        <w:t>Authoring tools (software used to create web content)</w:t>
      </w:r>
    </w:p>
    <w:p w14:paraId="5209E89C" w14:textId="77777777" w:rsidR="00305F0F" w:rsidRPr="00CF4FB9" w:rsidRDefault="00000000">
      <w:pPr>
        <w:numPr>
          <w:ilvl w:val="0"/>
          <w:numId w:val="3"/>
        </w:numPr>
        <w:spacing w:before="105" w:after="105" w:line="360" w:lineRule="auto"/>
      </w:pPr>
      <w:r>
        <w:rPr>
          <w:rFonts w:ascii="inter" w:eastAsia="inter" w:hAnsi="inter" w:cs="inter"/>
          <w:color w:val="000000"/>
        </w:rPr>
        <w:t>Accessibility testing tools</w:t>
      </w:r>
    </w:p>
    <w:p w14:paraId="0D36DB02" w14:textId="77777777" w:rsidR="00CF4FB9" w:rsidRDefault="00CF4FB9" w:rsidP="00CF4FB9">
      <w:pPr>
        <w:spacing w:before="105" w:after="105" w:line="360" w:lineRule="auto"/>
      </w:pPr>
    </w:p>
    <w:p w14:paraId="612D7F5D" w14:textId="77777777" w:rsidR="00305F0F" w:rsidRDefault="00000000" w:rsidP="00CF4FB9">
      <w:pPr>
        <w:pStyle w:val="Heading2"/>
      </w:pPr>
      <w:r>
        <w:rPr>
          <w:rFonts w:eastAsia="inter"/>
        </w:rPr>
        <w:t>WCAG 3.0 and Existing Standards: A Coordinated Approach</w:t>
      </w:r>
    </w:p>
    <w:p w14:paraId="297BF2B2" w14:textId="77777777" w:rsidR="00305F0F" w:rsidRDefault="00000000">
      <w:pPr>
        <w:spacing w:after="210" w:line="360" w:lineRule="auto"/>
      </w:pPr>
      <w:r>
        <w:rPr>
          <w:rFonts w:ascii="inter" w:eastAsia="inter" w:hAnsi="inter" w:cs="inter"/>
          <w:color w:val="000000"/>
        </w:rPr>
        <w:t xml:space="preserve">WCAG 3.0 is designed as a successor to previous versions like WCAG 2.2. However, it's important to note that </w:t>
      </w:r>
      <w:r>
        <w:rPr>
          <w:rFonts w:ascii="inter" w:eastAsia="inter" w:hAnsi="inter" w:cs="inter"/>
          <w:b/>
          <w:color w:val="000000"/>
        </w:rPr>
        <w:t>WCAG 3.0 does not immediately replace WCAG 2.</w:t>
      </w:r>
    </w:p>
    <w:p w14:paraId="131A5D53" w14:textId="77777777" w:rsidR="00305F0F" w:rsidRDefault="00000000">
      <w:pPr>
        <w:numPr>
          <w:ilvl w:val="0"/>
          <w:numId w:val="4"/>
        </w:numPr>
        <w:spacing w:before="105" w:after="105" w:line="360" w:lineRule="auto"/>
      </w:pPr>
      <w:r>
        <w:rPr>
          <w:rFonts w:ascii="inter" w:eastAsia="inter" w:hAnsi="inter" w:cs="inter"/>
          <w:b/>
          <w:color w:val="000000"/>
        </w:rPr>
        <w:t>WCAG 2 remains a crucial standard:</w:t>
      </w:r>
      <w:r>
        <w:rPr>
          <w:rFonts w:ascii="inter" w:eastAsia="inter" w:hAnsi="inter" w:cs="inter"/>
          <w:color w:val="000000"/>
        </w:rPr>
        <w:t xml:space="preserve"> It is widely adopted and legally required in many parts of the world.</w:t>
      </w:r>
    </w:p>
    <w:p w14:paraId="757AF7A4" w14:textId="77777777" w:rsidR="00305F0F" w:rsidRDefault="00000000">
      <w:pPr>
        <w:numPr>
          <w:ilvl w:val="0"/>
          <w:numId w:val="4"/>
        </w:numPr>
        <w:spacing w:before="105" w:after="105" w:line="360" w:lineRule="auto"/>
      </w:pPr>
      <w:r>
        <w:rPr>
          <w:rFonts w:ascii="inter" w:eastAsia="inter" w:hAnsi="inter" w:cs="inter"/>
          <w:b/>
          <w:color w:val="000000"/>
        </w:rPr>
        <w:t>Building upon WCAG 2:</w:t>
      </w:r>
      <w:r>
        <w:rPr>
          <w:rFonts w:ascii="inter" w:eastAsia="inter" w:hAnsi="inter" w:cs="inter"/>
          <w:color w:val="000000"/>
        </w:rPr>
        <w:t xml:space="preserve"> If your content meets WCAG 2 at the AA conformance level, you have a good foundation for meeting the minimum requirements of WCAG 3.0. However, WCAG 3.0 introduces different testing methods and scoring, so additional effort will likely be necessary.</w:t>
      </w:r>
    </w:p>
    <w:p w14:paraId="097B3B27" w14:textId="77777777" w:rsidR="00305F0F" w:rsidRDefault="00000000">
      <w:pPr>
        <w:numPr>
          <w:ilvl w:val="0"/>
          <w:numId w:val="4"/>
        </w:numPr>
        <w:spacing w:before="105" w:after="105" w:line="360" w:lineRule="auto"/>
      </w:pPr>
      <w:r>
        <w:rPr>
          <w:rFonts w:ascii="inter" w:eastAsia="inter" w:hAnsi="inter" w:cs="inter"/>
          <w:b/>
          <w:color w:val="000000"/>
        </w:rPr>
        <w:t>Integration with other guidelines:</w:t>
      </w:r>
      <w:r>
        <w:rPr>
          <w:rFonts w:ascii="inter" w:eastAsia="inter" w:hAnsi="inter" w:cs="inter"/>
          <w:color w:val="000000"/>
        </w:rPr>
        <w:t xml:space="preserve"> WCAG 3.0 incorporates and, in some areas, extends concepts from other W3C accessibility standards, including:</w:t>
      </w:r>
    </w:p>
    <w:p w14:paraId="57990249" w14:textId="77777777" w:rsidR="00305F0F" w:rsidRDefault="00000000">
      <w:pPr>
        <w:numPr>
          <w:ilvl w:val="1"/>
          <w:numId w:val="4"/>
        </w:numPr>
        <w:spacing w:before="105" w:after="105" w:line="360" w:lineRule="auto"/>
      </w:pPr>
      <w:r>
        <w:rPr>
          <w:rFonts w:ascii="inter" w:eastAsia="inter" w:hAnsi="inter" w:cs="inter"/>
          <w:color w:val="000000"/>
        </w:rPr>
        <w:t>User Agent Accessibility Guidelines (UAAG) 2.0 (focusing on browsers and assistive technologies)</w:t>
      </w:r>
    </w:p>
    <w:p w14:paraId="23F9906D" w14:textId="77777777" w:rsidR="00305F0F" w:rsidRPr="00CF4FB9" w:rsidRDefault="00000000">
      <w:pPr>
        <w:numPr>
          <w:ilvl w:val="1"/>
          <w:numId w:val="4"/>
        </w:numPr>
        <w:spacing w:before="105" w:after="105" w:line="360" w:lineRule="auto"/>
      </w:pPr>
      <w:r>
        <w:rPr>
          <w:rFonts w:ascii="inter" w:eastAsia="inter" w:hAnsi="inter" w:cs="inter"/>
          <w:color w:val="000000"/>
        </w:rPr>
        <w:t>Authoring Tool Accessibility Guidelines (ATAG) 2.0 (focusing on tools used to create content)</w:t>
      </w:r>
    </w:p>
    <w:p w14:paraId="45FFF8C1" w14:textId="77777777" w:rsidR="00CF4FB9" w:rsidRDefault="00CF4FB9" w:rsidP="00CF4FB9">
      <w:pPr>
        <w:spacing w:before="105" w:after="105" w:line="360" w:lineRule="auto"/>
      </w:pPr>
    </w:p>
    <w:p w14:paraId="38265A46" w14:textId="77777777" w:rsidR="00305F0F" w:rsidRDefault="00000000" w:rsidP="00CF4FB9">
      <w:pPr>
        <w:pStyle w:val="Heading2"/>
      </w:pPr>
      <w:r>
        <w:rPr>
          <w:rFonts w:eastAsia="inter"/>
        </w:rPr>
        <w:t>The Rationale for WCAG 3.0: Meeting Evolving Needs</w:t>
      </w:r>
    </w:p>
    <w:p w14:paraId="3261FD82" w14:textId="77777777" w:rsidR="00305F0F" w:rsidRDefault="00000000">
      <w:pPr>
        <w:spacing w:after="210" w:line="360" w:lineRule="auto"/>
        <w:rPr>
          <w:rFonts w:ascii="inter" w:eastAsia="inter" w:hAnsi="inter" w:cs="inter"/>
          <w:color w:val="000000"/>
        </w:rPr>
      </w:pPr>
      <w:r>
        <w:rPr>
          <w:rFonts w:ascii="inter" w:eastAsia="inter" w:hAnsi="inter" w:cs="inter"/>
          <w:color w:val="000000"/>
        </w:rPr>
        <w:t>The development of WCAG 3.0 is driven by the continuous evolution of technology and a deeper understanding of the diverse needs of people with disabilities. The new model aims to provide a more comprehensive, flexible, and future-proof approach to digital accessibility.</w:t>
      </w:r>
    </w:p>
    <w:p w14:paraId="0D2820FF" w14:textId="77777777" w:rsidR="00934D82" w:rsidRDefault="00934D82">
      <w:pPr>
        <w:spacing w:after="210" w:line="360" w:lineRule="auto"/>
      </w:pPr>
    </w:p>
    <w:p w14:paraId="7447220A" w14:textId="77777777" w:rsidR="00305F0F" w:rsidRDefault="00000000" w:rsidP="00934D82">
      <w:pPr>
        <w:pStyle w:val="Heading2"/>
      </w:pPr>
      <w:r>
        <w:rPr>
          <w:rFonts w:eastAsia="inter"/>
        </w:rPr>
        <w:t>Core Components of WCAG 3.0: What's New?</w:t>
      </w:r>
    </w:p>
    <w:p w14:paraId="67F1D437" w14:textId="77777777" w:rsidR="00305F0F" w:rsidRDefault="00000000">
      <w:pPr>
        <w:spacing w:after="210" w:line="360" w:lineRule="auto"/>
      </w:pPr>
      <w:r>
        <w:rPr>
          <w:rFonts w:ascii="inter" w:eastAsia="inter" w:hAnsi="inter" w:cs="inter"/>
          <w:color w:val="000000"/>
        </w:rPr>
        <w:t>WCAG 3.0 introduces several significant changes and new concepts:</w:t>
      </w:r>
    </w:p>
    <w:p w14:paraId="4367221D" w14:textId="77777777" w:rsidR="00305F0F" w:rsidRDefault="00000000">
      <w:pPr>
        <w:spacing w:before="315" w:after="105" w:line="360" w:lineRule="auto"/>
        <w:ind w:left="-30"/>
      </w:pPr>
      <w:r>
        <w:rPr>
          <w:rFonts w:ascii="inter" w:eastAsia="inter" w:hAnsi="inter" w:cs="inter"/>
          <w:b/>
          <w:color w:val="000000"/>
          <w:sz w:val="24"/>
        </w:rPr>
        <w:t>New Guideline Structure: Outcome-Oriented</w:t>
      </w:r>
    </w:p>
    <w:p w14:paraId="66948E18" w14:textId="77777777" w:rsidR="00305F0F" w:rsidRDefault="00000000">
      <w:pPr>
        <w:spacing w:after="210" w:line="360" w:lineRule="auto"/>
      </w:pPr>
      <w:r>
        <w:rPr>
          <w:rFonts w:ascii="inter" w:eastAsia="inter" w:hAnsi="inter" w:cs="inter"/>
          <w:color w:val="000000"/>
        </w:rPr>
        <w:t xml:space="preserve">The guidelines are framed as </w:t>
      </w:r>
      <w:r>
        <w:rPr>
          <w:rFonts w:ascii="inter" w:eastAsia="inter" w:hAnsi="inter" w:cs="inter"/>
          <w:b/>
          <w:color w:val="000000"/>
        </w:rPr>
        <w:t>outcome statements</w:t>
      </w:r>
      <w:r>
        <w:rPr>
          <w:rFonts w:ascii="inter" w:eastAsia="inter" w:hAnsi="inter" w:cs="inter"/>
          <w:color w:val="000000"/>
        </w:rPr>
        <w:t>. These statements describe the desired accessible user experience, focusing on what users should be able to achieve.</w:t>
      </w:r>
    </w:p>
    <w:p w14:paraId="6C1C2D92" w14:textId="77777777" w:rsidR="00305F0F" w:rsidRDefault="00000000">
      <w:pPr>
        <w:numPr>
          <w:ilvl w:val="0"/>
          <w:numId w:val="5"/>
        </w:numPr>
        <w:spacing w:before="105" w:after="105" w:line="360" w:lineRule="auto"/>
      </w:pPr>
      <w:r>
        <w:rPr>
          <w:rFonts w:ascii="inter" w:eastAsia="inter" w:hAnsi="inter" w:cs="inter"/>
          <w:b/>
          <w:color w:val="000000"/>
        </w:rPr>
        <w:t>User-focused:</w:t>
      </w:r>
      <w:r>
        <w:rPr>
          <w:rFonts w:ascii="inter" w:eastAsia="inter" w:hAnsi="inter" w:cs="inter"/>
          <w:color w:val="000000"/>
        </w:rPr>
        <w:t xml:space="preserve"> Outcomes are directly linked to documented user needs.</w:t>
      </w:r>
    </w:p>
    <w:p w14:paraId="100D27BD" w14:textId="77777777" w:rsidR="00305F0F" w:rsidRDefault="00000000">
      <w:pPr>
        <w:numPr>
          <w:ilvl w:val="0"/>
          <w:numId w:val="5"/>
        </w:numPr>
        <w:spacing w:before="105" w:after="105" w:line="360" w:lineRule="auto"/>
      </w:pPr>
      <w:r>
        <w:rPr>
          <w:rFonts w:ascii="inter" w:eastAsia="inter" w:hAnsi="inter" w:cs="inter"/>
          <w:b/>
          <w:color w:val="000000"/>
        </w:rPr>
        <w:lastRenderedPageBreak/>
        <w:t>Supporting details:</w:t>
      </w:r>
      <w:r>
        <w:rPr>
          <w:rFonts w:ascii="inter" w:eastAsia="inter" w:hAnsi="inter" w:cs="inter"/>
          <w:color w:val="000000"/>
        </w:rPr>
        <w:t xml:space="preserve"> Each outcome is supported by multiple, more detailed requirements and assertions (specific checks used for testing), along with technology-specific methods.</w:t>
      </w:r>
    </w:p>
    <w:p w14:paraId="63BA2E23" w14:textId="77777777" w:rsidR="00305F0F" w:rsidRPr="00934D82" w:rsidRDefault="00000000">
      <w:pPr>
        <w:numPr>
          <w:ilvl w:val="0"/>
          <w:numId w:val="5"/>
        </w:numPr>
        <w:spacing w:before="105" w:after="105" w:line="360" w:lineRule="auto"/>
      </w:pPr>
      <w:r>
        <w:rPr>
          <w:rFonts w:ascii="inter" w:eastAsia="inter" w:hAnsi="inter" w:cs="inter"/>
          <w:b/>
          <w:color w:val="000000"/>
        </w:rPr>
        <w:t>Improved usability:</w:t>
      </w:r>
      <w:r>
        <w:rPr>
          <w:rFonts w:ascii="inter" w:eastAsia="inter" w:hAnsi="inter" w:cs="inter"/>
          <w:color w:val="000000"/>
        </w:rPr>
        <w:t xml:space="preserve"> This structure is intended to be more intuitive and easier for designers, developers, and testers to understand and apply.</w:t>
      </w:r>
    </w:p>
    <w:p w14:paraId="291742D8" w14:textId="77777777" w:rsidR="00934D82" w:rsidRDefault="00934D82" w:rsidP="00934D82">
      <w:pPr>
        <w:spacing w:before="105" w:after="105" w:line="360" w:lineRule="auto"/>
      </w:pPr>
    </w:p>
    <w:p w14:paraId="7888E28E" w14:textId="77777777" w:rsidR="00305F0F" w:rsidRDefault="00000000" w:rsidP="00934D82">
      <w:pPr>
        <w:pStyle w:val="Heading2"/>
      </w:pPr>
      <w:r>
        <w:rPr>
          <w:rFonts w:eastAsia="inter"/>
        </w:rPr>
        <w:t>Granular Requirements: Enhanced Detail</w:t>
      </w:r>
    </w:p>
    <w:p w14:paraId="36686CBB" w14:textId="77777777" w:rsidR="00305F0F" w:rsidRDefault="00000000">
      <w:pPr>
        <w:spacing w:after="210" w:line="360" w:lineRule="auto"/>
      </w:pPr>
      <w:r>
        <w:rPr>
          <w:rFonts w:ascii="inter" w:eastAsia="inter" w:hAnsi="inter" w:cs="inter"/>
          <w:color w:val="000000"/>
        </w:rPr>
        <w:t>The requirements in WCAG 3.0 are more specific and finely detailed ("granular") compared to the Success Criteria found in WCAG 2. These requirements are grouped into practical categories, such as:</w:t>
      </w:r>
    </w:p>
    <w:p w14:paraId="5F20013F" w14:textId="77777777" w:rsidR="00305F0F" w:rsidRDefault="00000000">
      <w:pPr>
        <w:numPr>
          <w:ilvl w:val="0"/>
          <w:numId w:val="6"/>
        </w:numPr>
        <w:spacing w:before="105" w:after="105" w:line="360" w:lineRule="auto"/>
      </w:pPr>
      <w:r>
        <w:rPr>
          <w:rFonts w:ascii="inter" w:eastAsia="inter" w:hAnsi="inter" w:cs="inter"/>
          <w:color w:val="000000"/>
        </w:rPr>
        <w:t xml:space="preserve">Image and media alternatives (e.g., </w:t>
      </w:r>
      <w:proofErr w:type="gramStart"/>
      <w:r>
        <w:rPr>
          <w:rFonts w:ascii="inter" w:eastAsia="inter" w:hAnsi="inter" w:cs="inter"/>
          <w:color w:val="000000"/>
        </w:rPr>
        <w:t>alt</w:t>
      </w:r>
      <w:proofErr w:type="gramEnd"/>
      <w:r>
        <w:rPr>
          <w:rFonts w:ascii="inter" w:eastAsia="inter" w:hAnsi="inter" w:cs="inter"/>
          <w:color w:val="000000"/>
        </w:rPr>
        <w:t xml:space="preserve"> text, captions)</w:t>
      </w:r>
    </w:p>
    <w:p w14:paraId="69DCBA61" w14:textId="77777777" w:rsidR="00305F0F" w:rsidRDefault="00000000">
      <w:pPr>
        <w:numPr>
          <w:ilvl w:val="0"/>
          <w:numId w:val="6"/>
        </w:numPr>
        <w:spacing w:before="105" w:after="105" w:line="360" w:lineRule="auto"/>
      </w:pPr>
      <w:r>
        <w:rPr>
          <w:rFonts w:ascii="inter" w:eastAsia="inter" w:hAnsi="inter" w:cs="inter"/>
          <w:color w:val="000000"/>
        </w:rPr>
        <w:t>Text and wording clarity</w:t>
      </w:r>
    </w:p>
    <w:p w14:paraId="53E71C0A" w14:textId="77777777" w:rsidR="00305F0F" w:rsidRDefault="00000000">
      <w:pPr>
        <w:numPr>
          <w:ilvl w:val="0"/>
          <w:numId w:val="6"/>
        </w:numPr>
        <w:spacing w:before="105" w:after="105" w:line="360" w:lineRule="auto"/>
      </w:pPr>
      <w:r>
        <w:rPr>
          <w:rFonts w:ascii="inter" w:eastAsia="inter" w:hAnsi="inter" w:cs="inter"/>
          <w:color w:val="000000"/>
        </w:rPr>
        <w:t>Functionality of interactive components</w:t>
      </w:r>
    </w:p>
    <w:p w14:paraId="642B8EB0" w14:textId="77777777" w:rsidR="00305F0F" w:rsidRDefault="00000000">
      <w:pPr>
        <w:numPr>
          <w:ilvl w:val="0"/>
          <w:numId w:val="6"/>
        </w:numPr>
        <w:spacing w:before="105" w:after="105" w:line="360" w:lineRule="auto"/>
      </w:pPr>
      <w:r>
        <w:rPr>
          <w:rFonts w:ascii="inter" w:eastAsia="inter" w:hAnsi="inter" w:cs="inter"/>
          <w:color w:val="000000"/>
        </w:rPr>
        <w:t>Input methods and user operation</w:t>
      </w:r>
    </w:p>
    <w:p w14:paraId="760DD4B8" w14:textId="77777777" w:rsidR="00305F0F" w:rsidRPr="00934D82" w:rsidRDefault="00000000">
      <w:pPr>
        <w:numPr>
          <w:ilvl w:val="0"/>
          <w:numId w:val="6"/>
        </w:numPr>
        <w:spacing w:before="105" w:after="105" w:line="360" w:lineRule="auto"/>
      </w:pPr>
      <w:r>
        <w:rPr>
          <w:rFonts w:ascii="inter" w:eastAsia="inter" w:hAnsi="inter" w:cs="inter"/>
          <w:color w:val="000000"/>
        </w:rPr>
        <w:t>And many more.</w:t>
      </w:r>
    </w:p>
    <w:p w14:paraId="108E40F9" w14:textId="77777777" w:rsidR="00934D82" w:rsidRDefault="00934D82" w:rsidP="00934D82">
      <w:pPr>
        <w:spacing w:before="105" w:after="105" w:line="360" w:lineRule="auto"/>
      </w:pPr>
    </w:p>
    <w:p w14:paraId="0BA68E6F" w14:textId="77777777" w:rsidR="00305F0F" w:rsidRDefault="00000000" w:rsidP="00934D82">
      <w:pPr>
        <w:pStyle w:val="Heading2"/>
      </w:pPr>
      <w:r>
        <w:rPr>
          <w:rFonts w:eastAsia="inter"/>
        </w:rPr>
        <w:t>Conformance Model: A Fresh Perspective</w:t>
      </w:r>
    </w:p>
    <w:p w14:paraId="0FB2E7E8" w14:textId="77777777" w:rsidR="00305F0F" w:rsidRDefault="00000000">
      <w:pPr>
        <w:spacing w:after="210" w:line="360" w:lineRule="auto"/>
      </w:pPr>
      <w:r>
        <w:rPr>
          <w:rFonts w:ascii="inter" w:eastAsia="inter" w:hAnsi="inter" w:cs="inter"/>
          <w:color w:val="000000"/>
        </w:rPr>
        <w:t xml:space="preserve">WCAG 3.0 is exploring a new model </w:t>
      </w:r>
      <w:proofErr w:type="gramStart"/>
      <w:r>
        <w:rPr>
          <w:rFonts w:ascii="inter" w:eastAsia="inter" w:hAnsi="inter" w:cs="inter"/>
          <w:color w:val="000000"/>
        </w:rPr>
        <w:t>for determining</w:t>
      </w:r>
      <w:proofErr w:type="gramEnd"/>
      <w:r>
        <w:rPr>
          <w:rFonts w:ascii="inter" w:eastAsia="inter" w:hAnsi="inter" w:cs="inter"/>
          <w:color w:val="000000"/>
        </w:rPr>
        <w:t xml:space="preserve"> if content meets the guidelines. This model includes:</w:t>
      </w:r>
    </w:p>
    <w:p w14:paraId="5D776FDE" w14:textId="77777777" w:rsidR="00305F0F" w:rsidRDefault="00000000">
      <w:pPr>
        <w:numPr>
          <w:ilvl w:val="0"/>
          <w:numId w:val="7"/>
        </w:numPr>
        <w:spacing w:before="105" w:after="105" w:line="360" w:lineRule="auto"/>
      </w:pPr>
      <w:r>
        <w:rPr>
          <w:rFonts w:ascii="inter" w:eastAsia="inter" w:hAnsi="inter" w:cs="inter"/>
          <w:b/>
          <w:color w:val="000000"/>
        </w:rPr>
        <w:t>Foundational Requirements:</w:t>
      </w:r>
      <w:r>
        <w:rPr>
          <w:rFonts w:ascii="inter" w:eastAsia="inter" w:hAnsi="inter" w:cs="inter"/>
          <w:color w:val="000000"/>
        </w:rPr>
        <w:t xml:space="preserve"> These are the essential elements for basic accessibility. Meeting all Foundational Requirements is roughly equivalent to WCAG 2.2 Level AA.</w:t>
      </w:r>
    </w:p>
    <w:p w14:paraId="4A0B8784" w14:textId="77777777" w:rsidR="00305F0F" w:rsidRDefault="00000000">
      <w:pPr>
        <w:numPr>
          <w:ilvl w:val="0"/>
          <w:numId w:val="7"/>
        </w:numPr>
        <w:spacing w:before="105" w:after="105" w:line="360" w:lineRule="auto"/>
      </w:pPr>
      <w:r>
        <w:rPr>
          <w:rFonts w:ascii="inter" w:eastAsia="inter" w:hAnsi="inter" w:cs="inter"/>
          <w:b/>
          <w:color w:val="000000"/>
        </w:rPr>
        <w:t>Supplemental Requirements and Assertions:</w:t>
      </w:r>
      <w:r>
        <w:rPr>
          <w:rFonts w:ascii="inter" w:eastAsia="inter" w:hAnsi="inter" w:cs="inter"/>
          <w:color w:val="000000"/>
        </w:rPr>
        <w:t xml:space="preserve"> To achieve higher levels of accessibility, content will need to satisfy these additional requirements and assertions. This may involve a points-based system, percentages, or predefined sets of criteria.</w:t>
      </w:r>
    </w:p>
    <w:p w14:paraId="375AB410" w14:textId="77777777" w:rsidR="00305F0F" w:rsidRDefault="00000000">
      <w:pPr>
        <w:numPr>
          <w:ilvl w:val="0"/>
          <w:numId w:val="7"/>
        </w:numPr>
        <w:spacing w:before="105" w:after="105" w:line="360" w:lineRule="auto"/>
      </w:pPr>
      <w:r>
        <w:rPr>
          <w:rFonts w:ascii="inter" w:eastAsia="inter" w:hAnsi="inter" w:cs="inter"/>
          <w:b/>
          <w:color w:val="000000"/>
        </w:rPr>
        <w:t>View- or Process-Specific Conformance:</w:t>
      </w:r>
      <w:r>
        <w:rPr>
          <w:rFonts w:ascii="inter" w:eastAsia="inter" w:hAnsi="inter" w:cs="inter"/>
          <w:color w:val="000000"/>
        </w:rPr>
        <w:t xml:space="preserve"> It may be possible to evaluate conformance for specific sections of a website (views) or </w:t>
      </w:r>
      <w:proofErr w:type="gramStart"/>
      <w:r>
        <w:rPr>
          <w:rFonts w:ascii="inter" w:eastAsia="inter" w:hAnsi="inter" w:cs="inter"/>
          <w:color w:val="000000"/>
        </w:rPr>
        <w:t>particular user</w:t>
      </w:r>
      <w:proofErr w:type="gramEnd"/>
      <w:r>
        <w:rPr>
          <w:rFonts w:ascii="inter" w:eastAsia="inter" w:hAnsi="inter" w:cs="inter"/>
          <w:color w:val="000000"/>
        </w:rPr>
        <w:t xml:space="preserve"> tasks (processes).</w:t>
      </w:r>
    </w:p>
    <w:p w14:paraId="2DBA8CE0" w14:textId="77777777" w:rsidR="00305F0F" w:rsidRDefault="00000000">
      <w:pPr>
        <w:numPr>
          <w:ilvl w:val="0"/>
          <w:numId w:val="7"/>
        </w:numPr>
        <w:spacing w:before="105" w:after="105" w:line="360" w:lineRule="auto"/>
      </w:pPr>
      <w:proofErr w:type="gramStart"/>
      <w:r>
        <w:rPr>
          <w:rFonts w:ascii="inter" w:eastAsia="inter" w:hAnsi="inter" w:cs="inter"/>
          <w:b/>
          <w:color w:val="000000"/>
        </w:rPr>
        <w:t>"Accessibility-Supported" Technologies</w:t>
      </w:r>
      <w:proofErr w:type="gramEnd"/>
      <w:r>
        <w:rPr>
          <w:rFonts w:ascii="inter" w:eastAsia="inter" w:hAnsi="inter" w:cs="inter"/>
          <w:b/>
          <w:color w:val="000000"/>
        </w:rPr>
        <w:t>:</w:t>
      </w:r>
      <w:r>
        <w:rPr>
          <w:rFonts w:ascii="inter" w:eastAsia="inter" w:hAnsi="inter" w:cs="inter"/>
          <w:color w:val="000000"/>
        </w:rPr>
        <w:t xml:space="preserve"> A key aspect, especially for higher conformance levels, is ensuring content works effectively with commonly used user agents (browsers) and assistive technologies. Testing with these tools will be vital.</w:t>
      </w:r>
    </w:p>
    <w:p w14:paraId="68BB36A7" w14:textId="77777777" w:rsidR="00305F0F" w:rsidRDefault="00000000">
      <w:pPr>
        <w:spacing w:before="315" w:after="105" w:line="360" w:lineRule="auto"/>
        <w:ind w:left="-30"/>
        <w:rPr>
          <w:rFonts w:ascii="inter" w:eastAsia="inter" w:hAnsi="inter" w:cs="inter"/>
          <w:b/>
          <w:color w:val="000000"/>
          <w:sz w:val="24"/>
        </w:rPr>
      </w:pPr>
      <w:r>
        <w:rPr>
          <w:rFonts w:ascii="inter" w:eastAsia="inter" w:hAnsi="inter" w:cs="inter"/>
          <w:b/>
          <w:color w:val="000000"/>
          <w:sz w:val="24"/>
        </w:rPr>
        <w:t>Development Status: A Working Draft</w:t>
      </w:r>
    </w:p>
    <w:p w14:paraId="0DECCA82" w14:textId="77777777" w:rsidR="00934D82" w:rsidRDefault="00934D82">
      <w:pPr>
        <w:spacing w:before="315" w:after="105" w:line="360" w:lineRule="auto"/>
        <w:ind w:left="-30"/>
      </w:pPr>
    </w:p>
    <w:p w14:paraId="712C973B" w14:textId="77777777" w:rsidR="00305F0F" w:rsidRDefault="00000000" w:rsidP="00934D82">
      <w:pPr>
        <w:pStyle w:val="Heading2"/>
      </w:pPr>
      <w:r>
        <w:rPr>
          <w:rFonts w:eastAsia="inter"/>
          <w:b/>
        </w:rPr>
        <w:lastRenderedPageBreak/>
        <w:t>Crucial Note:</w:t>
      </w:r>
      <w:r>
        <w:rPr>
          <w:rFonts w:eastAsia="inter"/>
        </w:rPr>
        <w:t xml:space="preserve"> WCAG 3.0 is currently a </w:t>
      </w:r>
      <w:r>
        <w:rPr>
          <w:rFonts w:eastAsia="inter"/>
          <w:b/>
        </w:rPr>
        <w:t>Working Draft</w:t>
      </w:r>
      <w:r>
        <w:rPr>
          <w:rFonts w:eastAsia="inter"/>
        </w:rPr>
        <w:t>.</w:t>
      </w:r>
    </w:p>
    <w:p w14:paraId="56B2A838" w14:textId="77777777" w:rsidR="00305F0F" w:rsidRDefault="00000000">
      <w:pPr>
        <w:numPr>
          <w:ilvl w:val="0"/>
          <w:numId w:val="8"/>
        </w:numPr>
        <w:spacing w:before="105" w:after="105" w:line="360" w:lineRule="auto"/>
      </w:pPr>
      <w:r>
        <w:rPr>
          <w:rFonts w:ascii="inter" w:eastAsia="inter" w:hAnsi="inter" w:cs="inter"/>
          <w:b/>
          <w:color w:val="000000"/>
        </w:rPr>
        <w:t>Not yet a final standard:</w:t>
      </w:r>
      <w:r>
        <w:rPr>
          <w:rFonts w:ascii="inter" w:eastAsia="inter" w:hAnsi="inter" w:cs="inter"/>
          <w:color w:val="000000"/>
        </w:rPr>
        <w:t xml:space="preserve"> It should not be cited or implemented as a definitive W3C standard at this stage.</w:t>
      </w:r>
    </w:p>
    <w:p w14:paraId="1EEC5ADE" w14:textId="77777777" w:rsidR="00305F0F" w:rsidRDefault="00000000">
      <w:pPr>
        <w:numPr>
          <w:ilvl w:val="0"/>
          <w:numId w:val="8"/>
        </w:numPr>
        <w:spacing w:before="105" w:after="105" w:line="360" w:lineRule="auto"/>
      </w:pPr>
      <w:r>
        <w:rPr>
          <w:rFonts w:ascii="inter" w:eastAsia="inter" w:hAnsi="inter" w:cs="inter"/>
          <w:b/>
          <w:color w:val="000000"/>
        </w:rPr>
        <w:t>Ongoing development:</w:t>
      </w:r>
      <w:r>
        <w:rPr>
          <w:rFonts w:ascii="inter" w:eastAsia="inter" w:hAnsi="inter" w:cs="inter"/>
          <w:color w:val="000000"/>
        </w:rPr>
        <w:t xml:space="preserve"> Different sections of the document are at various stages of completion, indicated </w:t>
      </w:r>
      <w:proofErr w:type="gramStart"/>
      <w:r>
        <w:rPr>
          <w:rFonts w:ascii="inter" w:eastAsia="inter" w:hAnsi="inter" w:cs="inter"/>
          <w:color w:val="000000"/>
        </w:rPr>
        <w:t>by</w:t>
      </w:r>
      <w:proofErr w:type="gramEnd"/>
      <w:r>
        <w:rPr>
          <w:rFonts w:ascii="inter" w:eastAsia="inter" w:hAnsi="inter" w:cs="inter"/>
          <w:color w:val="000000"/>
        </w:rPr>
        <w:t xml:space="preserve"> status levels:</w:t>
      </w:r>
    </w:p>
    <w:p w14:paraId="6C66A70D" w14:textId="77777777" w:rsidR="00305F0F" w:rsidRDefault="00000000">
      <w:pPr>
        <w:numPr>
          <w:ilvl w:val="1"/>
          <w:numId w:val="8"/>
        </w:numPr>
        <w:spacing w:before="105" w:after="105" w:line="360" w:lineRule="auto"/>
      </w:pPr>
      <w:r>
        <w:rPr>
          <w:rFonts w:ascii="inter" w:eastAsia="inter" w:hAnsi="inter" w:cs="inter"/>
          <w:b/>
          <w:color w:val="000000"/>
        </w:rPr>
        <w:t>Placeholder:</w:t>
      </w:r>
      <w:r>
        <w:rPr>
          <w:rFonts w:ascii="inter" w:eastAsia="inter" w:hAnsi="inter" w:cs="inter"/>
          <w:color w:val="000000"/>
        </w:rPr>
        <w:t xml:space="preserve"> </w:t>
      </w:r>
      <w:proofErr w:type="gramStart"/>
      <w:r>
        <w:rPr>
          <w:rFonts w:ascii="inter" w:eastAsia="inter" w:hAnsi="inter" w:cs="inter"/>
          <w:color w:val="000000"/>
        </w:rPr>
        <w:t>Marks</w:t>
      </w:r>
      <w:proofErr w:type="gramEnd"/>
      <w:r>
        <w:rPr>
          <w:rFonts w:ascii="inter" w:eastAsia="inter" w:hAnsi="inter" w:cs="inter"/>
          <w:color w:val="000000"/>
        </w:rPr>
        <w:t xml:space="preserve"> an area for future content.</w:t>
      </w:r>
    </w:p>
    <w:p w14:paraId="3923849A" w14:textId="77777777" w:rsidR="00305F0F" w:rsidRDefault="00000000">
      <w:pPr>
        <w:numPr>
          <w:ilvl w:val="1"/>
          <w:numId w:val="8"/>
        </w:numPr>
        <w:spacing w:before="105" w:after="105" w:line="360" w:lineRule="auto"/>
      </w:pPr>
      <w:r>
        <w:rPr>
          <w:rFonts w:ascii="inter" w:eastAsia="inter" w:hAnsi="inter" w:cs="inter"/>
          <w:b/>
          <w:color w:val="000000"/>
        </w:rPr>
        <w:t>Exploratory:</w:t>
      </w:r>
      <w:r>
        <w:rPr>
          <w:rFonts w:ascii="inter" w:eastAsia="inter" w:hAnsi="inter" w:cs="inter"/>
          <w:color w:val="000000"/>
        </w:rPr>
        <w:t xml:space="preserve"> Indicates that the content is preliminary, may require more research, and is likely to change in future versions.</w:t>
      </w:r>
    </w:p>
    <w:p w14:paraId="22A2CA8F" w14:textId="77777777" w:rsidR="00305F0F" w:rsidRDefault="00000000">
      <w:pPr>
        <w:numPr>
          <w:ilvl w:val="1"/>
          <w:numId w:val="8"/>
        </w:numPr>
        <w:spacing w:before="105" w:after="105" w:line="360" w:lineRule="auto"/>
      </w:pPr>
      <w:r>
        <w:rPr>
          <w:rFonts w:ascii="inter" w:eastAsia="inter" w:hAnsi="inter" w:cs="inter"/>
          <w:b/>
          <w:color w:val="000000"/>
        </w:rPr>
        <w:t>Developing:</w:t>
      </w:r>
      <w:r>
        <w:rPr>
          <w:rFonts w:ascii="inter" w:eastAsia="inter" w:hAnsi="inter" w:cs="inter"/>
          <w:color w:val="000000"/>
        </w:rPr>
        <w:t xml:space="preserve"> Actively being worked on and refined.</w:t>
      </w:r>
    </w:p>
    <w:p w14:paraId="5A4195C8" w14:textId="77777777" w:rsidR="00305F0F" w:rsidRDefault="00000000">
      <w:pPr>
        <w:numPr>
          <w:ilvl w:val="1"/>
          <w:numId w:val="8"/>
        </w:numPr>
        <w:spacing w:before="105" w:after="105" w:line="360" w:lineRule="auto"/>
      </w:pPr>
      <w:r>
        <w:rPr>
          <w:rFonts w:ascii="inter" w:eastAsia="inter" w:hAnsi="inter" w:cs="inter"/>
          <w:b/>
          <w:color w:val="000000"/>
        </w:rPr>
        <w:t>Refining:</w:t>
      </w:r>
      <w:r>
        <w:rPr>
          <w:rFonts w:ascii="inter" w:eastAsia="inter" w:hAnsi="inter" w:cs="inter"/>
          <w:color w:val="000000"/>
        </w:rPr>
        <w:t xml:space="preserve"> Nearing completion but still undergoing review and minor adjustments.</w:t>
      </w:r>
    </w:p>
    <w:p w14:paraId="211BFE96" w14:textId="77777777" w:rsidR="00305F0F" w:rsidRDefault="00000000">
      <w:pPr>
        <w:numPr>
          <w:ilvl w:val="1"/>
          <w:numId w:val="8"/>
        </w:numPr>
        <w:spacing w:before="105" w:after="105" w:line="360" w:lineRule="auto"/>
      </w:pPr>
      <w:r>
        <w:rPr>
          <w:rFonts w:ascii="inter" w:eastAsia="inter" w:hAnsi="inter" w:cs="inter"/>
          <w:b/>
          <w:color w:val="000000"/>
        </w:rPr>
        <w:t>Mature:</w:t>
      </w:r>
      <w:r>
        <w:rPr>
          <w:rFonts w:ascii="inter" w:eastAsia="inter" w:hAnsi="inter" w:cs="inter"/>
          <w:color w:val="000000"/>
        </w:rPr>
        <w:t xml:space="preserve"> Considered stable by the working group.</w:t>
      </w:r>
    </w:p>
    <w:p w14:paraId="4A028DAB" w14:textId="77777777" w:rsidR="00305F0F" w:rsidRPr="00934D82" w:rsidRDefault="00000000">
      <w:pPr>
        <w:numPr>
          <w:ilvl w:val="0"/>
          <w:numId w:val="8"/>
        </w:numPr>
        <w:spacing w:before="105" w:after="105" w:line="360" w:lineRule="auto"/>
      </w:pPr>
      <w:r>
        <w:rPr>
          <w:rFonts w:ascii="inter" w:eastAsia="inter" w:hAnsi="inter" w:cs="inter"/>
          <w:b/>
          <w:color w:val="000000"/>
        </w:rPr>
        <w:t>Exploratory content:</w:t>
      </w:r>
      <w:r>
        <w:rPr>
          <w:rFonts w:ascii="inter" w:eastAsia="inter" w:hAnsi="inter" w:cs="inter"/>
          <w:color w:val="000000"/>
        </w:rPr>
        <w:t xml:space="preserve"> Many sections, including numerous requirements, are currently marked as "Exploratory." This means they are subject to change based on further research and feedback.</w:t>
      </w:r>
    </w:p>
    <w:p w14:paraId="73B96881" w14:textId="77777777" w:rsidR="00934D82" w:rsidRDefault="00934D82" w:rsidP="00934D82">
      <w:pPr>
        <w:spacing w:before="105" w:after="105" w:line="360" w:lineRule="auto"/>
      </w:pPr>
    </w:p>
    <w:p w14:paraId="5F01B668" w14:textId="77777777" w:rsidR="00305F0F" w:rsidRDefault="00000000" w:rsidP="00934D82">
      <w:pPr>
        <w:pStyle w:val="Heading2"/>
      </w:pPr>
      <w:r>
        <w:rPr>
          <w:rFonts w:eastAsia="inter"/>
        </w:rPr>
        <w:t>Contributing to WCAG 3.0: Your Feedback Matters</w:t>
      </w:r>
    </w:p>
    <w:p w14:paraId="5FBF9317" w14:textId="77777777" w:rsidR="00305F0F" w:rsidRDefault="00000000">
      <w:pPr>
        <w:spacing w:after="210" w:line="360" w:lineRule="auto"/>
      </w:pPr>
      <w:r>
        <w:rPr>
          <w:rFonts w:ascii="inter" w:eastAsia="inter" w:hAnsi="inter" w:cs="inter"/>
          <w:color w:val="000000"/>
        </w:rPr>
        <w:t>The Accessibility Guidelines Working Group (AGWG) actively seeks input on the WCAG 3.0 draft. You can contribute by:</w:t>
      </w:r>
    </w:p>
    <w:p w14:paraId="537AB4FE" w14:textId="77777777" w:rsidR="00305F0F" w:rsidRDefault="00000000">
      <w:pPr>
        <w:numPr>
          <w:ilvl w:val="0"/>
          <w:numId w:val="9"/>
        </w:numPr>
        <w:spacing w:before="105" w:after="105" w:line="360" w:lineRule="auto"/>
      </w:pPr>
      <w:r>
        <w:rPr>
          <w:rFonts w:ascii="inter" w:eastAsia="inter" w:hAnsi="inter" w:cs="inter"/>
          <w:b/>
          <w:color w:val="000000"/>
        </w:rPr>
        <w:t>Submitting issues on GitHub:</w:t>
      </w:r>
      <w:r>
        <w:rPr>
          <w:rFonts w:ascii="inter" w:eastAsia="inter" w:hAnsi="inter" w:cs="inter"/>
          <w:color w:val="000000"/>
        </w:rPr>
        <w:t xml:space="preserve"> Visit the W3C wcag3 GitHub repository.</w:t>
      </w:r>
    </w:p>
    <w:p w14:paraId="257E53BC" w14:textId="77777777" w:rsidR="00305F0F" w:rsidRPr="00934D82" w:rsidRDefault="00000000">
      <w:pPr>
        <w:numPr>
          <w:ilvl w:val="0"/>
          <w:numId w:val="9"/>
        </w:numPr>
        <w:spacing w:before="105" w:after="105" w:line="360" w:lineRule="auto"/>
      </w:pPr>
      <w:r>
        <w:rPr>
          <w:rFonts w:ascii="inter" w:eastAsia="inter" w:hAnsi="inter" w:cs="inter"/>
          <w:b/>
          <w:color w:val="000000"/>
        </w:rPr>
        <w:t>Emailing your comments:</w:t>
      </w:r>
      <w:r>
        <w:rPr>
          <w:rFonts w:ascii="inter" w:eastAsia="inter" w:hAnsi="inter" w:cs="inter"/>
          <w:color w:val="000000"/>
        </w:rPr>
        <w:t xml:space="preserve"> Send feedback to </w:t>
      </w:r>
      <w:hyperlink r:id="rId5">
        <w:r>
          <w:rPr>
            <w:rFonts w:ascii="inter" w:eastAsia="inter" w:hAnsi="inter" w:cs="inter"/>
            <w:u w:val="single"/>
          </w:rPr>
          <w:t>public-agwg-comments@w3.org</w:t>
        </w:r>
      </w:hyperlink>
      <w:r>
        <w:rPr>
          <w:rFonts w:ascii="inter" w:eastAsia="inter" w:hAnsi="inter" w:cs="inter"/>
          <w:color w:val="000000"/>
        </w:rPr>
        <w:t>.</w:t>
      </w:r>
    </w:p>
    <w:p w14:paraId="0171E250" w14:textId="77777777" w:rsidR="00934D82" w:rsidRDefault="00934D82" w:rsidP="00934D82">
      <w:pPr>
        <w:spacing w:before="105" w:after="105" w:line="360" w:lineRule="auto"/>
      </w:pPr>
    </w:p>
    <w:p w14:paraId="7A5F1681" w14:textId="77777777" w:rsidR="00305F0F" w:rsidRDefault="00000000" w:rsidP="00934D82">
      <w:pPr>
        <w:pStyle w:val="Heading2"/>
      </w:pPr>
      <w:r>
        <w:rPr>
          <w:rFonts w:eastAsia="inter"/>
        </w:rPr>
        <w:t>WCAG 3.0 Summary: Key Takeaways</w:t>
      </w:r>
    </w:p>
    <w:p w14:paraId="2CEF5072" w14:textId="77777777" w:rsidR="00305F0F" w:rsidRDefault="00000000">
      <w:pPr>
        <w:spacing w:after="210" w:line="360" w:lineRule="auto"/>
        <w:rPr>
          <w:rFonts w:ascii="inter" w:eastAsia="inter" w:hAnsi="inter" w:cs="inter"/>
          <w:b/>
          <w:color w:val="000000"/>
        </w:rPr>
      </w:pPr>
      <w:r>
        <w:rPr>
          <w:rFonts w:ascii="inter" w:eastAsia="inter" w:hAnsi="inter" w:cs="inter"/>
          <w:color w:val="000000"/>
        </w:rPr>
        <w:t xml:space="preserve">WCAG 3.0 signifies a major step forward in web accessibility guidance. It introduces a new model centered on user needs, explores innovative approaches to testing and conformance, and is designed to be adaptable to future technological advancements. While it represents the future direction, it's important to remember that </w:t>
      </w:r>
      <w:r>
        <w:rPr>
          <w:rFonts w:ascii="inter" w:eastAsia="inter" w:hAnsi="inter" w:cs="inter"/>
          <w:b/>
          <w:color w:val="000000"/>
        </w:rPr>
        <w:t xml:space="preserve">WCAG 3.0 does not currently replace the widely implemented and globally recognized WCAG 2 </w:t>
      </w:r>
      <w:proofErr w:type="gramStart"/>
      <w:r>
        <w:rPr>
          <w:rFonts w:ascii="inter" w:eastAsia="inter" w:hAnsi="inter" w:cs="inter"/>
          <w:b/>
          <w:color w:val="000000"/>
        </w:rPr>
        <w:t>standard</w:t>
      </w:r>
      <w:proofErr w:type="gramEnd"/>
      <w:r>
        <w:rPr>
          <w:rFonts w:ascii="inter" w:eastAsia="inter" w:hAnsi="inter" w:cs="inter"/>
          <w:b/>
          <w:color w:val="000000"/>
        </w:rPr>
        <w:t>.</w:t>
      </w:r>
    </w:p>
    <w:p w14:paraId="49E813E8" w14:textId="77777777" w:rsidR="00A22830" w:rsidRDefault="00A22830">
      <w:pPr>
        <w:spacing w:after="210" w:line="360" w:lineRule="auto"/>
      </w:pPr>
    </w:p>
    <w:sectPr w:rsidR="00A2283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844"/>
    <w:multiLevelType w:val="hybridMultilevel"/>
    <w:tmpl w:val="4CFA815C"/>
    <w:lvl w:ilvl="0" w:tplc="07DCBCB0">
      <w:start w:val="1"/>
      <w:numFmt w:val="bullet"/>
      <w:lvlText w:val=""/>
      <w:lvlJc w:val="left"/>
      <w:pPr>
        <w:tabs>
          <w:tab w:val="num" w:pos="900"/>
        </w:tabs>
        <w:ind w:left="540" w:hanging="360"/>
      </w:pPr>
      <w:rPr>
        <w:rFonts w:ascii="Symbol" w:hAnsi="Symbol" w:hint="default"/>
      </w:rPr>
    </w:lvl>
    <w:lvl w:ilvl="1" w:tplc="334EBD70">
      <w:numFmt w:val="decimal"/>
      <w:lvlText w:val=""/>
      <w:lvlJc w:val="left"/>
    </w:lvl>
    <w:lvl w:ilvl="2" w:tplc="12081BBA">
      <w:numFmt w:val="decimal"/>
      <w:lvlText w:val=""/>
      <w:lvlJc w:val="left"/>
    </w:lvl>
    <w:lvl w:ilvl="3" w:tplc="3246EF22">
      <w:numFmt w:val="decimal"/>
      <w:lvlText w:val=""/>
      <w:lvlJc w:val="left"/>
    </w:lvl>
    <w:lvl w:ilvl="4" w:tplc="AA086DFA">
      <w:numFmt w:val="decimal"/>
      <w:lvlText w:val=""/>
      <w:lvlJc w:val="left"/>
    </w:lvl>
    <w:lvl w:ilvl="5" w:tplc="8990F7B0">
      <w:numFmt w:val="decimal"/>
      <w:lvlText w:val=""/>
      <w:lvlJc w:val="left"/>
    </w:lvl>
    <w:lvl w:ilvl="6" w:tplc="D55815DC">
      <w:numFmt w:val="decimal"/>
      <w:lvlText w:val=""/>
      <w:lvlJc w:val="left"/>
    </w:lvl>
    <w:lvl w:ilvl="7" w:tplc="1A929C5C">
      <w:numFmt w:val="decimal"/>
      <w:lvlText w:val=""/>
      <w:lvlJc w:val="left"/>
    </w:lvl>
    <w:lvl w:ilvl="8" w:tplc="19485DC6">
      <w:numFmt w:val="decimal"/>
      <w:lvlText w:val=""/>
      <w:lvlJc w:val="left"/>
    </w:lvl>
  </w:abstractNum>
  <w:abstractNum w:abstractNumId="1" w15:restartNumberingAfterBreak="0">
    <w:nsid w:val="0D245D6E"/>
    <w:multiLevelType w:val="hybridMultilevel"/>
    <w:tmpl w:val="0FE4FB90"/>
    <w:lvl w:ilvl="0" w:tplc="629A0288">
      <w:start w:val="1"/>
      <w:numFmt w:val="bullet"/>
      <w:lvlText w:val=""/>
      <w:lvlJc w:val="left"/>
      <w:pPr>
        <w:tabs>
          <w:tab w:val="num" w:pos="900"/>
        </w:tabs>
        <w:ind w:left="540" w:hanging="360"/>
      </w:pPr>
      <w:rPr>
        <w:rFonts w:ascii="Symbol" w:hAnsi="Symbol" w:hint="default"/>
      </w:rPr>
    </w:lvl>
    <w:lvl w:ilvl="1" w:tplc="6E621F2E">
      <w:numFmt w:val="decimal"/>
      <w:lvlText w:val=""/>
      <w:lvlJc w:val="left"/>
    </w:lvl>
    <w:lvl w:ilvl="2" w:tplc="6C7A264C">
      <w:numFmt w:val="decimal"/>
      <w:lvlText w:val=""/>
      <w:lvlJc w:val="left"/>
    </w:lvl>
    <w:lvl w:ilvl="3" w:tplc="8D86C484">
      <w:numFmt w:val="decimal"/>
      <w:lvlText w:val=""/>
      <w:lvlJc w:val="left"/>
    </w:lvl>
    <w:lvl w:ilvl="4" w:tplc="859C5BB0">
      <w:numFmt w:val="decimal"/>
      <w:lvlText w:val=""/>
      <w:lvlJc w:val="left"/>
    </w:lvl>
    <w:lvl w:ilvl="5" w:tplc="F0A0CF12">
      <w:numFmt w:val="decimal"/>
      <w:lvlText w:val=""/>
      <w:lvlJc w:val="left"/>
    </w:lvl>
    <w:lvl w:ilvl="6" w:tplc="8454F72E">
      <w:numFmt w:val="decimal"/>
      <w:lvlText w:val=""/>
      <w:lvlJc w:val="left"/>
    </w:lvl>
    <w:lvl w:ilvl="7" w:tplc="2638BB1E">
      <w:numFmt w:val="decimal"/>
      <w:lvlText w:val=""/>
      <w:lvlJc w:val="left"/>
    </w:lvl>
    <w:lvl w:ilvl="8" w:tplc="1BA4CD88">
      <w:numFmt w:val="decimal"/>
      <w:lvlText w:val=""/>
      <w:lvlJc w:val="left"/>
    </w:lvl>
  </w:abstractNum>
  <w:abstractNum w:abstractNumId="2" w15:restartNumberingAfterBreak="0">
    <w:nsid w:val="1E346A7A"/>
    <w:multiLevelType w:val="hybridMultilevel"/>
    <w:tmpl w:val="4A88C6D0"/>
    <w:lvl w:ilvl="0" w:tplc="B0F88F80">
      <w:start w:val="1"/>
      <w:numFmt w:val="bullet"/>
      <w:lvlText w:val=""/>
      <w:lvlJc w:val="left"/>
      <w:pPr>
        <w:tabs>
          <w:tab w:val="num" w:pos="900"/>
        </w:tabs>
        <w:ind w:left="540" w:hanging="360"/>
      </w:pPr>
      <w:rPr>
        <w:rFonts w:ascii="Symbol" w:hAnsi="Symbol" w:hint="default"/>
      </w:rPr>
    </w:lvl>
    <w:lvl w:ilvl="1" w:tplc="B122D3BC">
      <w:numFmt w:val="decimal"/>
      <w:lvlText w:val=""/>
      <w:lvlJc w:val="left"/>
    </w:lvl>
    <w:lvl w:ilvl="2" w:tplc="77E61CF6">
      <w:numFmt w:val="decimal"/>
      <w:lvlText w:val=""/>
      <w:lvlJc w:val="left"/>
    </w:lvl>
    <w:lvl w:ilvl="3" w:tplc="75D040C4">
      <w:numFmt w:val="decimal"/>
      <w:lvlText w:val=""/>
      <w:lvlJc w:val="left"/>
    </w:lvl>
    <w:lvl w:ilvl="4" w:tplc="1FEAAC50">
      <w:numFmt w:val="decimal"/>
      <w:lvlText w:val=""/>
      <w:lvlJc w:val="left"/>
    </w:lvl>
    <w:lvl w:ilvl="5" w:tplc="EF74E898">
      <w:numFmt w:val="decimal"/>
      <w:lvlText w:val=""/>
      <w:lvlJc w:val="left"/>
    </w:lvl>
    <w:lvl w:ilvl="6" w:tplc="BE566604">
      <w:numFmt w:val="decimal"/>
      <w:lvlText w:val=""/>
      <w:lvlJc w:val="left"/>
    </w:lvl>
    <w:lvl w:ilvl="7" w:tplc="1F36CCB8">
      <w:numFmt w:val="decimal"/>
      <w:lvlText w:val=""/>
      <w:lvlJc w:val="left"/>
    </w:lvl>
    <w:lvl w:ilvl="8" w:tplc="617C4E84">
      <w:numFmt w:val="decimal"/>
      <w:lvlText w:val=""/>
      <w:lvlJc w:val="left"/>
    </w:lvl>
  </w:abstractNum>
  <w:abstractNum w:abstractNumId="3" w15:restartNumberingAfterBreak="0">
    <w:nsid w:val="2D92768F"/>
    <w:multiLevelType w:val="hybridMultilevel"/>
    <w:tmpl w:val="27B6BBB0"/>
    <w:lvl w:ilvl="0" w:tplc="DF148384">
      <w:start w:val="1"/>
      <w:numFmt w:val="bullet"/>
      <w:lvlText w:val=""/>
      <w:lvlJc w:val="left"/>
      <w:pPr>
        <w:tabs>
          <w:tab w:val="num" w:pos="900"/>
        </w:tabs>
        <w:ind w:left="540" w:hanging="360"/>
      </w:pPr>
      <w:rPr>
        <w:rFonts w:ascii="Symbol" w:hAnsi="Symbol" w:hint="default"/>
      </w:rPr>
    </w:lvl>
    <w:lvl w:ilvl="1" w:tplc="DE0851F2">
      <w:numFmt w:val="decimal"/>
      <w:lvlText w:val=""/>
      <w:lvlJc w:val="left"/>
    </w:lvl>
    <w:lvl w:ilvl="2" w:tplc="00B435CA">
      <w:numFmt w:val="decimal"/>
      <w:lvlText w:val=""/>
      <w:lvlJc w:val="left"/>
    </w:lvl>
    <w:lvl w:ilvl="3" w:tplc="016CC500">
      <w:numFmt w:val="decimal"/>
      <w:lvlText w:val=""/>
      <w:lvlJc w:val="left"/>
    </w:lvl>
    <w:lvl w:ilvl="4" w:tplc="47B4498A">
      <w:numFmt w:val="decimal"/>
      <w:lvlText w:val=""/>
      <w:lvlJc w:val="left"/>
    </w:lvl>
    <w:lvl w:ilvl="5" w:tplc="CAB2A87A">
      <w:numFmt w:val="decimal"/>
      <w:lvlText w:val=""/>
      <w:lvlJc w:val="left"/>
    </w:lvl>
    <w:lvl w:ilvl="6" w:tplc="BC5ED366">
      <w:numFmt w:val="decimal"/>
      <w:lvlText w:val=""/>
      <w:lvlJc w:val="left"/>
    </w:lvl>
    <w:lvl w:ilvl="7" w:tplc="7F1CDFC0">
      <w:numFmt w:val="decimal"/>
      <w:lvlText w:val=""/>
      <w:lvlJc w:val="left"/>
    </w:lvl>
    <w:lvl w:ilvl="8" w:tplc="5770F482">
      <w:numFmt w:val="decimal"/>
      <w:lvlText w:val=""/>
      <w:lvlJc w:val="left"/>
    </w:lvl>
  </w:abstractNum>
  <w:abstractNum w:abstractNumId="4" w15:restartNumberingAfterBreak="0">
    <w:nsid w:val="318F77F0"/>
    <w:multiLevelType w:val="hybridMultilevel"/>
    <w:tmpl w:val="E334C6F6"/>
    <w:lvl w:ilvl="0" w:tplc="81B228B4">
      <w:start w:val="1"/>
      <w:numFmt w:val="bullet"/>
      <w:lvlText w:val=""/>
      <w:lvlJc w:val="left"/>
      <w:pPr>
        <w:tabs>
          <w:tab w:val="num" w:pos="900"/>
        </w:tabs>
        <w:ind w:left="540" w:hanging="360"/>
      </w:pPr>
      <w:rPr>
        <w:rFonts w:ascii="Symbol" w:hAnsi="Symbol" w:hint="default"/>
      </w:rPr>
    </w:lvl>
    <w:lvl w:ilvl="1" w:tplc="038684F2">
      <w:numFmt w:val="decimal"/>
      <w:lvlText w:val=""/>
      <w:lvlJc w:val="left"/>
    </w:lvl>
    <w:lvl w:ilvl="2" w:tplc="A296055C">
      <w:numFmt w:val="decimal"/>
      <w:lvlText w:val=""/>
      <w:lvlJc w:val="left"/>
    </w:lvl>
    <w:lvl w:ilvl="3" w:tplc="07A6BAE6">
      <w:numFmt w:val="decimal"/>
      <w:lvlText w:val=""/>
      <w:lvlJc w:val="left"/>
    </w:lvl>
    <w:lvl w:ilvl="4" w:tplc="A2B819F8">
      <w:numFmt w:val="decimal"/>
      <w:lvlText w:val=""/>
      <w:lvlJc w:val="left"/>
    </w:lvl>
    <w:lvl w:ilvl="5" w:tplc="84F0754A">
      <w:numFmt w:val="decimal"/>
      <w:lvlText w:val=""/>
      <w:lvlJc w:val="left"/>
    </w:lvl>
    <w:lvl w:ilvl="6" w:tplc="34FC057A">
      <w:numFmt w:val="decimal"/>
      <w:lvlText w:val=""/>
      <w:lvlJc w:val="left"/>
    </w:lvl>
    <w:lvl w:ilvl="7" w:tplc="7188D242">
      <w:numFmt w:val="decimal"/>
      <w:lvlText w:val=""/>
      <w:lvlJc w:val="left"/>
    </w:lvl>
    <w:lvl w:ilvl="8" w:tplc="A83471D4">
      <w:numFmt w:val="decimal"/>
      <w:lvlText w:val=""/>
      <w:lvlJc w:val="left"/>
    </w:lvl>
  </w:abstractNum>
  <w:abstractNum w:abstractNumId="5" w15:restartNumberingAfterBreak="0">
    <w:nsid w:val="37266123"/>
    <w:multiLevelType w:val="hybridMultilevel"/>
    <w:tmpl w:val="6A301814"/>
    <w:lvl w:ilvl="0" w:tplc="18944CB6">
      <w:start w:val="1"/>
      <w:numFmt w:val="bullet"/>
      <w:lvlText w:val=""/>
      <w:lvlJc w:val="left"/>
      <w:pPr>
        <w:tabs>
          <w:tab w:val="num" w:pos="900"/>
        </w:tabs>
        <w:ind w:left="540" w:hanging="360"/>
      </w:pPr>
      <w:rPr>
        <w:rFonts w:ascii="Symbol" w:hAnsi="Symbol" w:hint="default"/>
      </w:rPr>
    </w:lvl>
    <w:lvl w:ilvl="1" w:tplc="37981D7A">
      <w:start w:val="1"/>
      <w:numFmt w:val="bullet"/>
      <w:lvlText w:val="o"/>
      <w:lvlJc w:val="left"/>
      <w:pPr>
        <w:tabs>
          <w:tab w:val="num" w:pos="1440"/>
        </w:tabs>
        <w:ind w:left="1080" w:hanging="360"/>
      </w:pPr>
      <w:rPr>
        <w:rFonts w:ascii="Courier New" w:hAnsi="Courier New" w:cs="Courier New" w:hint="default"/>
      </w:rPr>
    </w:lvl>
    <w:lvl w:ilvl="2" w:tplc="1ECE2188">
      <w:numFmt w:val="decimal"/>
      <w:lvlText w:val=""/>
      <w:lvlJc w:val="left"/>
    </w:lvl>
    <w:lvl w:ilvl="3" w:tplc="CB68D49A">
      <w:numFmt w:val="decimal"/>
      <w:lvlText w:val=""/>
      <w:lvlJc w:val="left"/>
    </w:lvl>
    <w:lvl w:ilvl="4" w:tplc="9B8E232E">
      <w:numFmt w:val="decimal"/>
      <w:lvlText w:val=""/>
      <w:lvlJc w:val="left"/>
    </w:lvl>
    <w:lvl w:ilvl="5" w:tplc="F3C21DE2">
      <w:numFmt w:val="decimal"/>
      <w:lvlText w:val=""/>
      <w:lvlJc w:val="left"/>
    </w:lvl>
    <w:lvl w:ilvl="6" w:tplc="F0962BFA">
      <w:numFmt w:val="decimal"/>
      <w:lvlText w:val=""/>
      <w:lvlJc w:val="left"/>
    </w:lvl>
    <w:lvl w:ilvl="7" w:tplc="A1C4597C">
      <w:numFmt w:val="decimal"/>
      <w:lvlText w:val=""/>
      <w:lvlJc w:val="left"/>
    </w:lvl>
    <w:lvl w:ilvl="8" w:tplc="81F63CBC">
      <w:numFmt w:val="decimal"/>
      <w:lvlText w:val=""/>
      <w:lvlJc w:val="left"/>
    </w:lvl>
  </w:abstractNum>
  <w:abstractNum w:abstractNumId="6" w15:restartNumberingAfterBreak="0">
    <w:nsid w:val="3C4605B1"/>
    <w:multiLevelType w:val="hybridMultilevel"/>
    <w:tmpl w:val="119AA270"/>
    <w:lvl w:ilvl="0" w:tplc="195C1CC2">
      <w:start w:val="1"/>
      <w:numFmt w:val="bullet"/>
      <w:lvlText w:val=""/>
      <w:lvlJc w:val="left"/>
      <w:pPr>
        <w:tabs>
          <w:tab w:val="num" w:pos="900"/>
        </w:tabs>
        <w:ind w:left="540" w:hanging="360"/>
      </w:pPr>
      <w:rPr>
        <w:rFonts w:ascii="Symbol" w:hAnsi="Symbol" w:hint="default"/>
      </w:rPr>
    </w:lvl>
    <w:lvl w:ilvl="1" w:tplc="8D9C0772">
      <w:numFmt w:val="decimal"/>
      <w:lvlText w:val=""/>
      <w:lvlJc w:val="left"/>
    </w:lvl>
    <w:lvl w:ilvl="2" w:tplc="EB56DE20">
      <w:numFmt w:val="decimal"/>
      <w:lvlText w:val=""/>
      <w:lvlJc w:val="left"/>
    </w:lvl>
    <w:lvl w:ilvl="3" w:tplc="0B2025EC">
      <w:numFmt w:val="decimal"/>
      <w:lvlText w:val=""/>
      <w:lvlJc w:val="left"/>
    </w:lvl>
    <w:lvl w:ilvl="4" w:tplc="2670EAF4">
      <w:numFmt w:val="decimal"/>
      <w:lvlText w:val=""/>
      <w:lvlJc w:val="left"/>
    </w:lvl>
    <w:lvl w:ilvl="5" w:tplc="198EB746">
      <w:numFmt w:val="decimal"/>
      <w:lvlText w:val=""/>
      <w:lvlJc w:val="left"/>
    </w:lvl>
    <w:lvl w:ilvl="6" w:tplc="9F3E7C7E">
      <w:numFmt w:val="decimal"/>
      <w:lvlText w:val=""/>
      <w:lvlJc w:val="left"/>
    </w:lvl>
    <w:lvl w:ilvl="7" w:tplc="4C163FB8">
      <w:numFmt w:val="decimal"/>
      <w:lvlText w:val=""/>
      <w:lvlJc w:val="left"/>
    </w:lvl>
    <w:lvl w:ilvl="8" w:tplc="FB3A6E0C">
      <w:numFmt w:val="decimal"/>
      <w:lvlText w:val=""/>
      <w:lvlJc w:val="left"/>
    </w:lvl>
  </w:abstractNum>
  <w:abstractNum w:abstractNumId="7" w15:restartNumberingAfterBreak="0">
    <w:nsid w:val="699B26DF"/>
    <w:multiLevelType w:val="hybridMultilevel"/>
    <w:tmpl w:val="DD26B394"/>
    <w:lvl w:ilvl="0" w:tplc="B52044C2">
      <w:start w:val="1"/>
      <w:numFmt w:val="bullet"/>
      <w:lvlText w:val=""/>
      <w:lvlJc w:val="left"/>
      <w:pPr>
        <w:tabs>
          <w:tab w:val="num" w:pos="900"/>
        </w:tabs>
        <w:ind w:left="540" w:hanging="360"/>
      </w:pPr>
      <w:rPr>
        <w:rFonts w:ascii="Symbol" w:hAnsi="Symbol" w:hint="default"/>
      </w:rPr>
    </w:lvl>
    <w:lvl w:ilvl="1" w:tplc="179AC4CA">
      <w:start w:val="1"/>
      <w:numFmt w:val="bullet"/>
      <w:lvlText w:val="o"/>
      <w:lvlJc w:val="left"/>
      <w:pPr>
        <w:tabs>
          <w:tab w:val="num" w:pos="1440"/>
        </w:tabs>
        <w:ind w:left="1080" w:hanging="360"/>
      </w:pPr>
      <w:rPr>
        <w:rFonts w:ascii="Courier New" w:hAnsi="Courier New" w:cs="Courier New" w:hint="default"/>
      </w:rPr>
    </w:lvl>
    <w:lvl w:ilvl="2" w:tplc="30709E32">
      <w:numFmt w:val="decimal"/>
      <w:lvlText w:val=""/>
      <w:lvlJc w:val="left"/>
    </w:lvl>
    <w:lvl w:ilvl="3" w:tplc="685625C6">
      <w:numFmt w:val="decimal"/>
      <w:lvlText w:val=""/>
      <w:lvlJc w:val="left"/>
    </w:lvl>
    <w:lvl w:ilvl="4" w:tplc="88E68B42">
      <w:numFmt w:val="decimal"/>
      <w:lvlText w:val=""/>
      <w:lvlJc w:val="left"/>
    </w:lvl>
    <w:lvl w:ilvl="5" w:tplc="0A967B04">
      <w:numFmt w:val="decimal"/>
      <w:lvlText w:val=""/>
      <w:lvlJc w:val="left"/>
    </w:lvl>
    <w:lvl w:ilvl="6" w:tplc="B59840BA">
      <w:numFmt w:val="decimal"/>
      <w:lvlText w:val=""/>
      <w:lvlJc w:val="left"/>
    </w:lvl>
    <w:lvl w:ilvl="7" w:tplc="9272B9C4">
      <w:numFmt w:val="decimal"/>
      <w:lvlText w:val=""/>
      <w:lvlJc w:val="left"/>
    </w:lvl>
    <w:lvl w:ilvl="8" w:tplc="311C580C">
      <w:numFmt w:val="decimal"/>
      <w:lvlText w:val=""/>
      <w:lvlJc w:val="left"/>
    </w:lvl>
  </w:abstractNum>
  <w:abstractNum w:abstractNumId="8" w15:restartNumberingAfterBreak="0">
    <w:nsid w:val="74233BCE"/>
    <w:multiLevelType w:val="hybridMultilevel"/>
    <w:tmpl w:val="2CB2134E"/>
    <w:lvl w:ilvl="0" w:tplc="0A9E88CC">
      <w:start w:val="1"/>
      <w:numFmt w:val="bullet"/>
      <w:lvlText w:val=""/>
      <w:lvlJc w:val="left"/>
      <w:pPr>
        <w:tabs>
          <w:tab w:val="num" w:pos="900"/>
        </w:tabs>
        <w:ind w:left="540" w:hanging="360"/>
      </w:pPr>
      <w:rPr>
        <w:rFonts w:ascii="Symbol" w:hAnsi="Symbol" w:hint="default"/>
      </w:rPr>
    </w:lvl>
    <w:lvl w:ilvl="1" w:tplc="A4C24F58">
      <w:numFmt w:val="decimal"/>
      <w:lvlText w:val=""/>
      <w:lvlJc w:val="left"/>
    </w:lvl>
    <w:lvl w:ilvl="2" w:tplc="49A016FE">
      <w:numFmt w:val="decimal"/>
      <w:lvlText w:val=""/>
      <w:lvlJc w:val="left"/>
    </w:lvl>
    <w:lvl w:ilvl="3" w:tplc="4C409F74">
      <w:numFmt w:val="decimal"/>
      <w:lvlText w:val=""/>
      <w:lvlJc w:val="left"/>
    </w:lvl>
    <w:lvl w:ilvl="4" w:tplc="AF0CFBDE">
      <w:numFmt w:val="decimal"/>
      <w:lvlText w:val=""/>
      <w:lvlJc w:val="left"/>
    </w:lvl>
    <w:lvl w:ilvl="5" w:tplc="3466B192">
      <w:numFmt w:val="decimal"/>
      <w:lvlText w:val=""/>
      <w:lvlJc w:val="left"/>
    </w:lvl>
    <w:lvl w:ilvl="6" w:tplc="DFAA2766">
      <w:numFmt w:val="decimal"/>
      <w:lvlText w:val=""/>
      <w:lvlJc w:val="left"/>
    </w:lvl>
    <w:lvl w:ilvl="7" w:tplc="C92AF8EC">
      <w:numFmt w:val="decimal"/>
      <w:lvlText w:val=""/>
      <w:lvlJc w:val="left"/>
    </w:lvl>
    <w:lvl w:ilvl="8" w:tplc="105ABAE6">
      <w:numFmt w:val="decimal"/>
      <w:lvlText w:val=""/>
      <w:lvlJc w:val="left"/>
    </w:lvl>
  </w:abstractNum>
  <w:num w:numId="1" w16cid:durableId="1772239915">
    <w:abstractNumId w:val="1"/>
  </w:num>
  <w:num w:numId="2" w16cid:durableId="167598824">
    <w:abstractNumId w:val="0"/>
  </w:num>
  <w:num w:numId="3" w16cid:durableId="409470521">
    <w:abstractNumId w:val="2"/>
  </w:num>
  <w:num w:numId="4" w16cid:durableId="206189632">
    <w:abstractNumId w:val="7"/>
  </w:num>
  <w:num w:numId="5" w16cid:durableId="780345972">
    <w:abstractNumId w:val="8"/>
  </w:num>
  <w:num w:numId="6" w16cid:durableId="658846374">
    <w:abstractNumId w:val="4"/>
  </w:num>
  <w:num w:numId="7" w16cid:durableId="1485582021">
    <w:abstractNumId w:val="3"/>
  </w:num>
  <w:num w:numId="8" w16cid:durableId="763959365">
    <w:abstractNumId w:val="5"/>
  </w:num>
  <w:num w:numId="9" w16cid:durableId="5124564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F0F"/>
    <w:rsid w:val="00142B69"/>
    <w:rsid w:val="00305F0F"/>
    <w:rsid w:val="00934D82"/>
    <w:rsid w:val="00A22830"/>
    <w:rsid w:val="00CF4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D0FA5"/>
  <w15:docId w15:val="{CD2BA559-CC5A-4C08-83FC-98B59320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FB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F4FB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1Char">
    <w:name w:val="Heading 1 Char"/>
    <w:basedOn w:val="DefaultParagraphFont"/>
    <w:link w:val="Heading1"/>
    <w:uiPriority w:val="9"/>
    <w:rsid w:val="00CF4FB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CF4FB9"/>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ublic-agwg-comments@w3.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975</Words>
  <Characters>5558</Characters>
  <Application>Microsoft Office Word</Application>
  <DocSecurity>0</DocSecurity>
  <Lines>46</Lines>
  <Paragraphs>13</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Akhilesh Malani</cp:lastModifiedBy>
  <cp:revision>4</cp:revision>
  <dcterms:created xsi:type="dcterms:W3CDTF">2025-05-29T21:58:00Z</dcterms:created>
  <dcterms:modified xsi:type="dcterms:W3CDTF">2025-05-30T09:39:00Z</dcterms:modified>
</cp:coreProperties>
</file>