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4"/>
          <w:shd w:fill="auto" w:val="clear"/>
        </w:rPr>
        <w:t xml:space="preserve">CS 305 Project One Template</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200" w:line="240"/>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Document Revision History</w:t>
      </w:r>
    </w:p>
    <w:p>
      <w:pPr>
        <w:suppressAutoHyphens w:val="true"/>
        <w:spacing w:before="0" w:after="0" w:line="240"/>
        <w:ind w:right="0" w:left="0" w:firstLine="0"/>
        <w:jc w:val="left"/>
        <w:rPr>
          <w:rFonts w:ascii="Calibri" w:hAnsi="Calibri" w:cs="Calibri" w:eastAsia="Calibri"/>
          <w:color w:val="auto"/>
          <w:spacing w:val="0"/>
          <w:position w:val="0"/>
          <w:sz w:val="22"/>
          <w:shd w:fill="auto" w:val="clear"/>
        </w:rPr>
      </w:pPr>
    </w:p>
    <w:tbl>
      <w:tblPr/>
      <w:tblGrid>
        <w:gridCol w:w="2337"/>
        <w:gridCol w:w="2337"/>
        <w:gridCol w:w="2338"/>
        <w:gridCol w:w="2338"/>
      </w:tblGrid>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Version</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1.0</w:t>
            </w:r>
          </w:p>
        </w:tc>
        <w:tc>
          <w:tcPr>
            <w:tcW w:w="2337"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11/10/2025</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Ahmad Mansour</w:t>
            </w:r>
          </w:p>
        </w:tc>
        <w:tc>
          <w:tcPr>
            <w:tcW w:w="2338"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uppressAutoHyphens w:val="true"/>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b/>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Client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5403" w:dyaOrig="1840">
          <v:rect xmlns:o="urn:schemas-microsoft-com:office:office" xmlns:v="urn:schemas-microsoft-com:vml" id="rectole0000000000" style="width:270.150000pt;height:9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Instructions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 this completed vulnerability assessment report, identifying your findings of security vulnerabilities and articulating recommendations for next steps to remedy the issues you have found.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Respond to the five steps outlined below and include your findings. Replace the bracketed text on all pages with your own words. If you choose to include images or supporting materials, be sure to insert them throughout.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Developer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Ahmad Mansour</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1. Interpreting Client Needs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Secure communications are mission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critical: Artemis Financial exchanges PII and financial data; TLS must be enforced end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to</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end.</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International clients: the app should account for cross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border data transfer and privacy laws (e.g., GDPR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style constraints where applicable).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Regulatory posture: adopt industry best practices for breach notification and data protection; ensure logging does not expose sensitive data.</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Immediate external threats: credential stuffing, injection on input endpoints, deserialization issues in common Java stacks, and vulnerable third</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party libraries.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Modernization requirements: minimize risk from open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source components via routine SCA (Software Composition Analysis), keep Spring/Jackson/Tomcat current, and tighten REST API authz.</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2. Areas of Security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Input Validation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Validate and normalize all user input (server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side). Enforce length/type/format and reject dangerous characters.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APIs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Harden REST endpoints with authentication/authorization, least privilege scopes, rate limiting, and consistent error handling.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Cryptography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Enforce HTTPS, disable weak ciphers, and use vetted libraries only; never store secrets or tokens in source.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Client/Server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Require TLS 1.2+, HSTS, secure cookies, CSRF defenses where applicable, and strict cross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origin rules.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Code Error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t leak stack traces or sensitive fields in logs; prefer specific exceptions and structured logging.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Code Quality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layered architecture, DTOs instead of exposing entities, and unit tests for validation/auth paths. </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Encapsulation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Avoid public mutable fields; protect internal collections and sensitive fields from direct exposure.</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3. Manual Review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Findings are organized by risk and mapped to the process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flow areas above. (Code locations are based on typical Spring Boot layouts for this project.)</w:t>
        <w:br/>
        <w:t xml:space="preserve">1) Controllers accept user input without explicit server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side validation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injection/DoS risk. Fix: add @Valid DTOs and bean validation constraints, reject bad requests. </w:t>
        <w:br/>
        <w:t xml:space="preserve">2) Missing centralized exception handling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detailed error messages/logs may leak internals. Fix: @ControllerAdvice with safe error responses. </w:t>
        <w:br/>
        <w:t xml:space="preserve">3) Public getters/setters on domain objects with no invariants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inconsistent state exposure. Fix: encapsulate, validate invariants, use DTOs over entities. </w:t>
        <w:br/>
        <w:t xml:space="preserve">4) Logging may include user</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supplied values without scrubbing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PII leakage. Fix: redact sensitive fields and use structured logging.</w:t>
        <w:br/>
        <w:t xml:space="preserve">5) No explicit rate limiting on sensitive endpoints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brute</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force risk. Fix: introduce basic rate limits or account lockouts. </w:t>
        <w:br/>
        <w:t xml:space="preserve">6) Lack of output encoding on echoed fields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potential reflected XSS in views/logs. Fix: encode outputs or avoid reflecting raw input. </w:t>
        <w:br/>
        <w:t xml:space="preserve">7) No CSRF protection if session</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based flows are added later. Fix: ensure CSRF tokens or go stateless with proper auth headers. </w:t>
        <w:br/>
        <w:t xml:space="preserve">8) Hard</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coded defaults/URLs in config classes (if present)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environment leakage. Fix: move to externalized config and secrets management. </w:t>
        <w:br/>
        <w:t xml:space="preserve">9) Weak crypto provider version in dependencies (Bouncy Castle 1.46). Fix: upgrade to a maintained build (see Static Testing). </w:t>
        <w:br/>
        <w:t xml:space="preserve">10) Transitive dependencies pinned to older Spring/Jackson/Tomcat versions. Fix: update Spring Boot to a secure baseline and retest.</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4. Static Testing</w:t>
      </w:r>
      <w:r>
        <w:rPr>
          <w:rFonts w:ascii="Cambria" w:hAnsi="Cambria" w:cs="Cambria" w:eastAsia="Cambria"/>
          <w:color w:val="auto"/>
          <w:spacing w:val="0"/>
          <w:position w:val="0"/>
          <w:sz w:val="22"/>
          <w:shd w:fill="auto" w:val="clear"/>
        </w:rPr>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bcprov</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jdk15on:1.46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Very old crypto provider; upgrade to a supported stream (e.g., bcprov</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jdk18on 1.78+).</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spring</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boot</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starter</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web:2.2.4.RELEASE (brings Spring Framework 5.2.3, Jackson 2.10.x, Tomcat 9.0.30, Logback 1.2.3)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upgrade Spring Boot to at least 2.7.18 or 3.x (with JDK 17) to pick up patched transitive versions.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jackson</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databind (transitive): 2.10.x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multiple historical CVEs; upgrade to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2.17.x via Spring Boot alignment.</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logback</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core:1.2.3 (transitive)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known issues in older 1.2.x; upgrade to a safe 1.4.x line via Spring Boot alignment.</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tomcat</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embed</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core:9.0.30 (transitive)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upgrade to a maintained 9.0.8x+ via Spring Boot alignment.</w:t>
        <w:br/>
        <w:br/>
        <w:t xml:space="preserve">Note: Exact CVE IDs and severity will be captured from the generated HTML report after the NVD API key issue is resolved. The report screenshots should include the summary header and at least one detailed finding (CVE ID, component, description, fix).</w:t>
      </w:r>
    </w:p>
    <w:p>
      <w:pPr>
        <w:spacing w:before="0" w:after="0" w:line="240"/>
        <w:ind w:right="0" w:left="0" w:firstLine="0"/>
        <w:jc w:val="left"/>
        <w:rPr>
          <w:rFonts w:ascii="Calibri" w:hAnsi="Calibri" w:cs="Calibri" w:eastAsia="Calibri"/>
          <w:color w:val="auto"/>
          <w:spacing w:val="0"/>
          <w:position w:val="0"/>
          <w:sz w:val="22"/>
          <w:shd w:fill="auto" w:val="clear"/>
        </w:rPr>
      </w:pPr>
    </w:p>
    <w:p>
      <w:pPr>
        <w:suppressAutoHyphens w:val="true"/>
        <w:spacing w:before="0" w:after="0" w:line="240"/>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u w:val="single"/>
          <w:shd w:fill="auto" w:val="clear"/>
        </w:rPr>
        <w:t xml:space="preserve">5. Mitigation Plan</w:t>
      </w:r>
    </w:p>
    <w:p>
      <w:pPr>
        <w:spacing w:before="0" w:after="200" w:line="276"/>
        <w:ind w:right="0" w:left="0" w:firstLine="0"/>
        <w:jc w:val="left"/>
        <w:rPr>
          <w:rFonts w:ascii="Calibri" w:hAnsi="Calibri" w:cs="Calibri" w:eastAsia="Calibri"/>
          <w:color w:val="000000"/>
          <w:spacing w:val="0"/>
          <w:position w:val="0"/>
          <w:sz w:val="22"/>
          <w:u w:val="single"/>
          <w:shd w:fill="auto" w:val="clear"/>
        </w:rPr>
      </w:pPr>
      <w:r>
        <w:rPr>
          <w:rFonts w:ascii="Cambria" w:hAnsi="Cambria" w:cs="Cambria" w:eastAsia="Cambria"/>
          <w:color w:val="auto"/>
          <w:spacing w:val="0"/>
          <w:position w:val="0"/>
          <w:sz w:val="22"/>
          <w:shd w:fill="auto" w:val="clear"/>
        </w:rPr>
        <w:t xml:space="preserve">High Priority (Immediate):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Upgrade dependency baseline: move Spring Boot to 2.7.18 (Java 8/11) or 3.x (Java 17), which updates Spring/Jackson/Tomcat/Logback.</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Replace bcprov</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jdk15on:1.46 with a current Bouncy Castle release (e.g., bcprov</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jdk18on </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1.78).</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Add server</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side validation (@Valid + Bean Validation annotations) to all request DTOs.</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Introduce global exception handling (@ControllerAdvice) with sanitized error bodies.</w:t>
        <w:br/>
        <w:br/>
        <w:t xml:space="preserve">Medium Priority:</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Implement authentication/authorization at endpoints; apply least</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privilege roles/scopes.</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Add rate limiting and brute</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force protections where applicable.</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Scrub/redact sensitive fields in logs; ensure no secrets are committed to source.</w:t>
        <w:br/>
        <w:br/>
        <w:t xml:space="preserve">Process / Ongoing:</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Keep OWASP Dependency</w:t>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Check in CI; refresh NVD data with an API key, and triage new CVEs each sprint.</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Documentation: secure coding standards for input validation, error handling, and crypto use.</w:t>
        <w:br/>
      </w:r>
      <w:r>
        <w:rPr>
          <w:rFonts w:ascii="Cambria Math" w:hAnsi="Cambria Math" w:cs="Cambria Math" w:eastAsia="Cambria Math"/>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Quarterly dependency upgrades with regression tests.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