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Cloud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 Today I hav</w:t>
      </w:r>
      <w:r>
        <w:rPr>
          <w:rFonts w:hAnsi="Arial Black"/>
          <w:sz w:val="24"/>
          <w:szCs w:val="24"/>
          <w:lang w:val="en-US"/>
        </w:rPr>
        <w:t>e learnt about Infra. Automation, Abstraction, Provisioning, Allied Tech,Summarization.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 xml:space="preserve">Shilpa </w:t>
      </w:r>
      <w:r>
        <w:rPr>
          <w:rFonts w:ascii="Arial Black" w:hAnsi="Arial Black"/>
          <w:b/>
          <w:bCs/>
          <w:sz w:val="24"/>
          <w:szCs w:val="24"/>
        </w:rPr>
        <w:t>CSE Dept. and prof.Venkatesh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438586" cy="343319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8586" cy="3433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</Words>
  <Pages>4</Pages>
  <Characters>897</Characters>
  <Application>WPS Office</Application>
  <DocSecurity>0</DocSecurity>
  <Paragraphs>63</Paragraphs>
  <ScaleCrop>false</ScaleCrop>
  <LinksUpToDate>false</LinksUpToDate>
  <CharactersWithSpaces>1013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2020-06-14T07:44:00Z</dcterms:created>
  <dc:creator>EMS</dc:creator>
  <lastModifiedBy>Redmi Y2</lastModifiedBy>
  <dcterms:modified xsi:type="dcterms:W3CDTF">2020-06-15T11:49:09Z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