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98"/>
        <w:gridCol w:w="1240"/>
        <w:gridCol w:w="1101"/>
        <w:gridCol w:w="851"/>
        <w:gridCol w:w="1559"/>
        <w:gridCol w:w="1276"/>
        <w:gridCol w:w="1791"/>
      </w:tblGrid>
      <w:tr w:rsidR="00674CC3" w:rsidTr="00A978A2">
        <w:tc>
          <w:tcPr>
            <w:tcW w:w="1198" w:type="dxa"/>
          </w:tcPr>
          <w:p w:rsidR="00AD0919" w:rsidRDefault="00AD0919">
            <w:r>
              <w:t>Risk</w:t>
            </w:r>
          </w:p>
        </w:tc>
        <w:tc>
          <w:tcPr>
            <w:tcW w:w="1240" w:type="dxa"/>
          </w:tcPr>
          <w:p w:rsidR="00AD0919" w:rsidRDefault="00AD0919">
            <w:r>
              <w:t>Category</w:t>
            </w:r>
          </w:p>
        </w:tc>
        <w:tc>
          <w:tcPr>
            <w:tcW w:w="1101" w:type="dxa"/>
          </w:tcPr>
          <w:p w:rsidR="00AD0919" w:rsidRPr="00A978A2" w:rsidRDefault="00A978A2">
            <w:pPr>
              <w:rPr>
                <w:sz w:val="20"/>
                <w:szCs w:val="20"/>
              </w:rPr>
            </w:pPr>
            <w:r w:rsidRPr="00A978A2">
              <w:rPr>
                <w:sz w:val="20"/>
                <w:szCs w:val="20"/>
              </w:rPr>
              <w:t>Probability</w:t>
            </w:r>
          </w:p>
        </w:tc>
        <w:tc>
          <w:tcPr>
            <w:tcW w:w="851" w:type="dxa"/>
          </w:tcPr>
          <w:p w:rsidR="00AD0919" w:rsidRDefault="00AD0919">
            <w:r>
              <w:t>Impact</w:t>
            </w:r>
          </w:p>
        </w:tc>
        <w:tc>
          <w:tcPr>
            <w:tcW w:w="1559" w:type="dxa"/>
          </w:tcPr>
          <w:p w:rsidR="00AD0919" w:rsidRDefault="00AD0919">
            <w:r>
              <w:t>Risk Mitigation</w:t>
            </w:r>
          </w:p>
        </w:tc>
        <w:tc>
          <w:tcPr>
            <w:tcW w:w="1276" w:type="dxa"/>
          </w:tcPr>
          <w:p w:rsidR="00AD0919" w:rsidRDefault="00AD0919">
            <w:r>
              <w:t>Monitoring</w:t>
            </w:r>
          </w:p>
        </w:tc>
        <w:tc>
          <w:tcPr>
            <w:tcW w:w="1791" w:type="dxa"/>
          </w:tcPr>
          <w:p w:rsidR="00AD0919" w:rsidRDefault="00AD0919">
            <w:r>
              <w:t>Management</w:t>
            </w:r>
          </w:p>
        </w:tc>
      </w:tr>
      <w:tr w:rsidR="00674CC3" w:rsidTr="00A978A2">
        <w:tc>
          <w:tcPr>
            <w:tcW w:w="1198" w:type="dxa"/>
          </w:tcPr>
          <w:p w:rsidR="00AD0919" w:rsidRDefault="00AD0919">
            <w:r>
              <w:t>Data breaches</w:t>
            </w:r>
          </w:p>
        </w:tc>
        <w:tc>
          <w:tcPr>
            <w:tcW w:w="1240" w:type="dxa"/>
          </w:tcPr>
          <w:p w:rsidR="00AD0919" w:rsidRDefault="00A978A2">
            <w:r>
              <w:t>S</w:t>
            </w:r>
            <w:r w:rsidR="00674CC3">
              <w:t>ecurity</w:t>
            </w:r>
          </w:p>
        </w:tc>
        <w:tc>
          <w:tcPr>
            <w:tcW w:w="1101" w:type="dxa"/>
          </w:tcPr>
          <w:p w:rsidR="00AD0919" w:rsidRDefault="00674CC3">
            <w:r>
              <w:t>medium</w:t>
            </w:r>
          </w:p>
        </w:tc>
        <w:tc>
          <w:tcPr>
            <w:tcW w:w="851" w:type="dxa"/>
          </w:tcPr>
          <w:p w:rsidR="00AD0919" w:rsidRDefault="00674CC3">
            <w:r>
              <w:t>high</w:t>
            </w:r>
          </w:p>
        </w:tc>
        <w:tc>
          <w:tcPr>
            <w:tcW w:w="1559" w:type="dxa"/>
          </w:tcPr>
          <w:p w:rsidR="00AD0919" w:rsidRDefault="00674CC3">
            <w:r>
              <w:t>Regular security audits, encryption of sensitive data</w:t>
            </w:r>
          </w:p>
        </w:tc>
        <w:tc>
          <w:tcPr>
            <w:tcW w:w="1276" w:type="dxa"/>
          </w:tcPr>
          <w:p w:rsidR="00AD0919" w:rsidRDefault="00674CC3">
            <w:r>
              <w:t>Regular security scans, review of access logs</w:t>
            </w:r>
          </w:p>
        </w:tc>
        <w:tc>
          <w:tcPr>
            <w:tcW w:w="1791" w:type="dxa"/>
          </w:tcPr>
          <w:p w:rsidR="00AD0919" w:rsidRDefault="00674CC3">
            <w:r>
              <w:t>Escalation procedures, contingency plans, communication protocols</w:t>
            </w:r>
          </w:p>
        </w:tc>
      </w:tr>
      <w:tr w:rsidR="00674CC3" w:rsidTr="00A978A2">
        <w:tc>
          <w:tcPr>
            <w:tcW w:w="1198" w:type="dxa"/>
          </w:tcPr>
          <w:p w:rsidR="00AD0919" w:rsidRDefault="00674CC3">
            <w:r>
              <w:t>Technical issues</w:t>
            </w:r>
          </w:p>
        </w:tc>
        <w:tc>
          <w:tcPr>
            <w:tcW w:w="1240" w:type="dxa"/>
          </w:tcPr>
          <w:p w:rsidR="00AD0919" w:rsidRDefault="00A978A2">
            <w:r>
              <w:t>Technology</w:t>
            </w:r>
          </w:p>
        </w:tc>
        <w:tc>
          <w:tcPr>
            <w:tcW w:w="1101" w:type="dxa"/>
          </w:tcPr>
          <w:p w:rsidR="00AD0919" w:rsidRDefault="00A978A2">
            <w:r>
              <w:t>High</w:t>
            </w:r>
          </w:p>
        </w:tc>
        <w:tc>
          <w:tcPr>
            <w:tcW w:w="851" w:type="dxa"/>
          </w:tcPr>
          <w:p w:rsidR="00AD0919" w:rsidRDefault="00A978A2">
            <w:r>
              <w:t>High</w:t>
            </w:r>
          </w:p>
        </w:tc>
        <w:tc>
          <w:tcPr>
            <w:tcW w:w="1559" w:type="dxa"/>
          </w:tcPr>
          <w:p w:rsidR="00AD0919" w:rsidRDefault="00A978A2">
            <w:r>
              <w:t>Robust testing and quality assurance procedures, redundancy of critical systems</w:t>
            </w:r>
          </w:p>
        </w:tc>
        <w:tc>
          <w:tcPr>
            <w:tcW w:w="1276" w:type="dxa"/>
          </w:tcPr>
          <w:p w:rsidR="00AD0919" w:rsidRDefault="00A978A2">
            <w:r>
              <w:t>System monitoring and error logging</w:t>
            </w:r>
          </w:p>
        </w:tc>
        <w:tc>
          <w:tcPr>
            <w:tcW w:w="1791" w:type="dxa"/>
          </w:tcPr>
          <w:p w:rsidR="00AD0919" w:rsidRDefault="00A978A2">
            <w:r>
              <w:t>Rapid response procedures, escalation protocols, communication channels</w:t>
            </w:r>
          </w:p>
        </w:tc>
      </w:tr>
      <w:tr w:rsidR="00674CC3" w:rsidTr="00A978A2">
        <w:tc>
          <w:tcPr>
            <w:tcW w:w="1198" w:type="dxa"/>
          </w:tcPr>
          <w:p w:rsidR="00AD0919" w:rsidRDefault="00674CC3">
            <w:r>
              <w:t>Lack of adoption</w:t>
            </w:r>
          </w:p>
        </w:tc>
        <w:tc>
          <w:tcPr>
            <w:tcW w:w="1240" w:type="dxa"/>
          </w:tcPr>
          <w:p w:rsidR="00AD0919" w:rsidRDefault="00A978A2">
            <w:r>
              <w:t>Adoption</w:t>
            </w:r>
          </w:p>
          <w:p w:rsidR="00A978A2" w:rsidRDefault="00A978A2"/>
        </w:tc>
        <w:tc>
          <w:tcPr>
            <w:tcW w:w="1101" w:type="dxa"/>
          </w:tcPr>
          <w:p w:rsidR="00AD0919" w:rsidRDefault="00A978A2">
            <w:r>
              <w:t>Low</w:t>
            </w:r>
          </w:p>
        </w:tc>
        <w:tc>
          <w:tcPr>
            <w:tcW w:w="851" w:type="dxa"/>
          </w:tcPr>
          <w:p w:rsidR="00AD0919" w:rsidRDefault="00A978A2">
            <w:r>
              <w:t>Medium</w:t>
            </w:r>
          </w:p>
        </w:tc>
        <w:tc>
          <w:tcPr>
            <w:tcW w:w="1559" w:type="dxa"/>
          </w:tcPr>
          <w:p w:rsidR="00AD0919" w:rsidRDefault="00A978A2">
            <w:r>
              <w:t>User surveys and focus groups to inform platform design, targeted marketing and outreach campaigns</w:t>
            </w:r>
          </w:p>
        </w:tc>
        <w:tc>
          <w:tcPr>
            <w:tcW w:w="1276" w:type="dxa"/>
          </w:tcPr>
          <w:p w:rsidR="00AD0919" w:rsidRDefault="00A978A2">
            <w:r>
              <w:t>User engagement analytics, feedback mechanisms</w:t>
            </w:r>
          </w:p>
        </w:tc>
        <w:tc>
          <w:tcPr>
            <w:tcW w:w="1791" w:type="dxa"/>
          </w:tcPr>
          <w:p w:rsidR="00AD0919" w:rsidRDefault="00A978A2">
            <w:r>
              <w:t>Continuous user research, iteration and improvement of platform features</w:t>
            </w:r>
          </w:p>
        </w:tc>
      </w:tr>
      <w:tr w:rsidR="00674CC3" w:rsidTr="00A978A2">
        <w:tc>
          <w:tcPr>
            <w:tcW w:w="1198" w:type="dxa"/>
          </w:tcPr>
          <w:p w:rsidR="00AD0919" w:rsidRDefault="00674CC3">
            <w:r>
              <w:t>Poor user experience</w:t>
            </w:r>
          </w:p>
        </w:tc>
        <w:tc>
          <w:tcPr>
            <w:tcW w:w="1240" w:type="dxa"/>
          </w:tcPr>
          <w:p w:rsidR="00AD0919" w:rsidRDefault="00A978A2">
            <w:r>
              <w:t>User experience</w:t>
            </w:r>
          </w:p>
        </w:tc>
        <w:tc>
          <w:tcPr>
            <w:tcW w:w="1101" w:type="dxa"/>
          </w:tcPr>
          <w:p w:rsidR="00AD0919" w:rsidRDefault="00A978A2">
            <w:r>
              <w:t>Medium</w:t>
            </w:r>
          </w:p>
        </w:tc>
        <w:tc>
          <w:tcPr>
            <w:tcW w:w="851" w:type="dxa"/>
          </w:tcPr>
          <w:p w:rsidR="00AD0919" w:rsidRDefault="00A978A2">
            <w:r>
              <w:t>High</w:t>
            </w:r>
          </w:p>
        </w:tc>
        <w:tc>
          <w:tcPr>
            <w:tcW w:w="1559" w:type="dxa"/>
          </w:tcPr>
          <w:p w:rsidR="00AD0919" w:rsidRDefault="00A978A2">
            <w:r>
              <w:t>User-centric design principles, usability testing and user feedback incorporated into design process</w:t>
            </w:r>
          </w:p>
        </w:tc>
        <w:tc>
          <w:tcPr>
            <w:tcW w:w="1276" w:type="dxa"/>
          </w:tcPr>
          <w:p w:rsidR="00AD0919" w:rsidRDefault="00A978A2">
            <w:r>
              <w:t>User feedback mechanisms, user engagement analytics</w:t>
            </w:r>
          </w:p>
        </w:tc>
        <w:tc>
          <w:tcPr>
            <w:tcW w:w="1791" w:type="dxa"/>
          </w:tcPr>
          <w:p w:rsidR="00AD0919" w:rsidRDefault="00A978A2">
            <w:r>
              <w:t>Continuous user research, design iteration and improvement of platform features</w:t>
            </w:r>
          </w:p>
        </w:tc>
      </w:tr>
      <w:tr w:rsidR="00674CC3" w:rsidTr="00A978A2">
        <w:tc>
          <w:tcPr>
            <w:tcW w:w="1198" w:type="dxa"/>
          </w:tcPr>
          <w:p w:rsidR="00AD0919" w:rsidRDefault="00674CC3">
            <w:r>
              <w:t>Limited resources</w:t>
            </w:r>
          </w:p>
        </w:tc>
        <w:tc>
          <w:tcPr>
            <w:tcW w:w="1240" w:type="dxa"/>
          </w:tcPr>
          <w:p w:rsidR="00AD0919" w:rsidRDefault="00A978A2">
            <w:r>
              <w:t>Resources</w:t>
            </w:r>
          </w:p>
        </w:tc>
        <w:tc>
          <w:tcPr>
            <w:tcW w:w="1101" w:type="dxa"/>
          </w:tcPr>
          <w:p w:rsidR="00AD0919" w:rsidRDefault="00A978A2">
            <w:r>
              <w:t>Medium</w:t>
            </w:r>
          </w:p>
        </w:tc>
        <w:tc>
          <w:tcPr>
            <w:tcW w:w="851" w:type="dxa"/>
          </w:tcPr>
          <w:p w:rsidR="00AD0919" w:rsidRDefault="00A978A2">
            <w:r>
              <w:t>high</w:t>
            </w:r>
          </w:p>
        </w:tc>
        <w:tc>
          <w:tcPr>
            <w:tcW w:w="1559" w:type="dxa"/>
          </w:tcPr>
          <w:p w:rsidR="00AD0919" w:rsidRDefault="00A978A2">
            <w:r>
              <w:t>Detailed resource planning, contingency plans for resource constraints</w:t>
            </w:r>
          </w:p>
        </w:tc>
        <w:tc>
          <w:tcPr>
            <w:tcW w:w="1276" w:type="dxa"/>
          </w:tcPr>
          <w:p w:rsidR="00AD0919" w:rsidRDefault="00A978A2">
            <w:r>
              <w:t>Resource utilization monitoring, cost trackin</w:t>
            </w:r>
            <w:r>
              <w:t>g</w:t>
            </w:r>
          </w:p>
        </w:tc>
        <w:tc>
          <w:tcPr>
            <w:tcW w:w="1791" w:type="dxa"/>
          </w:tcPr>
          <w:p w:rsidR="00AD0919" w:rsidRDefault="00A978A2">
            <w:r>
              <w:t>Resource allocation adjustment, contingency planning, communication protocols</w:t>
            </w:r>
          </w:p>
        </w:tc>
      </w:tr>
    </w:tbl>
    <w:p w:rsidR="00480A70" w:rsidRDefault="00480A70">
      <w:bookmarkStart w:id="0" w:name="_GoBack"/>
      <w:bookmarkEnd w:id="0"/>
    </w:p>
    <w:sectPr w:rsidR="0048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19"/>
    <w:rsid w:val="00480A70"/>
    <w:rsid w:val="00674CC3"/>
    <w:rsid w:val="00A978A2"/>
    <w:rsid w:val="00A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A84"/>
  <w15:chartTrackingRefBased/>
  <w15:docId w15:val="{B73D494C-3A2B-4016-A5D5-52C35C07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2023-11-01T14:28:00Z</dcterms:created>
  <dcterms:modified xsi:type="dcterms:W3CDTF">2023-11-01T15:02:00Z</dcterms:modified>
</cp:coreProperties>
</file>