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UrbanPulse OBD Telemetry App</w:t>
      </w:r>
    </w:p>
    <w:p>
      <w:pPr>
        <w:pStyle w:val="Subtitle"/>
        <w:jc w:val="center"/>
      </w:pPr>
      <w:r>
        <w:t>Carta del progetto</w:t>
        <w:br/>
        <w:t>Scenario: sviluppo di una app mobile per telemetria veicolare su percorsi urbani e circuiti con supporto OBD-II Bluetooth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7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</w:rPr>
              <w:t>Versione</w:t>
            </w:r>
          </w:p>
        </w:tc>
        <w:tc>
          <w:tcPr>
            <w:tcW w:type="dxa" w:w="498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1.0</w:t>
            </w:r>
          </w:p>
        </w:tc>
      </w:tr>
      <w:tr>
        <w:tc>
          <w:tcPr>
            <w:tcW w:type="dxa" w:w="4986"/>
            <w:shd w:fill="D9E7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</w:rPr>
              <w:t>Data</w:t>
            </w:r>
          </w:p>
        </w:tc>
        <w:tc>
          <w:tcPr>
            <w:tcW w:type="dxa" w:w="498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17/03/2026</w:t>
            </w:r>
          </w:p>
        </w:tc>
      </w:tr>
      <w:tr>
        <w:tc>
          <w:tcPr>
            <w:tcW w:type="dxa" w:w="4986"/>
            <w:shd w:fill="D9E7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</w:rPr>
              <w:t>Project Manager</w:t>
            </w:r>
          </w:p>
        </w:tc>
        <w:tc>
          <w:tcPr>
            <w:tcW w:type="dxa" w:w="498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Giulia Moretti - Project Manager Digital Products</w:t>
            </w:r>
          </w:p>
        </w:tc>
      </w:tr>
      <w:tr>
        <w:tc>
          <w:tcPr>
            <w:tcW w:type="dxa" w:w="4986"/>
            <w:shd w:fill="D9E7F7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rPr>
                <w:b/>
              </w:rPr>
              <w:t>Sponsor</w:t>
            </w:r>
          </w:p>
        </w:tc>
        <w:tc>
          <w:tcPr>
            <w:tcW w:type="dxa" w:w="4986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40"/>
            </w:pPr>
            <w:r>
              <w:t>Luca Bianchi - Head of Product Mobility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EF4FB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sz w:val="21"/>
              </w:rPr>
              <w:t>Sintesi esecutiva: il progetto prevede la progettazione, sviluppo, test e rilascio di una app mobile MVP capace di collegarsi via Bluetooth a dongle OBD-II, acquisire dati telemetrici del veicolo, visualizzare dashboard in tempo reale, registrare sessioni su percorsi urbani e circuiti, e generare analisi post-sessione. Il progetto punta a un primo rilascio beta entro agosto 2026 per validare il prodotto con utenti pilota e partner automotive.</w:t>
            </w:r>
          </w:p>
        </w:tc>
      </w:tr>
    </w:tbl>
    <w:p>
      <w:pPr>
        <w:pStyle w:val="Heading1"/>
      </w:pPr>
      <w:r>
        <w:t>1. Nome e obiettivo del progetto</w:t>
      </w:r>
    </w:p>
    <w:p>
      <w:r>
        <w:t>Il progetto “UrbanPulse OBD Telemetry App” ha l’obiettivo di realizzare e rilasciare un MVP mobile capace di connettersi a dispositivi OBD-II Bluetooth, raccogliere dati telemetrici in tempo reale e offrire analisi dedicate sia a percorsi urbani sia a sessioni in circuito. Il rilascio beta dovrà essere disponibile entro il 10/08/2026.</w:t>
      </w:r>
    </w:p>
    <w:p>
      <w:pPr>
        <w:pStyle w:val="Heading1"/>
      </w:pPr>
      <w:r>
        <w:t>2. Valore del progetto</w:t>
      </w:r>
    </w:p>
    <w:p>
      <w:r>
        <w:t>Il progetto genera valore in tre aree: (1) nuova linea di ricavi tramite abbonamenti premium e programmi pilota B2B; (2) riduzione del tempo di raccolta manuale e consolidamento dati per test drive e track day; (3) creazione di un asset digitale proprietario spendibile in partnership automotive, scuole di guida sportiva e fleet innovation.</w:t>
      </w:r>
    </w:p>
    <w:p>
      <w:pPr>
        <w:pStyle w:val="Heading1"/>
      </w:pPr>
      <w:r>
        <w:t>3. Problema / opportunità</w:t>
      </w:r>
    </w:p>
    <w:p>
      <w:r>
        <w:t>Attualmente i dati telemetrici sono spesso frammentati tra dongle OBD, app generiche e fogli di analisi manuali. Gli utenti urbani non dispongono di un’esperienza semplice per monitorare stile di guida, efficienza e salute del veicolo, mentre gli utenti track-day hanno bisogno di sessioni, split, grafici e confronto run con una curva di setup minima. L’opportunità è creare un’unica app focalizzata su due contesti d’uso ad alto valore: guida urbana e circuito.</w:t>
      </w:r>
    </w:p>
    <w:p>
      <w:pPr>
        <w:pStyle w:val="Heading1"/>
      </w:pPr>
      <w:r>
        <w:t>4. Programma del progetto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Fase</w:t>
            </w:r>
          </w:p>
        </w:tc>
        <w:tc>
          <w:tcPr>
            <w:tcW w:type="dxa" w:w="332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Data inizio</w:t>
            </w:r>
          </w:p>
        </w:tc>
        <w:tc>
          <w:tcPr>
            <w:tcW w:type="dxa" w:w="332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Data fine</w:t>
            </w:r>
          </w:p>
        </w:tc>
      </w:tr>
      <w:tr>
        <w:tc>
          <w:tcPr>
            <w:tcW w:type="dxa" w:w="3324"/>
            <w:shd w:fill="D9E7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Avvio e analisi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06/04/2026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23/04/2026</w:t>
            </w:r>
          </w:p>
        </w:tc>
      </w:tr>
      <w:tr>
        <w:tc>
          <w:tcPr>
            <w:tcW w:type="dxa" w:w="3324"/>
            <w:shd w:fill="D9E7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Progettazione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24/04/2026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07/05/2026</w:t>
            </w:r>
          </w:p>
        </w:tc>
      </w:tr>
      <w:tr>
        <w:tc>
          <w:tcPr>
            <w:tcW w:type="dxa" w:w="3324"/>
            <w:shd w:fill="D9E7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Sviluppo MVP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08/05/2026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26/06/2026</w:t>
            </w:r>
          </w:p>
        </w:tc>
      </w:tr>
      <w:tr>
        <w:tc>
          <w:tcPr>
            <w:tcW w:type="dxa" w:w="3324"/>
            <w:shd w:fill="D9E7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Test e validazione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29/06/2026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23/07/2026</w:t>
            </w:r>
          </w:p>
        </w:tc>
      </w:tr>
      <w:tr>
        <w:tc>
          <w:tcPr>
            <w:tcW w:type="dxa" w:w="3324"/>
            <w:shd w:fill="D9E7F7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Rilascio e chiusura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24/07/2026</w:t>
            </w:r>
          </w:p>
        </w:tc>
        <w:tc>
          <w:tcPr>
            <w:tcW w:type="dxa" w:w="3324"/>
            <w:tcMar>
              <w:top w:w="100" w:type="dxa"/>
              <w:start w:w="90" w:type="dxa"/>
              <w:bottom w:w="100" w:type="dxa"/>
              <w:end w:w="90" w:type="dxa"/>
            </w:tcMar>
          </w:tcPr>
          <w:p>
            <w:r>
              <w:t>10/08/2026</w:t>
            </w:r>
          </w:p>
        </w:tc>
      </w:tr>
    </w:tbl>
    <w:p>
      <w:r>
        <w:t>Data di inizio del progetto: 06/04/2026. Data di fine del progetto: 10/08/2026.</w:t>
      </w:r>
    </w:p>
    <w:p>
      <w:pPr>
        <w:pStyle w:val="Heading1"/>
      </w:pPr>
      <w:r>
        <w:t>5. Ruoli chiave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Ruolo</w:t>
            </w:r>
          </w:p>
        </w:tc>
        <w:tc>
          <w:tcPr>
            <w:tcW w:type="dxa" w:w="4986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Assegnazione</w:t>
            </w:r>
          </w:p>
        </w:tc>
      </w:tr>
      <w:tr>
        <w:tc>
          <w:tcPr>
            <w:tcW w:type="dxa" w:w="4986"/>
            <w:shd w:fill="D9E7F7"/>
          </w:tcPr>
          <w:p>
            <w:r>
              <w:t>Project Manager</w:t>
            </w:r>
          </w:p>
        </w:tc>
        <w:tc>
          <w:tcPr>
            <w:tcW w:type="dxa" w:w="4986"/>
          </w:tcPr>
          <w:p>
            <w:r>
              <w:t>Giulia Moretti - Project Manager Digital Products</w:t>
            </w:r>
          </w:p>
        </w:tc>
      </w:tr>
      <w:tr>
        <w:tc>
          <w:tcPr>
            <w:tcW w:type="dxa" w:w="4986"/>
            <w:shd w:fill="D9E7F7"/>
          </w:tcPr>
          <w:p>
            <w:r>
              <w:t>Sponsor</w:t>
            </w:r>
          </w:p>
        </w:tc>
        <w:tc>
          <w:tcPr>
            <w:tcW w:type="dxa" w:w="4986"/>
          </w:tcPr>
          <w:p>
            <w:r>
              <w:t>Luca Bianchi - Head of Product Mobility</w:t>
            </w:r>
          </w:p>
        </w:tc>
      </w:tr>
    </w:tbl>
    <w:p>
      <w:pPr>
        <w:pStyle w:val="Heading1"/>
      </w:pPr>
      <w:r>
        <w:t>6. Ipotesi</w:t>
      </w:r>
    </w:p>
    <w:p>
      <w:pPr>
        <w:spacing w:after="60"/>
        <w:ind w:left="227"/>
      </w:pPr>
      <w:r>
        <w:rPr>
          <w:sz w:val="21"/>
        </w:rPr>
        <w:t>• I dongle OBD-II Bluetooth target saranno disponibili per i test durante tutta la fase di sviluppo e validazione.</w:t>
      </w:r>
    </w:p>
    <w:p>
      <w:pPr>
        <w:spacing w:after="60"/>
        <w:ind w:left="227"/>
      </w:pPr>
      <w:r>
        <w:rPr>
          <w:sz w:val="21"/>
        </w:rPr>
        <w:t>• Il team mobile, backend e QA sarà allocato secondo il piano risorse senza interruzioni superiori a cinque giorni lavorativi.</w:t>
      </w:r>
    </w:p>
    <w:p>
      <w:pPr>
        <w:spacing w:after="60"/>
        <w:ind w:left="227"/>
      </w:pPr>
      <w:r>
        <w:rPr>
          <w:sz w:val="21"/>
        </w:rPr>
        <w:t>• La release MVP non includerà diagnostica avanzata proprietaria OEM e si limiterà ai PID standard/supportati.</w:t>
      </w:r>
    </w:p>
    <w:p>
      <w:pPr>
        <w:spacing w:after="60"/>
        <w:ind w:left="227"/>
      </w:pPr>
      <w:r>
        <w:rPr>
          <w:sz w:val="21"/>
        </w:rPr>
        <w:t>• I beta tester urbani e i partner circuito garantiranno disponibilità per le prove sul campo entro luglio 2026.</w:t>
      </w:r>
    </w:p>
    <w:p>
      <w:pPr>
        <w:pStyle w:val="Heading1"/>
      </w:pPr>
      <w:r>
        <w:t>7. Vincoli</w:t>
      </w:r>
    </w:p>
    <w:p>
      <w:pPr>
        <w:spacing w:after="60"/>
        <w:ind w:left="227"/>
      </w:pPr>
      <w:r>
        <w:rPr>
          <w:sz w:val="21"/>
        </w:rPr>
        <w:t>• Budget massimo autorizzato: €130.900 inclusa contingenza.</w:t>
      </w:r>
    </w:p>
    <w:p>
      <w:pPr>
        <w:spacing w:after="60"/>
        <w:ind w:left="227"/>
      </w:pPr>
      <w:r>
        <w:rPr>
          <w:sz w:val="21"/>
        </w:rPr>
        <w:t>• Scadenza non negoziabile per il rilascio beta: 10/08/2026.</w:t>
      </w:r>
    </w:p>
    <w:p>
      <w:pPr>
        <w:spacing w:after="60"/>
        <w:ind w:left="227"/>
      </w:pPr>
      <w:r>
        <w:rPr>
          <w:sz w:val="21"/>
        </w:rPr>
        <w:t>• Compatibilità iniziale limitata ai dispositivi Android 11+ e a dongle OBD-II Bluetooth Low Energy certificati nel piano test.</w:t>
      </w:r>
    </w:p>
    <w:p>
      <w:pPr>
        <w:spacing w:after="60"/>
        <w:ind w:left="227"/>
      </w:pPr>
      <w:r>
        <w:rPr>
          <w:sz w:val="21"/>
        </w:rPr>
        <w:t>• Conformità privacy e protezione dati richiesta per localizzazione, telemetria e storicizzazione sessioni.</w:t>
      </w:r>
    </w:p>
    <w:p>
      <w:pPr>
        <w:spacing w:after="60"/>
        <w:ind w:left="227"/>
      </w:pPr>
      <w:r>
        <w:rPr>
          <w:sz w:val="21"/>
        </w:rPr>
        <w:t>• Ambito MVP limitato a dashboard real-time, storico sessioni, export CSV e analytics base urbano/circuito.</w:t>
      </w:r>
    </w:p>
    <w:p>
      <w:pPr>
        <w:pStyle w:val="Heading1"/>
      </w:pPr>
      <w:r>
        <w:t>8. Soluzione proposta per fasi</w:t>
      </w:r>
    </w:p>
    <w:p>
      <w:pPr>
        <w:spacing w:after="60"/>
        <w:ind w:left="227"/>
      </w:pPr>
      <w:r>
        <w:rPr>
          <w:sz w:val="21"/>
        </w:rPr>
        <w:t>• Fase 1 - Avvio e analisi: charter, requisiti e baseline approvati.</w:t>
      </w:r>
    </w:p>
    <w:p>
      <w:pPr>
        <w:spacing w:after="60"/>
        <w:ind w:left="227"/>
      </w:pPr>
      <w:r>
        <w:rPr>
          <w:sz w:val="21"/>
        </w:rPr>
        <w:t>• Fase 2 - Progettazione: UX, architettura, modello dati e piano test/privacy approvati.</w:t>
      </w:r>
    </w:p>
    <w:p>
      <w:pPr>
        <w:spacing w:after="60"/>
        <w:ind w:left="227"/>
      </w:pPr>
      <w:r>
        <w:rPr>
          <w:sz w:val="21"/>
        </w:rPr>
        <w:t>• Fase 3 - Sviluppo MVP: pairing Bluetooth OBD-II, parsing PID, dashboard real-time, storico sessioni, export e sync cloud.</w:t>
      </w:r>
    </w:p>
    <w:p>
      <w:pPr>
        <w:spacing w:after="60"/>
        <w:ind w:left="227"/>
      </w:pPr>
      <w:r>
        <w:rPr>
          <w:sz w:val="21"/>
        </w:rPr>
        <w:t>• Fase 4 - Test e validazione: test funzionali, test urbani, test in circuito, correzione difetti, validazione performance/privacy.</w:t>
      </w:r>
    </w:p>
    <w:p>
      <w:pPr>
        <w:spacing w:after="60"/>
        <w:ind w:left="227"/>
      </w:pPr>
      <w:r>
        <w:rPr>
          <w:sz w:val="21"/>
        </w:rPr>
        <w:t>• Fase 5 - Rilascio e chiusura: beta release, raccolta feedback finale, handover operativo e chiusura formale.</w:t>
      </w:r>
    </w:p>
    <w:p>
      <w:pPr>
        <w:pStyle w:val="Heading1"/>
      </w:pPr>
      <w:r>
        <w:t>9. Priorità tra ambito, calendario e budget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Voce</w:t>
            </w:r>
          </w:p>
        </w:tc>
        <w:tc>
          <w:tcPr>
            <w:tcW w:type="dxa" w:w="332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Priorità</w:t>
            </w:r>
          </w:p>
        </w:tc>
        <w:tc>
          <w:tcPr>
            <w:tcW w:type="dxa" w:w="3324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  <w:t>Motivazione</w:t>
            </w:r>
          </w:p>
        </w:tc>
      </w:tr>
      <w:tr>
        <w:tc>
          <w:tcPr>
            <w:tcW w:type="dxa" w:w="3324"/>
            <w:shd w:fill="D9E7F7"/>
          </w:tcPr>
          <w:p>
            <w:r>
              <w:t>Calendario</w:t>
            </w:r>
          </w:p>
        </w:tc>
        <w:tc>
          <w:tcPr>
            <w:tcW w:type="dxa" w:w="3324"/>
          </w:tcPr>
          <w:p>
            <w:r>
              <w:t>1 - Alta</w:t>
            </w:r>
          </w:p>
        </w:tc>
        <w:tc>
          <w:tcPr>
            <w:tcW w:type="dxa" w:w="3324"/>
          </w:tcPr>
          <w:p>
            <w:r>
              <w:t>La finestra di test su strada e circuito è già prenotata e vincola il rilascio beta.</w:t>
            </w:r>
          </w:p>
        </w:tc>
      </w:tr>
      <w:tr>
        <w:tc>
          <w:tcPr>
            <w:tcW w:type="dxa" w:w="3324"/>
            <w:shd w:fill="D9E7F7"/>
          </w:tcPr>
          <w:p>
            <w:r>
              <w:t>Ambito</w:t>
            </w:r>
          </w:p>
        </w:tc>
        <w:tc>
          <w:tcPr>
            <w:tcW w:type="dxa" w:w="3324"/>
          </w:tcPr>
          <w:p>
            <w:r>
              <w:t>2 - Medio/Alto</w:t>
            </w:r>
          </w:p>
        </w:tc>
        <w:tc>
          <w:tcPr>
            <w:tcW w:type="dxa" w:w="3324"/>
          </w:tcPr>
          <w:p>
            <w:r>
              <w:t>Le funzionalità core OBD, dashboard e storico sono obbligatorie; feature avanzate possono slittare a una release successiva.</w:t>
            </w:r>
          </w:p>
        </w:tc>
      </w:tr>
      <w:tr>
        <w:tc>
          <w:tcPr>
            <w:tcW w:type="dxa" w:w="3324"/>
            <w:shd w:fill="D9E7F7"/>
          </w:tcPr>
          <w:p>
            <w:r>
              <w:t>Budget</w:t>
            </w:r>
          </w:p>
        </w:tc>
        <w:tc>
          <w:tcPr>
            <w:tcW w:type="dxa" w:w="3324"/>
          </w:tcPr>
          <w:p>
            <w:r>
              <w:t>3 - Medio</w:t>
            </w:r>
          </w:p>
        </w:tc>
        <w:tc>
          <w:tcPr>
            <w:tcW w:type="dxa" w:w="3324"/>
          </w:tcPr>
          <w:p>
            <w:r>
              <w:t>È presente una contingenza del 10%, ma sono ammessi scostamenti minimi e controllati.</w:t>
            </w:r>
          </w:p>
        </w:tc>
      </w:tr>
    </w:tbl>
    <w:p>
      <w:pPr>
        <w:pStyle w:val="Heading1"/>
      </w:pPr>
      <w:r>
        <w:t>10. Budget e ROI</w:t>
      </w:r>
    </w:p>
    <w:p>
      <w:r>
        <w:t>Budget base stimato: €119.000. Contingenza (10%): €11.900. Budget totale autorizzato: €130.900.</w:t>
      </w:r>
    </w:p>
    <w:p>
      <w:r>
        <w:t>Benefici attesi nel primo anno post-rilascio: €179.500, composti da €93.500 di ricavi da abbonamenti/upgrade premium, €58.000 da programmi pilota B2B e €28.000 di efficienze interne nella raccolta e analisi dati.</w:t>
      </w:r>
    </w:p>
    <w:p>
      <w:r>
        <w:t>ROI = (Benefici attesi - Costo totale progetto) / Costo totale progetto × 100</w:t>
      </w:r>
    </w:p>
    <w:p>
      <w:r>
        <w:t>ROI = (€179.500 - €130.900) / €130.900 × 100 = 37,1%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left"/>
            </w:pPr>
            <w:r>
              <w:rPr>
                <w:sz w:val="21"/>
              </w:rPr>
              <w:t>Il ritorno atteso è positivo con payback previsto entro i primi 12 mesi dal rilascio beta-commerciale.</w:t>
            </w:r>
          </w:p>
        </w:tc>
      </w:tr>
    </w:tbl>
    <w:p>
      <w:pPr>
        <w:pStyle w:val="Heading1"/>
      </w:pPr>
      <w:r>
        <w:t>11. Rischi principali</w:t>
      </w:r>
    </w:p>
    <w:p>
      <w:pPr>
        <w:spacing w:after="60"/>
        <w:ind w:left="227"/>
      </w:pPr>
      <w:r>
        <w:rPr>
          <w:sz w:val="21"/>
        </w:rPr>
        <w:t>• Instabilità o differenze firmware tra dongle OBD-II Bluetooth di diversi produttori.</w:t>
      </w:r>
    </w:p>
    <w:p>
      <w:pPr>
        <w:spacing w:after="60"/>
        <w:ind w:left="227"/>
      </w:pPr>
      <w:r>
        <w:rPr>
          <w:sz w:val="21"/>
        </w:rPr>
        <w:t>• Prestazioni non adeguate in acquisizione continua durante sessioni in circuito con elevata frequenza di campionamento.</w:t>
      </w:r>
    </w:p>
    <w:p>
      <w:pPr>
        <w:spacing w:after="60"/>
        <w:ind w:left="227"/>
      </w:pPr>
      <w:r>
        <w:rPr>
          <w:sz w:val="21"/>
        </w:rPr>
        <w:t>• Richieste di ambito aggiuntivo (video overlay, classifiche, social features) che potrebbero impattare la release MVP.</w:t>
      </w:r>
    </w:p>
    <w:p>
      <w:pPr>
        <w:spacing w:after="60"/>
        <w:ind w:left="227"/>
      </w:pPr>
      <w:r>
        <w:rPr>
          <w:sz w:val="21"/>
        </w:rPr>
        <w:t>• Ritardi nei test su veicolo reale o indisponibilità della pista nelle finestre programmate.</w:t>
      </w:r>
    </w:p>
    <w:p>
      <w:pPr>
        <w:spacing w:after="60"/>
        <w:ind w:left="227"/>
      </w:pPr>
      <w:r>
        <w:rPr>
          <w:sz w:val="21"/>
        </w:rPr>
        <w:t>• Vincoli privacy su geolocalizzazione, retention e consenso utente.</w:t>
      </w:r>
    </w:p>
    <w:p>
      <w:pPr>
        <w:spacing w:after="60"/>
        <w:ind w:left="227"/>
      </w:pPr>
      <w:r>
        <w:rPr>
          <w:sz w:val="21"/>
        </w:rPr>
        <w:t>• Difetti bloccanti emersi in beta che richiedano cicli addizionali di stabilizzazione.</w:t>
      </w:r>
    </w:p>
    <w:p>
      <w:pPr>
        <w:pStyle w:val="Heading1"/>
      </w:pPr>
      <w:r>
        <w:t>12. Requisiti delle risorse</w:t>
      </w:r>
    </w:p>
    <w:p>
      <w:pPr>
        <w:spacing w:after="60"/>
        <w:ind w:left="227"/>
      </w:pPr>
      <w:r>
        <w:rPr>
          <w:sz w:val="21"/>
        </w:rPr>
        <w:t>• Risorse umane: Project Manager, Product Owner, Mobile Lead, Backend/Data Engineer, UX/UI Designer, QA Lead, Legal &amp; Privacy Officer, Test Driver/Vehicle Integration Specialist.</w:t>
      </w:r>
    </w:p>
    <w:p>
      <w:pPr>
        <w:spacing w:after="60"/>
        <w:ind w:left="227"/>
      </w:pPr>
      <w:r>
        <w:rPr>
          <w:sz w:val="21"/>
        </w:rPr>
        <w:t>• Risorse tecniche: dongle OBD-II Bluetooth certificati, smartphone Android di test, ambiente cloud, repository Git, pipeline CI/CD, strumenti di crash analytics.</w:t>
      </w:r>
    </w:p>
    <w:p>
      <w:pPr>
        <w:spacing w:after="60"/>
        <w:ind w:left="227"/>
      </w:pPr>
      <w:r>
        <w:rPr>
          <w:sz w:val="21"/>
        </w:rPr>
        <w:t>• Risorse operative: accesso a veicolo test urbano, pista/circuito per validazione, beta tester selezionati.</w:t>
      </w:r>
    </w:p>
    <w:p>
      <w:pPr>
        <w:spacing w:after="60"/>
        <w:ind w:left="227"/>
      </w:pPr>
      <w:r>
        <w:rPr>
          <w:sz w:val="21"/>
        </w:rPr>
        <w:t>• Risorse economiche: budget base €119.000 più contingenza del 10%.</w:t>
      </w:r>
    </w:p>
    <w:p>
      <w:pPr>
        <w:pStyle w:val="Heading1"/>
      </w:pPr>
      <w:r>
        <w:t>13. Criteri di successo</w:t>
      </w:r>
    </w:p>
    <w:p>
      <w:pPr/>
      <w:r>
        <w:t>• Pairing OBD-II Bluetooth riuscito su almeno il 95% dei dispositivi target certificati.</w:t>
      </w:r>
    </w:p>
    <w:p>
      <w:pPr/>
      <w:r>
        <w:t>• Dashboard real-time aggiornata con latenza percepita &lt; 1 secondo nelle condizioni di test previste.</w:t>
      </w:r>
    </w:p>
    <w:p>
      <w:pPr/>
      <w:r>
        <w:t>• Registrazione sessioni e sync cloud completati senza perdita dati in almeno il 98% dei test validati.</w:t>
      </w:r>
    </w:p>
    <w:p>
      <w:pPr/>
      <w:r>
        <w:t>• Approvazione go-live da sponsor e partner pilota al termine della beta.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5555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