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Documentação de Códigos de Proteção</w:t>
      </w:r>
    </w:p>
    <w:p>
      <w:pPr>
        <w:pStyle w:val="Heading2"/>
        <w:jc w:val="center"/>
      </w:pPr>
      <w:r>
        <w:t>Análise e Normalização de Códigos Multivalorados</w:t>
      </w:r>
    </w:p>
    <w:p/>
    <w:p>
      <w:pPr>
        <w:jc w:val="center"/>
      </w:pPr>
      <w:r>
        <w:t>Sistema ProtecAI\n</w:t>
      </w:r>
      <w:r>
        <w:t>Processado em: 17/10/2025 às 15:21\n</w:t>
      </w:r>
      <w:r>
        <w:t>Base: outputs/atrib_limpos/</w:t>
      </w:r>
    </w:p>
    <w:p>
      <w:r>
        <w:br w:type="page"/>
      </w:r>
    </w:p>
    <w:p>
      <w:pPr>
        <w:pStyle w:val="Heading1"/>
      </w:pPr>
      <w:r>
        <w:t>Sumário Executivo</w:t>
      </w:r>
    </w:p>
    <w:p>
      <w:r>
        <w:t>Este documento apresenta a análise e normalização automática de códigos multivalorados encontrados nos dados de configuração de relés de proteção. O sistema identificou e segmentou códigos como '52-MP-20', model numbers como 'P241311B2M0600J' e outras estruturas codificadas em suas partes atômicas.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Métrica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Arquivos processados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Total de valores analisados</w:t>
            </w:r>
          </w:p>
        </w:tc>
        <w:tc>
          <w:tcPr>
            <w:tcW w:type="dxa" w:w="4320"/>
          </w:tcPr>
          <w:p>
            <w:r>
              <w:t>476</w:t>
            </w:r>
          </w:p>
        </w:tc>
      </w:tr>
      <w:tr>
        <w:tc>
          <w:tcPr>
            <w:tcW w:type="dxa" w:w="4320"/>
          </w:tcPr>
          <w:p>
            <w:r>
              <w:t>Valores multivalorados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Valores atômicos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Tokens extraídos</w:t>
            </w:r>
          </w:p>
        </w:tc>
        <w:tc>
          <w:tcPr>
            <w:tcW w:type="dxa" w:w="4320"/>
          </w:tcPr>
          <w:p>
            <w:r>
              <w:t>326</w:t>
            </w:r>
          </w:p>
        </w:tc>
      </w:tr>
      <w:tr>
        <w:tc>
          <w:tcPr>
            <w:tcW w:type="dxa" w:w="4320"/>
          </w:tcPr>
          <w:p>
            <w:r>
              <w:t>Valores únicos identificados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</w:tbl>
    <w:p>
      <w:pPr>
        <w:pStyle w:val="Heading1"/>
      </w:pPr>
      <w:r>
        <w:t>Códigos ANSI/IEEE Identificados</w:t>
      </w:r>
    </w:p>
    <w:p>
      <w:r>
        <w:t>Esta seção lista todos os códigos ANSI/IEEE encontrados nos dados. Estes códigos seguem o padrão internacional para funções de proteção.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Significado</w:t>
            </w:r>
          </w:p>
        </w:tc>
        <w:tc>
          <w:tcPr>
            <w:tcW w:type="dxa" w:w="2160"/>
          </w:tcPr>
          <w:p>
            <w:r>
              <w:t>Valor Original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0.125In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0.64In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Número sequencial: 11</w:t>
            </w:r>
          </w:p>
        </w:tc>
        <w:tc>
          <w:tcPr>
            <w:tcW w:type="dxa" w:w="2160"/>
          </w:tcPr>
          <w:p>
            <w:r>
              <w:t>11.50 kV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Número sequencial: 110</w:t>
            </w:r>
          </w:p>
        </w:tc>
        <w:tc>
          <w:tcPr>
            <w:tcW w:type="dxa" w:w="2160"/>
          </w:tcPr>
          <w:p>
            <w:r>
              <w:t>110/125V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Número sequencial: 150</w:t>
            </w:r>
          </w:p>
        </w:tc>
        <w:tc>
          <w:tcPr>
            <w:tcW w:type="dxa" w:w="2160"/>
          </w:tcPr>
          <w:p>
            <w:r>
              <w:t>150.0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Código ANSI 20 (não mapeado)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Número sequencial: 225</w:t>
            </w:r>
          </w:p>
        </w:tc>
        <w:tc>
          <w:tcPr>
            <w:tcW w:type="dxa" w:w="2160"/>
          </w:tcPr>
          <w:p>
            <w:r>
              <w:t>225.0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Número sequencial: 250</w:t>
            </w:r>
          </w:p>
        </w:tc>
        <w:tc>
          <w:tcPr>
            <w:tcW w:type="dxa" w:w="2160"/>
          </w:tcPr>
          <w:p>
            <w:r>
              <w:t>250.0 ms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Field relay</w:t>
            </w:r>
          </w:p>
        </w:tc>
        <w:tc>
          <w:tcPr>
            <w:tcW w:type="dxa" w:w="2160"/>
          </w:tcPr>
          <w:p>
            <w:r>
              <w:t>40.00 ms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Instantaneous overcurrent relay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Instantaneous overcurrent relay</w:t>
            </w:r>
          </w:p>
        </w:tc>
        <w:tc>
          <w:tcPr>
            <w:tcW w:type="dxa" w:w="2160"/>
          </w:tcPr>
          <w:p>
            <w:r>
              <w:t>50.00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500</w:t>
            </w:r>
          </w:p>
        </w:tc>
        <w:tc>
          <w:tcPr>
            <w:tcW w:type="dxa" w:w="2160"/>
          </w:tcPr>
          <w:p>
            <w:r>
              <w:t>500.0 ms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52-MP-20</w:t>
            </w:r>
          </w:p>
        </w:tc>
        <w:tc>
          <w:tcPr>
            <w:tcW w:type="dxa" w:w="2160"/>
          </w:tcPr>
          <w:p>
            <w:r>
              <w:t>88.3%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Número sequencial: 88</w:t>
            </w:r>
          </w:p>
        </w:tc>
        <w:tc>
          <w:tcPr>
            <w:tcW w:type="dxa" w:w="2160"/>
          </w:tcPr>
          <w:p>
            <w:r>
              <w:t>88.50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Bloq fech 52-02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</w:tbl>
    <w:p>
      <w:pPr>
        <w:pStyle w:val="Heading1"/>
      </w:pPr>
      <w:r>
        <w:t>Tipos de Proteção Identificados</w:t>
      </w:r>
    </w:p>
    <w:p>
      <w:r>
        <w:t>Esta seção apresenta os tipos de proteção (MP, EF, OC, etc.) identificados nos códigos estruturados.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Significado</w:t>
            </w:r>
          </w:p>
        </w:tc>
        <w:tc>
          <w:tcPr>
            <w:tcW w:type="dxa" w:w="2160"/>
          </w:tcPr>
          <w:p>
            <w:r>
              <w:t>Valor Original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11.50 kV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50.00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MP</w:t>
            </w:r>
          </w:p>
        </w:tc>
        <w:tc>
          <w:tcPr>
            <w:tcW w:type="dxa" w:w="2160"/>
          </w:tcPr>
          <w:p>
            <w:r>
              <w:t>Motor Protection / Main Protection</w:t>
            </w:r>
          </w:p>
        </w:tc>
        <w:tc>
          <w:tcPr>
            <w:tcW w:type="dxa" w:w="2160"/>
          </w:tcPr>
          <w:p>
            <w:r>
              <w:t>52-MP-20</w:t>
            </w:r>
          </w:p>
        </w:tc>
        <w:tc>
          <w:tcPr>
            <w:tcW w:type="dxa" w:w="2160"/>
          </w:tcPr>
          <w:p>
            <w:r>
              <w:t>88.3%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88.50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MF09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P220-2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Prefixo de modelo: PT</w:t>
            </w:r>
          </w:p>
        </w:tc>
        <w:tc>
          <w:tcPr>
            <w:tcW w:type="dxa" w:w="2160"/>
          </w:tcPr>
          <w:p>
            <w:r>
              <w:t>PT100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</w:tbl>
    <w:p>
      <w:pPr>
        <w:pStyle w:val="Heading1"/>
      </w:pPr>
      <w:r>
        <w:t>Model Numbers e Códigos de Produto</w:t>
      </w:r>
    </w:p>
    <w:p>
      <w:r>
        <w:t>Esta seção documenta os model numbers e códigos de produto identificados e suas respectivas segmentações.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 Number</w:t>
            </w:r>
          </w:p>
        </w:tc>
        <w:tc>
          <w:tcPr>
            <w:tcW w:type="dxa" w:w="2160"/>
          </w:tcPr>
          <w:p>
            <w:r>
              <w:t>Segmentação</w:t>
            </w:r>
          </w:p>
        </w:tc>
        <w:tc>
          <w:tcPr>
            <w:tcW w:type="dxa" w:w="2160"/>
          </w:tcPr>
          <w:p>
            <w:r>
              <w:t>Padrão Detectado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MF09</w:t>
            </w:r>
          </w:p>
        </w:tc>
        <w:tc>
          <w:tcPr>
            <w:tcW w:type="dxa" w:w="2160"/>
          </w:tcPr>
          <w:p>
            <w:r>
              <w:t>MF = Prefixo de modelo: MF | 09 = Série/modelo base: 09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P220-2</w:t>
            </w:r>
          </w:p>
        </w:tc>
        <w:tc>
          <w:tcPr>
            <w:tcW w:type="dxa" w:w="2160"/>
          </w:tcPr>
          <w:p>
            <w:r>
              <w:t>P = Prefixo de modelo: P | 220 = Série/modelo base: 220 | 2 = Variante do modelo: 2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P241 60C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P241311B2M0600J</w:t>
            </w:r>
          </w:p>
        </w:tc>
        <w:tc>
          <w:tcPr>
            <w:tcW w:type="dxa" w:w="2160"/>
          </w:tcPr>
          <w:p>
            <w:r>
              <w:t>P = Schneider Electric - Linha P (Proteção) | 24 = Série do produto: 24 | 13 = Variante do modelo: 13 | 11 = Configuração específica: 11 | B2M = Código de configuração: B2M | 0600 = Código interno do produto: 0600 | J = Sufixo de revisão/versão: J</w:t>
            </w:r>
          </w:p>
        </w:tc>
        <w:tc>
          <w:tcPr>
            <w:tcW w:type="dxa" w:w="2160"/>
          </w:tcPr>
          <w:p>
            <w:r>
              <w:t>schneider_model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</w:tr>
      <w:tr>
        <w:tc>
          <w:tcPr>
            <w:tcW w:type="dxa" w:w="2160"/>
          </w:tcPr>
          <w:p>
            <w:r>
              <w:t>PT100</w:t>
            </w:r>
          </w:p>
        </w:tc>
        <w:tc>
          <w:tcPr>
            <w:tcW w:type="dxa" w:w="2160"/>
          </w:tcPr>
          <w:p>
            <w:r>
              <w:t>PT = Prefixo de modelo: PT | 100 = Série/modelo base: 100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</w:tbl>
    <w:p>
      <w:pPr>
        <w:pStyle w:val="Heading1"/>
      </w:pPr>
      <w:r>
        <w:t>Valores Não Interpretados - Revisão Manual</w:t>
      </w:r>
    </w:p>
    <w:p>
      <w:r>
        <w:t>Esta seção lista valores que não foram automaticamente interpretados e requerem revisão manual para definição de significado.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Valor Original</w:t>
            </w:r>
          </w:p>
        </w:tc>
        <w:tc>
          <w:tcPr>
            <w:tcW w:type="dxa" w:w="2880"/>
          </w:tcPr>
          <w:p>
            <w:r>
              <w:t>Interpretação Tentativa</w:t>
            </w:r>
          </w:p>
        </w:tc>
        <w:tc>
          <w:tcPr>
            <w:tcW w:type="dxa" w:w="2880"/>
          </w:tcPr>
          <w:p>
            <w:r>
              <w:t>Ação Requerida</w:t>
            </w:r>
          </w:p>
        </w:tc>
      </w:tr>
      <w:tr>
        <w:tc>
          <w:tcPr>
            <w:tcW w:type="dxa" w:w="2880"/>
          </w:tcPr>
          <w:p>
            <w:r>
              <w:t>Phase-Phase</w:t>
            </w:r>
          </w:p>
        </w:tc>
        <w:tc>
          <w:tcPr>
            <w:tcW w:type="dxa" w:w="2880"/>
          </w:tcPr>
          <w:p>
            <w:r>
              <w:t>Phase = Token genérico: Phase | Phase = Token genérico: Phase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 Log MF-1C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1C = Token genérico: 1C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Standard 60%-80%</w:t>
            </w:r>
          </w:p>
        </w:tc>
        <w:tc>
          <w:tcPr>
            <w:tcW w:type="dxa" w:w="2880"/>
          </w:tcPr>
          <w:p>
            <w:r>
              <w:t>Standard = Token genérico: Standard | 60% = Token genérico: 60% | 80% = Token genérico: 80%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Trigger L/H</w:t>
            </w:r>
          </w:p>
        </w:tc>
        <w:tc>
          <w:tcPr>
            <w:tcW w:type="dxa" w:w="2880"/>
          </w:tcPr>
          <w:p>
            <w:r>
              <w:t>Trigger = Token genérico: Trigger | L = Código/abreviação: L | H = Código/abreviação: H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</w:tbl>
    <w:p>
      <w:pPr>
        <w:pStyle w:val="Heading1"/>
      </w:pPr>
      <w:r>
        <w:t>Estatísticas Detalhadas</w:t>
      </w:r>
    </w:p>
    <w:p>
      <w:r>
        <w:t>Esta seção apresenta estatísticas detalhadas sobre o processamento e a distribuição dos tipos de códigos identificados.</w:t>
      </w:r>
    </w:p>
    <w:p>
      <w:pPr>
        <w:pStyle w:val="Heading2"/>
      </w:pPr>
      <w:r>
        <w:t>Distribuição por Tipo de Token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Tipo de Token</w:t>
            </w:r>
          </w:p>
        </w:tc>
        <w:tc>
          <w:tcPr>
            <w:tcW w:type="dxa" w:w="4320"/>
          </w:tcPr>
          <w:p>
            <w:r>
              <w:t>Quantidade</w:t>
            </w:r>
          </w:p>
        </w:tc>
      </w:tr>
      <w:tr>
        <w:tc>
          <w:tcPr>
            <w:tcW w:type="dxa" w:w="4320"/>
          </w:tcPr>
          <w:p>
            <w:r>
              <w:t>Sequence Number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Ansi Code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Model Variant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Model Prefix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Model Series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Plant Reference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Protection Type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Revision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Model Suffix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2"/>
      </w:pPr>
      <w:r>
        <w:t>Observações e Recomendações</w:t>
      </w:r>
    </w:p>
    <w:p>
      <w:r>
        <w:t>• 24.4% dos valores analisados são multivalorados e foram segmentados.</w:t>
      </w:r>
    </w:p>
    <w:p>
      <w:r>
        <w:t>• 75.6% dos valores são atômicos e não requerem normalização.</w:t>
      </w:r>
    </w:p>
    <w:p>
      <w:r>
        <w:t>• Valores com confiança &lt; 50% devem ser revisados manualmente.</w:t>
      </w:r>
    </w:p>
    <w:p>
      <w:r>
        <w:t>• Novos padrões identificados podem ser adicionados ao sistema para melhorar a cobertura.</w:t>
      </w:r>
    </w:p>
    <w:p>
      <w:r>
        <w:t>• O sistema pode ser expandido conforme novos tipos de equipamentos forem processados.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