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Break-even &amp; Profit Calculations — Online Music Academy</w:t>
      </w:r>
    </w:p>
    <w:p>
      <w:r>
        <w:t>Date: 2025-10-31 18:42:44</w:t>
      </w:r>
    </w:p>
    <w:p>
      <w:pPr>
        <w:pStyle w:val="Heading2"/>
      </w:pPr>
      <w:r>
        <w:t>1. Assumptions / Inputs</w:t>
      </w:r>
    </w:p>
    <w:p>
      <w:r>
        <w:t>## 1. Assumptions / Inputs</w:t>
      </w:r>
    </w:p>
    <w:p>
      <w:r>
        <w:t>- Fee per student (monthly): ₹2,799</w:t>
      </w:r>
    </w:p>
    <w:p>
      <w:r>
        <w:t>- Tutor payout per student (variable): ₹2,000</w:t>
      </w:r>
    </w:p>
    <w:p>
      <w:r>
        <w:t>- Company expenses (monthly): ₹20,000</w:t>
      </w:r>
    </w:p>
    <w:p>
      <w:r>
        <w:t>- Owners salaries (each): ₹30,000 (combined ₹60,000)</w:t>
      </w:r>
    </w:p>
    <w:p>
      <w:r>
        <w:t>- Scheduling staff salary: ₹15,000</w:t>
      </w:r>
    </w:p>
    <w:p>
      <w:r>
        <w:t>## 2. Fixed vs Variable Costs</w:t>
      </w:r>
    </w:p>
    <w:p>
      <w:pPr>
        <w:pStyle w:val="Heading2"/>
      </w:pPr>
      <w:r>
        <w:t>2. Fixed vs Variable Costs</w:t>
      </w:r>
    </w:p>
    <w:p>
      <w:r>
        <w:t>Total fixed costs = ₹95,000</w:t>
      </w:r>
    </w:p>
    <w:p>
      <w:r>
        <w:t>Variable cost per student = ₹2,000</w:t>
      </w:r>
    </w:p>
    <w:p>
      <w:pPr>
        <w:pStyle w:val="Heading2"/>
      </w:pPr>
      <w:r>
        <w:t>3. Contribution per student</w:t>
      </w:r>
    </w:p>
    <w:p>
      <w:r>
        <w:t>Contribution per student = ₹799</w:t>
      </w:r>
    </w:p>
    <w:p>
      <w:pPr>
        <w:pStyle w:val="Heading2"/>
      </w:pPr>
      <w:r>
        <w:t>4. Break-even point (students)</w:t>
      </w:r>
    </w:p>
    <w:p>
      <w:r>
        <w:t>Break-even students = 119</w:t>
      </w:r>
    </w:p>
    <w:p>
      <w:pPr>
        <w:pStyle w:val="Heading2"/>
      </w:pPr>
      <w:r>
        <w:t>5. Profit / Loss scenarios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Students</w:t>
            </w:r>
          </w:p>
        </w:tc>
        <w:tc>
          <w:tcPr>
            <w:tcW w:type="dxa" w:w="1728"/>
          </w:tcPr>
          <w:p>
            <w:r>
              <w:t>Revenue (₹)</w:t>
            </w:r>
          </w:p>
        </w:tc>
        <w:tc>
          <w:tcPr>
            <w:tcW w:type="dxa" w:w="1728"/>
          </w:tcPr>
          <w:p>
            <w:r>
              <w:t>Tutor cost (₹)</w:t>
            </w:r>
          </w:p>
        </w:tc>
        <w:tc>
          <w:tcPr>
            <w:tcW w:type="dxa" w:w="1728"/>
          </w:tcPr>
          <w:p>
            <w:r>
              <w:t>Fixed cost (₹)</w:t>
            </w:r>
          </w:p>
        </w:tc>
        <w:tc>
          <w:tcPr>
            <w:tcW w:type="dxa" w:w="1728"/>
          </w:tcPr>
          <w:p>
            <w:r>
              <w:t>Profit / Loss (₹)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₹0</w:t>
            </w:r>
          </w:p>
        </w:tc>
        <w:tc>
          <w:tcPr>
            <w:tcW w:type="dxa" w:w="1728"/>
          </w:tcPr>
          <w:p>
            <w:r>
              <w:t>₹0</w:t>
            </w:r>
          </w:p>
        </w:tc>
        <w:tc>
          <w:tcPr>
            <w:tcW w:type="dxa" w:w="1728"/>
          </w:tcPr>
          <w:p>
            <w:r>
              <w:t>₹95,000</w:t>
            </w:r>
          </w:p>
        </w:tc>
        <w:tc>
          <w:tcPr>
            <w:tcW w:type="dxa" w:w="1728"/>
          </w:tcPr>
          <w:p>
            <w:r>
              <w:t>₹-95,000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₹69,975</w:t>
            </w:r>
          </w:p>
        </w:tc>
        <w:tc>
          <w:tcPr>
            <w:tcW w:type="dxa" w:w="1728"/>
          </w:tcPr>
          <w:p>
            <w:r>
              <w:t>₹50,000</w:t>
            </w:r>
          </w:p>
        </w:tc>
        <w:tc>
          <w:tcPr>
            <w:tcW w:type="dxa" w:w="1728"/>
          </w:tcPr>
          <w:p>
            <w:r>
              <w:t>₹95,000</w:t>
            </w:r>
          </w:p>
        </w:tc>
        <w:tc>
          <w:tcPr>
            <w:tcW w:type="dxa" w:w="1728"/>
          </w:tcPr>
          <w:p>
            <w:r>
              <w:t>₹-75,025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₹86,769</w:t>
            </w:r>
          </w:p>
        </w:tc>
        <w:tc>
          <w:tcPr>
            <w:tcW w:type="dxa" w:w="1728"/>
          </w:tcPr>
          <w:p>
            <w:r>
              <w:t>₹62,000</w:t>
            </w:r>
          </w:p>
        </w:tc>
        <w:tc>
          <w:tcPr>
            <w:tcW w:type="dxa" w:w="1728"/>
          </w:tcPr>
          <w:p>
            <w:r>
              <w:t>₹95,000</w:t>
            </w:r>
          </w:p>
        </w:tc>
        <w:tc>
          <w:tcPr>
            <w:tcW w:type="dxa" w:w="1728"/>
          </w:tcPr>
          <w:p>
            <w:r>
              <w:t>₹-70,231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₹139,950</w:t>
            </w:r>
          </w:p>
        </w:tc>
        <w:tc>
          <w:tcPr>
            <w:tcW w:type="dxa" w:w="1728"/>
          </w:tcPr>
          <w:p>
            <w:r>
              <w:t>₹100,000</w:t>
            </w:r>
          </w:p>
        </w:tc>
        <w:tc>
          <w:tcPr>
            <w:tcW w:type="dxa" w:w="1728"/>
          </w:tcPr>
          <w:p>
            <w:r>
              <w:t>₹95,000</w:t>
            </w:r>
          </w:p>
        </w:tc>
        <w:tc>
          <w:tcPr>
            <w:tcW w:type="dxa" w:w="1728"/>
          </w:tcPr>
          <w:p>
            <w:r>
              <w:t>₹-55,050</w:t>
            </w:r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₹181,935</w:t>
            </w:r>
          </w:p>
        </w:tc>
        <w:tc>
          <w:tcPr>
            <w:tcW w:type="dxa" w:w="1728"/>
          </w:tcPr>
          <w:p>
            <w:r>
              <w:t>₹130,000</w:t>
            </w:r>
          </w:p>
        </w:tc>
        <w:tc>
          <w:tcPr>
            <w:tcW w:type="dxa" w:w="1728"/>
          </w:tcPr>
          <w:p>
            <w:r>
              <w:t>₹95,000</w:t>
            </w:r>
          </w:p>
        </w:tc>
        <w:tc>
          <w:tcPr>
            <w:tcW w:type="dxa" w:w="1728"/>
          </w:tcPr>
          <w:p>
            <w:r>
              <w:t>₹-43,065</w:t>
            </w:r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₹195,930</w:t>
            </w:r>
          </w:p>
        </w:tc>
        <w:tc>
          <w:tcPr>
            <w:tcW w:type="dxa" w:w="1728"/>
          </w:tcPr>
          <w:p>
            <w:r>
              <w:t>₹140,000</w:t>
            </w:r>
          </w:p>
        </w:tc>
        <w:tc>
          <w:tcPr>
            <w:tcW w:type="dxa" w:w="1728"/>
          </w:tcPr>
          <w:p>
            <w:r>
              <w:t>₹95,000</w:t>
            </w:r>
          </w:p>
        </w:tc>
        <w:tc>
          <w:tcPr>
            <w:tcW w:type="dxa" w:w="1728"/>
          </w:tcPr>
          <w:p>
            <w:r>
              <w:t>₹-39,070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₹279,900</w:t>
            </w:r>
          </w:p>
        </w:tc>
        <w:tc>
          <w:tcPr>
            <w:tcW w:type="dxa" w:w="1728"/>
          </w:tcPr>
          <w:p>
            <w:r>
              <w:t>₹200,000</w:t>
            </w:r>
          </w:p>
        </w:tc>
        <w:tc>
          <w:tcPr>
            <w:tcW w:type="dxa" w:w="1728"/>
          </w:tcPr>
          <w:p>
            <w:r>
              <w:t>₹95,000</w:t>
            </w:r>
          </w:p>
        </w:tc>
        <w:tc>
          <w:tcPr>
            <w:tcW w:type="dxa" w:w="1728"/>
          </w:tcPr>
          <w:p>
            <w:r>
              <w:t>₹-15,100</w:t>
            </w:r>
          </w:p>
        </w:tc>
      </w:tr>
      <w:tr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₹333,081</w:t>
            </w:r>
          </w:p>
        </w:tc>
        <w:tc>
          <w:tcPr>
            <w:tcW w:type="dxa" w:w="1728"/>
          </w:tcPr>
          <w:p>
            <w:r>
              <w:t>₹238,000</w:t>
            </w:r>
          </w:p>
        </w:tc>
        <w:tc>
          <w:tcPr>
            <w:tcW w:type="dxa" w:w="1728"/>
          </w:tcPr>
          <w:p>
            <w:r>
              <w:t>₹95,000</w:t>
            </w:r>
          </w:p>
        </w:tc>
        <w:tc>
          <w:tcPr>
            <w:tcW w:type="dxa" w:w="1728"/>
          </w:tcPr>
          <w:p>
            <w:r>
              <w:t>₹81</w:t>
            </w:r>
          </w:p>
        </w:tc>
      </w:tr>
      <w:tr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₹419,850</w:t>
            </w:r>
          </w:p>
        </w:tc>
        <w:tc>
          <w:tcPr>
            <w:tcW w:type="dxa" w:w="1728"/>
          </w:tcPr>
          <w:p>
            <w:r>
              <w:t>₹300,000</w:t>
            </w:r>
          </w:p>
        </w:tc>
        <w:tc>
          <w:tcPr>
            <w:tcW w:type="dxa" w:w="1728"/>
          </w:tcPr>
          <w:p>
            <w:r>
              <w:t>₹95,000</w:t>
            </w:r>
          </w:p>
        </w:tc>
        <w:tc>
          <w:tcPr>
            <w:tcW w:type="dxa" w:w="1728"/>
          </w:tcPr>
          <w:p>
            <w:r>
              <w:t>₹24,850</w:t>
            </w:r>
          </w:p>
        </w:tc>
      </w:tr>
    </w:tbl>
    <w:p>
      <w:pPr>
        <w:pStyle w:val="Heading2"/>
      </w:pPr>
      <w:r>
        <w:t>6. Key takeaways</w:t>
      </w:r>
    </w:p>
    <w:p>
      <w:r>
        <w:t>- Total fixed cost = ₹95,000</w:t>
      </w:r>
    </w:p>
    <w:p>
      <w:r>
        <w:t>- Contribution = ₹799 per student</w:t>
      </w:r>
    </w:p>
    <w:p>
      <w:r>
        <w:t>- Break-even = 119 students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