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186"/>
        <w:tblGridChange w:id="0">
          <w:tblGrid>
            <w:gridCol w:w="10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57ff" w:space="0" w:sz="20" w:val="single"/>
              <w:bottom w:color="000000" w:space="0" w:sz="0" w:val="nil"/>
              <w:right w:color="000000" w:space="0" w:sz="0" w:val="nil"/>
            </w:tcBorders>
            <w:shd w:fill="f0f6ff" w:val="clear"/>
            <w:tcMar>
              <w:top w:w="120.0" w:type="dxa"/>
              <w:left w:w="20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0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4"/>
                <w:szCs w:val="24"/>
                <w:rtl w:val="0"/>
              </w:rPr>
              <w:t xml:space="preserve">Executive Summary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1"/>
                <w:szCs w:val="21"/>
                <w:rtl w:val="0"/>
              </w:rPr>
              <w:t xml:space="preserve">As AI systems grow in complexity and influence, organisations face mounting pressure from regulators, boards and customers to ensure their AI is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057ff"/>
                <w:sz w:val="21"/>
                <w:szCs w:val="21"/>
                <w:rtl w:val="0"/>
              </w:rPr>
              <w:t xml:space="preserve">explainable, fair, and governed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1"/>
                <w:szCs w:val="21"/>
                <w:rtl w:val="0"/>
              </w:rPr>
              <w:t xml:space="preserve">. XAI bridges the gap between powerful black-box models and human decision-makers. AI Governance provides the frameworks, policies and controls to deploy AI responsibly — reducing legal exposure and building stakeholder trust.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1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186"/>
        <w:tblGridChange w:id="0">
          <w:tblGrid>
            <w:gridCol w:w="10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a1628" w:val="clear"/>
            <w:tcMar>
              <w:top w:w="120.0" w:type="dxa"/>
              <w:left w:w="18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0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01  |  What Is Explainable AI (XAI)?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9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73"/>
        <w:gridCol w:w="4973"/>
        <w:tblGridChange w:id="0">
          <w:tblGrid>
            <w:gridCol w:w="4973"/>
            <w:gridCol w:w="49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57ff" w:space="0" w:sz="14" w:val="single"/>
                    <w:bottom w:color="000000" w:space="0" w:sz="0" w:val="nil"/>
                    <w:right w:color="000000" w:space="0" w:sz="0" w:val="nil"/>
                  </w:tcBorders>
                  <w:shd w:fill="eef3ff" w:val="clear"/>
                  <w:tcMar>
                    <w:top w:w="90.0" w:type="dxa"/>
                    <w:left w:w="160.0" w:type="dxa"/>
                    <w:bottom w:w="90.0" w:type="dxa"/>
                    <w:right w:w="120.0" w:type="dxa"/>
                  </w:tcMar>
                </w:tcPr>
                <w:p w:rsidR="00000000" w:rsidDel="00000000" w:rsidP="00000000" w:rsidRDefault="00000000" w:rsidRPr="00000000" w14:paraId="00000008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057ff"/>
                      <w:sz w:val="21"/>
                      <w:szCs w:val="21"/>
                      <w:rtl w:val="0"/>
                    </w:rPr>
                    <w:t xml:space="preserve">Core Definition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8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057ff"/>
                <w:sz w:val="21"/>
                <w:szCs w:val="21"/>
                <w:rtl w:val="0"/>
              </w:rPr>
              <w:t xml:space="preserve">Explainable AI (XAI)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1"/>
                <w:szCs w:val="21"/>
                <w:rtl w:val="0"/>
              </w:rPr>
              <w:t xml:space="preserve">refers to methods and techniques that make the outputs of AI/ML models understandable to humans — enabling users to trace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1"/>
                <w:szCs w:val="21"/>
                <w:rtl w:val="0"/>
              </w:rPr>
              <w:t xml:space="preserve">why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1"/>
                <w:szCs w:val="21"/>
                <w:rtl w:val="0"/>
              </w:rPr>
              <w:t xml:space="preserve"> a model produced a specific prediction or decision.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8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1"/>
                <w:szCs w:val="21"/>
                <w:rtl w:val="0"/>
              </w:rPr>
              <w:t xml:space="preserve">The core challenge: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1"/>
                <w:szCs w:val="21"/>
                <w:rtl w:val="0"/>
              </w:rPr>
              <w:t xml:space="preserve">Modern deep learning models are 'black boxes' — they achieve high accuracy but offer no intuitive reasoning, making them unsuitable for high-stakes decisions without explainability layers.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57ff" w:space="0" w:sz="14" w:val="single"/>
                    <w:bottom w:color="000000" w:space="0" w:sz="0" w:val="nil"/>
                    <w:right w:color="000000" w:space="0" w:sz="0" w:val="nil"/>
                  </w:tcBorders>
                  <w:shd w:fill="eef3ff" w:val="clear"/>
                  <w:tcMar>
                    <w:top w:w="90.0" w:type="dxa"/>
                    <w:left w:w="160.0" w:type="dxa"/>
                    <w:bottom w:w="90.0" w:type="dxa"/>
                    <w:right w:w="120.0" w:type="dxa"/>
                  </w:tcMar>
                </w:tcPr>
                <w:p w:rsidR="00000000" w:rsidDel="00000000" w:rsidP="00000000" w:rsidRDefault="00000000" w:rsidRPr="00000000" w14:paraId="0000000C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057ff"/>
                      <w:sz w:val="21"/>
                      <w:szCs w:val="21"/>
                      <w:rtl w:val="0"/>
                    </w:rPr>
                    <w:t xml:space="preserve">Two Flavours of Explainability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0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4852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2426"/>
              <w:gridCol w:w="2426"/>
              <w:tblGridChange w:id="0">
                <w:tblGrid>
                  <w:gridCol w:w="2426"/>
                  <w:gridCol w:w="242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57ff" w:val="clear"/>
                  <w:tcMar>
                    <w:top w:w="90.0" w:type="dxa"/>
                    <w:left w:w="120.0" w:type="dxa"/>
                    <w:bottom w:w="90.0" w:type="dxa"/>
                    <w:right w:w="120.0" w:type="dxa"/>
                  </w:tcMar>
                </w:tcPr>
                <w:p w:rsidR="00000000" w:rsidDel="00000000" w:rsidP="00000000" w:rsidRDefault="00000000" w:rsidRPr="00000000" w14:paraId="0000000E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20"/>
                      <w:szCs w:val="20"/>
                      <w:rtl w:val="0"/>
                    </w:rPr>
                    <w:t xml:space="preserve">Global Explainability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7a8c" w:val="clear"/>
                  <w:tcMar>
                    <w:top w:w="90.0" w:type="dxa"/>
                    <w:left w:w="120.0" w:type="dxa"/>
                    <w:bottom w:w="90.0" w:type="dxa"/>
                    <w:right w:w="120.0" w:type="dxa"/>
                  </w:tcMar>
                </w:tcPr>
                <w:p w:rsidR="00000000" w:rsidDel="00000000" w:rsidP="00000000" w:rsidRDefault="00000000" w:rsidRPr="00000000" w14:paraId="0000000F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20"/>
                      <w:szCs w:val="20"/>
                      <w:rtl w:val="0"/>
                    </w:rPr>
                    <w:t xml:space="preserve">Local Explainability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eef3ff" w:val="clear"/>
                  <w:tcMar>
                    <w:top w:w="90.0" w:type="dxa"/>
                    <w:left w:w="120.0" w:type="dxa"/>
                    <w:bottom w:w="90.0" w:type="dxa"/>
                    <w:right w:w="120.0" w:type="dxa"/>
                  </w:tcMar>
                </w:tcPr>
                <w:p w:rsidR="00000000" w:rsidDel="00000000" w:rsidP="00000000" w:rsidRDefault="00000000" w:rsidRPr="00000000" w14:paraId="00000010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How does the model behave overall? Which features matter most across all predictions?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fffff" w:val="clear"/>
                  <w:tcMar>
                    <w:top w:w="90.0" w:type="dxa"/>
                    <w:left w:w="120.0" w:type="dxa"/>
                    <w:bottom w:w="90.0" w:type="dxa"/>
                    <w:right w:w="120.0" w:type="dxa"/>
                  </w:tcMar>
                </w:tcPr>
                <w:p w:rsidR="00000000" w:rsidDel="00000000" w:rsidP="00000000" w:rsidRDefault="00000000" w:rsidRPr="00000000" w14:paraId="00000011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Why did the model make this specific prediction for this particular instance?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57ff" w:space="0" w:sz="14" w:val="single"/>
                    <w:bottom w:color="000000" w:space="0" w:sz="0" w:val="nil"/>
                    <w:right w:color="000000" w:space="0" w:sz="0" w:val="nil"/>
                  </w:tcBorders>
                  <w:shd w:fill="eef3ff" w:val="clear"/>
                  <w:tcMar>
                    <w:top w:w="90.0" w:type="dxa"/>
                    <w:left w:w="160.0" w:type="dxa"/>
                    <w:bottom w:w="90.0" w:type="dxa"/>
                    <w:right w:w="120.0" w:type="dxa"/>
                  </w:tcMar>
                </w:tcPr>
                <w:p w:rsidR="00000000" w:rsidDel="00000000" w:rsidP="00000000" w:rsidRDefault="00000000" w:rsidRPr="00000000" w14:paraId="00000014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057ff"/>
                      <w:sz w:val="21"/>
                      <w:szCs w:val="21"/>
                      <w:rtl w:val="0"/>
                    </w:rPr>
                    <w:t xml:space="preserve">Why XAI Matters for Executives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8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bd5e0" w:space="0" w:sz="4" w:val="single"/>
                    <w:right w:color="000000" w:space="0" w:sz="0" w:val="nil"/>
                  </w:tcBorders>
                  <w:shd w:fill="ffffff" w:val="clear"/>
                  <w:tcMar>
                    <w:top w:w="90.0" w:type="dxa"/>
                    <w:left w:w="110.0" w:type="dxa"/>
                    <w:bottom w:w="90.0" w:type="dxa"/>
                    <w:right w:w="90.0" w:type="dxa"/>
                  </w:tcMar>
                </w:tcPr>
                <w:p w:rsidR="00000000" w:rsidDel="00000000" w:rsidP="00000000" w:rsidRDefault="00000000" w:rsidRPr="00000000" w14:paraId="00000016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0"/>
                      <w:szCs w:val="20"/>
                      <w:rtl w:val="0"/>
                    </w:rPr>
                    <w:t xml:space="preserve">⚖️  Regulatory Compliance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7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EU AI Act, GDPR Article 22 and US federal guidelines mandate explainability for automated decisions affecting individuals.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bd5e0" w:space="0" w:sz="4" w:val="single"/>
                    <w:right w:color="000000" w:space="0" w:sz="0" w:val="nil"/>
                  </w:tcBorders>
                  <w:shd w:fill="eef3ff" w:val="clear"/>
                  <w:tcMar>
                    <w:top w:w="90.0" w:type="dxa"/>
                    <w:left w:w="110.0" w:type="dxa"/>
                    <w:bottom w:w="90.0" w:type="dxa"/>
                    <w:right w:w="90.0" w:type="dxa"/>
                  </w:tcMar>
                </w:tcPr>
                <w:p w:rsidR="00000000" w:rsidDel="00000000" w:rsidP="00000000" w:rsidRDefault="00000000" w:rsidRPr="00000000" w14:paraId="00000018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0"/>
                      <w:szCs w:val="20"/>
                      <w:rtl w:val="0"/>
                    </w:rPr>
                    <w:t xml:space="preserve">🏦  Risk Management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9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Black-box models create unquantified risk. XAI surfaces model biases, drift and failure modes before they cause costly incidents.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bd5e0" w:space="0" w:sz="4" w:val="single"/>
                    <w:right w:color="000000" w:space="0" w:sz="0" w:val="nil"/>
                  </w:tcBorders>
                  <w:shd w:fill="ffffff" w:val="clear"/>
                  <w:tcMar>
                    <w:top w:w="90.0" w:type="dxa"/>
                    <w:left w:w="110.0" w:type="dxa"/>
                    <w:bottom w:w="90.0" w:type="dxa"/>
                    <w:right w:w="90.0" w:type="dxa"/>
                  </w:tcMar>
                </w:tcPr>
                <w:p w:rsidR="00000000" w:rsidDel="00000000" w:rsidP="00000000" w:rsidRDefault="00000000" w:rsidRPr="00000000" w14:paraId="0000001A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0"/>
                      <w:szCs w:val="20"/>
                      <w:rtl w:val="0"/>
                    </w:rPr>
                    <w:t xml:space="preserve">🤝  Stakeholder Trust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B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Customers, auditors and board members demand transparency. Explainable AI converts sceptics into confident adopters.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bd5e0" w:space="0" w:sz="4" w:val="single"/>
                    <w:right w:color="000000" w:space="0" w:sz="0" w:val="nil"/>
                  </w:tcBorders>
                  <w:shd w:fill="eef3ff" w:val="clear"/>
                  <w:tcMar>
                    <w:top w:w="90.0" w:type="dxa"/>
                    <w:left w:w="110.0" w:type="dxa"/>
                    <w:bottom w:w="90.0" w:type="dxa"/>
                    <w:right w:w="90.0" w:type="dxa"/>
                  </w:tcMar>
                </w:tcPr>
                <w:p w:rsidR="00000000" w:rsidDel="00000000" w:rsidP="00000000" w:rsidRDefault="00000000" w:rsidRPr="00000000" w14:paraId="0000001C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0"/>
                      <w:szCs w:val="20"/>
                      <w:rtl w:val="0"/>
                    </w:rPr>
                    <w:t xml:space="preserve">⚡  Faster Debugging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D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Data scientists resolve model issues 3–5× faster when explanations highlight which features drove errors.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bd5e0" w:space="0" w:sz="4" w:val="single"/>
                    <w:right w:color="000000" w:space="0" w:sz="0" w:val="nil"/>
                  </w:tcBorders>
                  <w:shd w:fill="ffffff" w:val="clear"/>
                  <w:tcMar>
                    <w:top w:w="90.0" w:type="dxa"/>
                    <w:left w:w="110.0" w:type="dxa"/>
                    <w:bottom w:w="90.0" w:type="dxa"/>
                    <w:right w:w="90.0" w:type="dxa"/>
                  </w:tcMar>
                </w:tcPr>
                <w:p w:rsidR="00000000" w:rsidDel="00000000" w:rsidP="00000000" w:rsidRDefault="00000000" w:rsidRPr="00000000" w14:paraId="0000001E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0"/>
                      <w:szCs w:val="20"/>
                      <w:rtl w:val="0"/>
                    </w:rPr>
                    <w:t xml:space="preserve">🧭  Better Decisions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F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Executives and operators trust AI recommendations more when backed by human-readable reasoning.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bd5e0" w:space="0" w:sz="4" w:val="single"/>
                    <w:right w:color="000000" w:space="0" w:sz="0" w:val="nil"/>
                  </w:tcBorders>
                  <w:shd w:fill="eef3ff" w:val="clear"/>
                  <w:tcMar>
                    <w:top w:w="90.0" w:type="dxa"/>
                    <w:left w:w="110.0" w:type="dxa"/>
                    <w:bottom w:w="90.0" w:type="dxa"/>
                    <w:right w:w="90.0" w:type="dxa"/>
                  </w:tcMar>
                </w:tcPr>
                <w:p w:rsidR="00000000" w:rsidDel="00000000" w:rsidP="00000000" w:rsidRDefault="00000000" w:rsidRPr="00000000" w14:paraId="00000020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0"/>
                      <w:szCs w:val="20"/>
                      <w:rtl w:val="0"/>
                    </w:rPr>
                    <w:t xml:space="preserve">💼  Competitive Edge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21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Organisations with auditable, explainable AI attract enterprise clients who require vendor accountability.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1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186"/>
        <w:tblGridChange w:id="0">
          <w:tblGrid>
            <w:gridCol w:w="10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a1628" w:val="clear"/>
            <w:tcMar>
              <w:top w:w="120.0" w:type="dxa"/>
              <w:left w:w="18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2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02  |  Key XAI Techniques at a Glance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1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1400"/>
        <w:gridCol w:w="3200"/>
        <w:gridCol w:w="2000"/>
        <w:gridCol w:w="1786"/>
        <w:tblGridChange w:id="0">
          <w:tblGrid>
            <w:gridCol w:w="1800"/>
            <w:gridCol w:w="1400"/>
            <w:gridCol w:w="3200"/>
            <w:gridCol w:w="2000"/>
            <w:gridCol w:w="17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a1628" w:val="clear"/>
            <w:tcMar>
              <w:top w:w="100.0" w:type="dxa"/>
              <w:left w:w="12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Technique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a1628" w:val="clear"/>
            <w:tcMar>
              <w:top w:w="100.0" w:type="dxa"/>
              <w:left w:w="12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a1628" w:val="clear"/>
            <w:tcMar>
              <w:top w:w="100.0" w:type="dxa"/>
              <w:left w:w="12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How It Works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a1628" w:val="clear"/>
            <w:tcMar>
              <w:top w:w="100.0" w:type="dxa"/>
              <w:left w:w="12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Best For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a1628" w:val="clear"/>
            <w:tcMar>
              <w:top w:w="100.0" w:type="dxa"/>
              <w:left w:w="12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Limitation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057ff"/>
                <w:sz w:val="19"/>
                <w:szCs w:val="19"/>
                <w:rtl w:val="0"/>
              </w:rPr>
              <w:t xml:space="preserve">SHAP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Global + 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Assigns each feature a contribution value based on Shapley values from game theory.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Tabular data, tree models, any ML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Computationally expensive on large datasets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057ff"/>
                <w:sz w:val="19"/>
                <w:szCs w:val="19"/>
                <w:rtl w:val="0"/>
              </w:rPr>
              <w:t xml:space="preserve">LIME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Fits a simple interpretable model (linear) around a single prediction using perturbations.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Any black-box model; image &amp; 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Explanations can be unstable across runs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057ff"/>
                <w:sz w:val="19"/>
                <w:szCs w:val="19"/>
                <w:rtl w:val="0"/>
              </w:rPr>
              <w:t xml:space="preserve">Grad-CAM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Local (Visual)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Uses gradient flow in CNNs to highlight image regions that influenced the prediction.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Computer vision / image classification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Limited to CNN architectures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057ff"/>
                <w:sz w:val="19"/>
                <w:szCs w:val="19"/>
                <w:rtl w:val="0"/>
              </w:rPr>
              <w:t xml:space="preserve">Attention Maps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Visualises which input tokens a transformer model focused on when generating output.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NLP, LLMs, sequence models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Attention ≠ causality; can mislead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057ff"/>
                <w:sz w:val="19"/>
                <w:szCs w:val="19"/>
                <w:rtl w:val="0"/>
              </w:rPr>
              <w:t xml:space="preserve">ANCHOR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Identifies minimal 'if-then' rules that guarantee the prediction stays the same.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Regulatory reporting; rule-based clarity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Rule extraction can over-simplify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057ff"/>
                <w:sz w:val="19"/>
                <w:szCs w:val="19"/>
                <w:rtl w:val="0"/>
              </w:rPr>
              <w:t xml:space="preserve">Partial Dependence Plots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Shows marginal effect of one or two features on model output, averaged over dataset.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Feature importance communication to stakeholders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Assumes feature independence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057ff"/>
                <w:sz w:val="19"/>
                <w:szCs w:val="19"/>
                <w:rtl w:val="0"/>
              </w:rPr>
              <w:t xml:space="preserve">Counterfactual Explanations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Answers 'What would need to change to get a different outcome?' — actionable for end users.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Credit, HR, healthcare decisions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20.0" w:type="dxa"/>
              <w:bottom w:w="9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Multiple valid counterfactuals exist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1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186"/>
        <w:tblGridChange w:id="0">
          <w:tblGrid>
            <w:gridCol w:w="10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a1628" w:val="clear"/>
            <w:tcMar>
              <w:top w:w="120.0" w:type="dxa"/>
              <w:left w:w="18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4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03  |  AI Governance: The Executive Framework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9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73"/>
        <w:gridCol w:w="4973"/>
        <w:tblGridChange w:id="0">
          <w:tblGrid>
            <w:gridCol w:w="4973"/>
            <w:gridCol w:w="49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3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57ff" w:space="0" w:sz="14" w:val="single"/>
                    <w:bottom w:color="000000" w:space="0" w:sz="0" w:val="nil"/>
                    <w:right w:color="000000" w:space="0" w:sz="0" w:val="nil"/>
                  </w:tcBorders>
                  <w:shd w:fill="eef3ff" w:val="clear"/>
                  <w:tcMar>
                    <w:top w:w="90.0" w:type="dxa"/>
                    <w:left w:w="160.0" w:type="dxa"/>
                    <w:bottom w:w="90.0" w:type="dxa"/>
                    <w:right w:w="120.0" w:type="dxa"/>
                  </w:tcMar>
                </w:tcPr>
                <w:p w:rsidR="00000000" w:rsidDel="00000000" w:rsidP="00000000" w:rsidRDefault="00000000" w:rsidRPr="00000000" w14:paraId="00000052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057ff"/>
                      <w:sz w:val="21"/>
                      <w:szCs w:val="21"/>
                      <w:rtl w:val="0"/>
                    </w:rPr>
                    <w:t xml:space="preserve">The 5 Pillars of AI Governance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5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4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520"/>
              <w:gridCol w:w="4333"/>
              <w:tblGridChange w:id="0">
                <w:tblGrid>
                  <w:gridCol w:w="520"/>
                  <w:gridCol w:w="43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57ff" w:val="clear"/>
                  <w:tcMar>
                    <w:top w:w="100.0" w:type="dxa"/>
                    <w:left w:w="80.0" w:type="dxa"/>
                    <w:bottom w:w="100.0" w:type="dxa"/>
                    <w:right w:w="80.0" w:type="dxa"/>
                  </w:tcMar>
                </w:tcPr>
                <w:p w:rsidR="00000000" w:rsidDel="00000000" w:rsidP="00000000" w:rsidRDefault="00000000" w:rsidRPr="00000000" w14:paraId="00000054">
                  <w:pPr>
                    <w:spacing w:after="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22"/>
                      <w:szCs w:val="22"/>
                      <w:rtl w:val="0"/>
                    </w:rPr>
                    <w:t xml:space="preserve">01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0f6ff" w:val="clear"/>
                  <w:tcMar>
                    <w:top w:w="100.0" w:type="dxa"/>
                    <w:left w:w="14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5">
                  <w:pPr>
                    <w:spacing w:after="4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Accountability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56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Assign clear ownership — who is responsible when AI causes harm? Define escalation paths and human-in-the-loop checkpoints.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5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5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520"/>
              <w:gridCol w:w="4333"/>
              <w:tblGridChange w:id="0">
                <w:tblGrid>
                  <w:gridCol w:w="520"/>
                  <w:gridCol w:w="43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7a8c" w:val="clear"/>
                  <w:tcMar>
                    <w:top w:w="100.0" w:type="dxa"/>
                    <w:left w:w="80.0" w:type="dxa"/>
                    <w:bottom w:w="100.0" w:type="dxa"/>
                    <w:right w:w="80.0" w:type="dxa"/>
                  </w:tcMar>
                </w:tcPr>
                <w:p w:rsidR="00000000" w:rsidDel="00000000" w:rsidP="00000000" w:rsidRDefault="00000000" w:rsidRPr="00000000" w14:paraId="00000058">
                  <w:pPr>
                    <w:spacing w:after="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22"/>
                      <w:szCs w:val="22"/>
                      <w:rtl w:val="0"/>
                    </w:rPr>
                    <w:t xml:space="preserve">02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0f6ff" w:val="clear"/>
                  <w:tcMar>
                    <w:top w:w="100.0" w:type="dxa"/>
                    <w:left w:w="14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9">
                  <w:pPr>
                    <w:spacing w:after="4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Transparency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5A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Document model architecture, training data, known limitations and decision logic. Enable audits at any point in the AI lifecycle.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5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6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520"/>
              <w:gridCol w:w="4333"/>
              <w:tblGridChange w:id="0">
                <w:tblGrid>
                  <w:gridCol w:w="520"/>
                  <w:gridCol w:w="43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1a7a4a" w:val="clear"/>
                  <w:tcMar>
                    <w:top w:w="100.0" w:type="dxa"/>
                    <w:left w:w="80.0" w:type="dxa"/>
                    <w:bottom w:w="100.0" w:type="dxa"/>
                    <w:right w:w="80.0" w:type="dxa"/>
                  </w:tcMar>
                </w:tcPr>
                <w:p w:rsidR="00000000" w:rsidDel="00000000" w:rsidP="00000000" w:rsidRDefault="00000000" w:rsidRPr="00000000" w14:paraId="0000005C">
                  <w:pPr>
                    <w:spacing w:after="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22"/>
                      <w:szCs w:val="22"/>
                      <w:rtl w:val="0"/>
                    </w:rPr>
                    <w:t xml:space="preserve">03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0f6ff" w:val="clear"/>
                  <w:tcMar>
                    <w:top w:w="100.0" w:type="dxa"/>
                    <w:left w:w="14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D">
                  <w:pPr>
                    <w:spacing w:after="4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Fairness &amp; Non-Discrimination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5E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Audit models for demographic bias. Use fairness metrics (equalized odds, demographic parity) before and after deployment.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5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7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520"/>
              <w:gridCol w:w="4333"/>
              <w:tblGridChange w:id="0">
                <w:tblGrid>
                  <w:gridCol w:w="520"/>
                  <w:gridCol w:w="43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5a623" w:val="clear"/>
                  <w:tcMar>
                    <w:top w:w="100.0" w:type="dxa"/>
                    <w:left w:w="80.0" w:type="dxa"/>
                    <w:bottom w:w="100.0" w:type="dxa"/>
                    <w:right w:w="80.0" w:type="dxa"/>
                  </w:tcMar>
                </w:tcPr>
                <w:p w:rsidR="00000000" w:rsidDel="00000000" w:rsidP="00000000" w:rsidRDefault="00000000" w:rsidRPr="00000000" w14:paraId="00000060">
                  <w:pPr>
                    <w:spacing w:after="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22"/>
                      <w:szCs w:val="22"/>
                      <w:rtl w:val="0"/>
                    </w:rPr>
                    <w:t xml:space="preserve">04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0f6ff" w:val="clear"/>
                  <w:tcMar>
                    <w:top w:w="100.0" w:type="dxa"/>
                    <w:left w:w="14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1">
                  <w:pPr>
                    <w:spacing w:after="4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Privacy &amp; Data Ethics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2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Enforce data minimisation, consent management and purpose limitation. Apply differential privacy and federated learning where needed.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8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520"/>
              <w:gridCol w:w="4333"/>
              <w:tblGridChange w:id="0">
                <w:tblGrid>
                  <w:gridCol w:w="520"/>
                  <w:gridCol w:w="43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c0392b" w:val="clear"/>
                  <w:tcMar>
                    <w:top w:w="100.0" w:type="dxa"/>
                    <w:left w:w="80.0" w:type="dxa"/>
                    <w:bottom w:w="100.0" w:type="dxa"/>
                    <w:right w:w="80.0" w:type="dxa"/>
                  </w:tcMar>
                </w:tcPr>
                <w:p w:rsidR="00000000" w:rsidDel="00000000" w:rsidP="00000000" w:rsidRDefault="00000000" w:rsidRPr="00000000" w14:paraId="00000064">
                  <w:pPr>
                    <w:spacing w:after="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22"/>
                      <w:szCs w:val="22"/>
                      <w:rtl w:val="0"/>
                    </w:rPr>
                    <w:t xml:space="preserve">05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0f6ff" w:val="clear"/>
                  <w:tcMar>
                    <w:top w:w="100.0" w:type="dxa"/>
                    <w:left w:w="14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5">
                  <w:pPr>
                    <w:spacing w:after="4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Safety &amp; Robustness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6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Test for adversarial attacks, model drift, out-of-distribution inputs and fail-safe behaviours before production deployment.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9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57ff" w:space="0" w:sz="14" w:val="single"/>
                    <w:bottom w:color="000000" w:space="0" w:sz="0" w:val="nil"/>
                    <w:right w:color="000000" w:space="0" w:sz="0" w:val="nil"/>
                  </w:tcBorders>
                  <w:shd w:fill="eef3ff" w:val="clear"/>
                  <w:tcMar>
                    <w:top w:w="90.0" w:type="dxa"/>
                    <w:left w:w="160.0" w:type="dxa"/>
                    <w:bottom w:w="90.0" w:type="dxa"/>
                    <w:right w:w="120.0" w:type="dxa"/>
                  </w:tcMar>
                </w:tcPr>
                <w:p w:rsidR="00000000" w:rsidDel="00000000" w:rsidP="00000000" w:rsidRDefault="00000000" w:rsidRPr="00000000" w14:paraId="00000069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057ff"/>
                      <w:sz w:val="21"/>
                      <w:szCs w:val="21"/>
                      <w:rtl w:val="0"/>
                    </w:rPr>
                    <w:t xml:space="preserve">Global AI Regulations Snapshot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0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57ff" w:space="0" w:sz="16" w:val="single"/>
                    <w:bottom w:color="000000" w:space="0" w:sz="0" w:val="nil"/>
                    <w:right w:color="000000" w:space="0" w:sz="0" w:val="nil"/>
                  </w:tcBorders>
                  <w:shd w:fill="f0f6ff" w:val="clear"/>
                  <w:tcMar>
                    <w:top w:w="100.0" w:type="dxa"/>
                    <w:left w:w="160.0" w:type="dxa"/>
                    <w:bottom w:w="100.0" w:type="dxa"/>
                    <w:right w:w="120.0" w:type="dxa"/>
                  </w:tcMar>
                </w:tcPr>
                <w:p w:rsidR="00000000" w:rsidDel="00000000" w:rsidP="00000000" w:rsidRDefault="00000000" w:rsidRPr="00000000" w14:paraId="0000006B">
                  <w:pPr>
                    <w:spacing w:after="4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🇪🇺  EU AI Act (2024)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C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World's first comprehensive AI law. Risk-based tiers: Unacceptable → High → Limited → Minimal. High-risk AI (HR, credit, healthcare) requires mandatory transparency, human oversight and conformity assessments.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1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7a8c" w:space="0" w:sz="16" w:val="single"/>
                    <w:bottom w:color="000000" w:space="0" w:sz="0" w:val="nil"/>
                    <w:right w:color="000000" w:space="0" w:sz="0" w:val="nil"/>
                  </w:tcBorders>
                  <w:shd w:fill="f0f6ff" w:val="clear"/>
                  <w:tcMar>
                    <w:top w:w="100.0" w:type="dxa"/>
                    <w:left w:w="160.0" w:type="dxa"/>
                    <w:bottom w:w="100.0" w:type="dxa"/>
                    <w:right w:w="120.0" w:type="dxa"/>
                  </w:tcMar>
                </w:tcPr>
                <w:p w:rsidR="00000000" w:rsidDel="00000000" w:rsidP="00000000" w:rsidRDefault="00000000" w:rsidRPr="00000000" w14:paraId="0000006E">
                  <w:pPr>
                    <w:spacing w:after="4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🇺🇸  US Executive Order on AI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F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Directs agencies to assess AI risks, mandates safety testing for frontier models, and establishes reporting requirements for powerful AI systems.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7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2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1a7a4a" w:space="0" w:sz="16" w:val="single"/>
                    <w:bottom w:color="000000" w:space="0" w:sz="0" w:val="nil"/>
                    <w:right w:color="000000" w:space="0" w:sz="0" w:val="nil"/>
                  </w:tcBorders>
                  <w:shd w:fill="f0f6ff" w:val="clear"/>
                  <w:tcMar>
                    <w:top w:w="100.0" w:type="dxa"/>
                    <w:left w:w="160.0" w:type="dxa"/>
                    <w:bottom w:w="100.0" w:type="dxa"/>
                    <w:right w:w="120.0" w:type="dxa"/>
                  </w:tcMar>
                </w:tcPr>
                <w:p w:rsidR="00000000" w:rsidDel="00000000" w:rsidP="00000000" w:rsidRDefault="00000000" w:rsidRPr="00000000" w14:paraId="00000071">
                  <w:pPr>
                    <w:spacing w:after="4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🇬🇧  UK Pro-Innovation Approach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2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Sector-specific guidance rather than blanket legislation. Five principles: safety, transparency, fairness, accountability, contestability.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7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3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f5a623" w:space="0" w:sz="16" w:val="single"/>
                    <w:bottom w:color="000000" w:space="0" w:sz="0" w:val="nil"/>
                    <w:right w:color="000000" w:space="0" w:sz="0" w:val="nil"/>
                  </w:tcBorders>
                  <w:shd w:fill="f0f6ff" w:val="clear"/>
                  <w:tcMar>
                    <w:top w:w="100.0" w:type="dxa"/>
                    <w:left w:w="160.0" w:type="dxa"/>
                    <w:bottom w:w="100.0" w:type="dxa"/>
                    <w:right w:w="120.0" w:type="dxa"/>
                  </w:tcMar>
                </w:tcPr>
                <w:p w:rsidR="00000000" w:rsidDel="00000000" w:rsidP="00000000" w:rsidRDefault="00000000" w:rsidRPr="00000000" w14:paraId="00000074">
                  <w:pPr>
                    <w:spacing w:after="4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🌐  ISO/IEC 42001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5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International standard for AI Management Systems (AIMS). Provides a certification framework for responsible AI — akin to ISO 27001 for cybersecurity.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7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4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c0392b" w:space="0" w:sz="16" w:val="single"/>
                    <w:bottom w:color="000000" w:space="0" w:sz="0" w:val="nil"/>
                    <w:right w:color="000000" w:space="0" w:sz="0" w:val="nil"/>
                  </w:tcBorders>
                  <w:shd w:fill="f0f6ff" w:val="clear"/>
                  <w:tcMar>
                    <w:top w:w="100.0" w:type="dxa"/>
                    <w:left w:w="160.0" w:type="dxa"/>
                    <w:bottom w:w="100.0" w:type="dxa"/>
                    <w:right w:w="120.0" w:type="dxa"/>
                  </w:tcMar>
                </w:tcPr>
                <w:p w:rsidR="00000000" w:rsidDel="00000000" w:rsidP="00000000" w:rsidRDefault="00000000" w:rsidRPr="00000000" w14:paraId="00000077">
                  <w:pPr>
                    <w:spacing w:after="4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📋  NIST AI RMF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8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NIST AI Risk Management Framework: four functions — Govern, Map, Measure, Manage. Widely adopted in US federal agencies and enterprises.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7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101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186"/>
        <w:tblGridChange w:id="0">
          <w:tblGrid>
            <w:gridCol w:w="10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a1628" w:val="clear"/>
            <w:tcMar>
              <w:top w:w="120.0" w:type="dxa"/>
              <w:left w:w="18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7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04  |  AI Risk Classification (EU AI Act Model)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101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2400"/>
        <w:gridCol w:w="3000"/>
        <w:gridCol w:w="3186"/>
        <w:tblGridChange w:id="0">
          <w:tblGrid>
            <w:gridCol w:w="1600"/>
            <w:gridCol w:w="2400"/>
            <w:gridCol w:w="3000"/>
            <w:gridCol w:w="3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a1628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Risk 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a1628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a1628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Requirements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a1628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Penalty (Non-Compliance)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0f0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🔴  Unacceptable 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0f0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0"/>
                <w:szCs w:val="20"/>
                <w:rtl w:val="0"/>
              </w:rPr>
              <w:t xml:space="preserve">Social scoring by govts, real-time biometric surveillance, manipulation of vulnerable groups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0f0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0"/>
                <w:szCs w:val="20"/>
                <w:rtl w:val="0"/>
              </w:rPr>
              <w:t xml:space="preserve">BANNED outright — no deployment permitted under any 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0f0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0"/>
                <w:szCs w:val="20"/>
                <w:rtl w:val="0"/>
              </w:rPr>
              <w:t xml:space="preserve">Up to €35M or 7% global annual turnover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4e6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🟠  High 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4e6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0"/>
                <w:szCs w:val="20"/>
                <w:rtl w:val="0"/>
              </w:rPr>
              <w:t xml:space="preserve">CV screening, credit scoring, medical diagnostics, critical infrastructure AI, educational assessments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4e6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0"/>
                <w:szCs w:val="20"/>
                <w:rtl w:val="0"/>
              </w:rPr>
              <w:t xml:space="preserve">Mandatory conformity assessment, human oversight, logging, transparency documentation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4e6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0"/>
                <w:szCs w:val="20"/>
                <w:rtl w:val="0"/>
              </w:rPr>
              <w:t xml:space="preserve">Up to €15M or 3% global annual turnover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bea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🟡  Limited 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bea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0"/>
                <w:szCs w:val="20"/>
                <w:rtl w:val="0"/>
              </w:rPr>
              <w:t xml:space="preserve">Chatbots, deepfake generators, emotion recognition systems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bea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0"/>
                <w:szCs w:val="20"/>
                <w:rtl w:val="0"/>
              </w:rPr>
              <w:t xml:space="preserve">Disclosure obligations — users must be informed they are interacting with 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bea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0"/>
                <w:szCs w:val="20"/>
                <w:rtl w:val="0"/>
              </w:rPr>
              <w:t xml:space="preserve">Up to €7.5M or 1.5% global annual turnover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0fff4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🟢  Minimal 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0fff4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0"/>
                <w:szCs w:val="20"/>
                <w:rtl w:val="0"/>
              </w:rPr>
              <w:t xml:space="preserve">Spam filters, AI in video games, recommendation engines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0fff4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0"/>
                <w:szCs w:val="20"/>
                <w:rtl w:val="0"/>
              </w:rPr>
              <w:t xml:space="preserve">No mandatory obligations — voluntary codes of conduct encouraged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0fff4" w:val="clear"/>
            <w:tcMar>
              <w:top w:w="110.0" w:type="dxa"/>
              <w:left w:w="130.0" w:type="dxa"/>
              <w:bottom w:w="11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0"/>
                <w:szCs w:val="20"/>
                <w:rtl w:val="0"/>
              </w:rPr>
              <w:t xml:space="preserve">No financial penalty; reputational risk only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101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186"/>
        <w:tblGridChange w:id="0">
          <w:tblGrid>
            <w:gridCol w:w="10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a1628" w:val="clear"/>
            <w:tcMar>
              <w:top w:w="120.0" w:type="dxa"/>
              <w:left w:w="18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05  |  Implementation Roadmap &amp; Key Tools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9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73"/>
        <w:gridCol w:w="4973"/>
        <w:tblGridChange w:id="0">
          <w:tblGrid>
            <w:gridCol w:w="4973"/>
            <w:gridCol w:w="49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9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57ff" w:space="0" w:sz="14" w:val="single"/>
                    <w:bottom w:color="000000" w:space="0" w:sz="0" w:val="nil"/>
                    <w:right w:color="000000" w:space="0" w:sz="0" w:val="nil"/>
                  </w:tcBorders>
                  <w:shd w:fill="eef3ff" w:val="clear"/>
                  <w:tcMar>
                    <w:top w:w="90.0" w:type="dxa"/>
                    <w:left w:w="160.0" w:type="dxa"/>
                    <w:bottom w:w="90.0" w:type="dxa"/>
                    <w:right w:w="120.0" w:type="dxa"/>
                  </w:tcMar>
                </w:tcPr>
                <w:p w:rsidR="00000000" w:rsidDel="00000000" w:rsidP="00000000" w:rsidRDefault="00000000" w:rsidRPr="00000000" w14:paraId="00000095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057ff"/>
                      <w:sz w:val="21"/>
                      <w:szCs w:val="21"/>
                      <w:rtl w:val="0"/>
                    </w:rPr>
                    <w:t xml:space="preserve">90-Day XAI &amp; Governance Roadmap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9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0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200"/>
              <w:gridCol w:w="3653"/>
              <w:tblGridChange w:id="0">
                <w:tblGrid>
                  <w:gridCol w:w="1200"/>
                  <w:gridCol w:w="36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57ff" w:val="clear"/>
                  <w:tcMar>
                    <w:top w:w="90.0" w:type="dxa"/>
                    <w:left w:w="90.0" w:type="dxa"/>
                    <w:bottom w:w="90.0" w:type="dxa"/>
                    <w:right w:w="80.0" w:type="dxa"/>
                  </w:tcMar>
                </w:tcPr>
                <w:p w:rsidR="00000000" w:rsidDel="00000000" w:rsidP="00000000" w:rsidRDefault="00000000" w:rsidRPr="00000000" w14:paraId="00000097">
                  <w:pPr>
                    <w:spacing w:after="2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18"/>
                      <w:szCs w:val="18"/>
                      <w:rtl w:val="0"/>
                    </w:rPr>
                    <w:t xml:space="preserve">Days 1–15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98">
                  <w:pPr>
                    <w:spacing w:after="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17"/>
                      <w:szCs w:val="17"/>
                      <w:rtl w:val="0"/>
                    </w:rPr>
                    <w:t xml:space="preserve">Audit &amp; Inventory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0f6ff" w:val="clear"/>
                  <w:tcMar>
                    <w:top w:w="90.0" w:type="dxa"/>
                    <w:left w:w="130.0" w:type="dxa"/>
                    <w:bottom w:w="90.0" w:type="dxa"/>
                    <w:right w:w="100.0" w:type="dxa"/>
                  </w:tcMar>
                </w:tcPr>
                <w:p w:rsidR="00000000" w:rsidDel="00000000" w:rsidP="00000000" w:rsidRDefault="00000000" w:rsidRPr="00000000" w14:paraId="00000099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Map all AI/ML models in production. Classify by risk tier. Identify models making consequential decisions.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9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1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200"/>
              <w:gridCol w:w="3653"/>
              <w:tblGridChange w:id="0">
                <w:tblGrid>
                  <w:gridCol w:w="1200"/>
                  <w:gridCol w:w="36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7a8c" w:val="clear"/>
                  <w:tcMar>
                    <w:top w:w="90.0" w:type="dxa"/>
                    <w:left w:w="90.0" w:type="dxa"/>
                    <w:bottom w:w="90.0" w:type="dxa"/>
                    <w:right w:w="80.0" w:type="dxa"/>
                  </w:tcMar>
                </w:tcPr>
                <w:p w:rsidR="00000000" w:rsidDel="00000000" w:rsidP="00000000" w:rsidRDefault="00000000" w:rsidRPr="00000000" w14:paraId="0000009B">
                  <w:pPr>
                    <w:spacing w:after="2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18"/>
                      <w:szCs w:val="18"/>
                      <w:rtl w:val="0"/>
                    </w:rPr>
                    <w:t xml:space="preserve">Days 16–30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9C">
                  <w:pPr>
                    <w:spacing w:after="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17"/>
                      <w:szCs w:val="17"/>
                      <w:rtl w:val="0"/>
                    </w:rPr>
                    <w:t xml:space="preserve">Governance Structure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0f6ff" w:val="clear"/>
                  <w:tcMar>
                    <w:top w:w="90.0" w:type="dxa"/>
                    <w:left w:w="130.0" w:type="dxa"/>
                    <w:bottom w:w="90.0" w:type="dxa"/>
                    <w:right w:w="100.0" w:type="dxa"/>
                  </w:tcMar>
                </w:tcPr>
                <w:p w:rsidR="00000000" w:rsidDel="00000000" w:rsidP="00000000" w:rsidRDefault="00000000" w:rsidRPr="00000000" w14:paraId="0000009D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Appoint AI Ethics Officer. Form cross-functional AI Review Board (Legal, Risk, Tech, Business).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9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2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200"/>
              <w:gridCol w:w="3653"/>
              <w:tblGridChange w:id="0">
                <w:tblGrid>
                  <w:gridCol w:w="1200"/>
                  <w:gridCol w:w="36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1a7a4a" w:val="clear"/>
                  <w:tcMar>
                    <w:top w:w="90.0" w:type="dxa"/>
                    <w:left w:w="90.0" w:type="dxa"/>
                    <w:bottom w:w="90.0" w:type="dxa"/>
                    <w:right w:w="80.0" w:type="dxa"/>
                  </w:tcMar>
                </w:tcPr>
                <w:p w:rsidR="00000000" w:rsidDel="00000000" w:rsidP="00000000" w:rsidRDefault="00000000" w:rsidRPr="00000000" w14:paraId="0000009F">
                  <w:pPr>
                    <w:spacing w:after="2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18"/>
                      <w:szCs w:val="18"/>
                      <w:rtl w:val="0"/>
                    </w:rPr>
                    <w:t xml:space="preserve">Days 31–45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A0">
                  <w:pPr>
                    <w:spacing w:after="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17"/>
                      <w:szCs w:val="17"/>
                      <w:rtl w:val="0"/>
                    </w:rPr>
                    <w:t xml:space="preserve">XAI Integration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0f6ff" w:val="clear"/>
                  <w:tcMar>
                    <w:top w:w="90.0" w:type="dxa"/>
                    <w:left w:w="130.0" w:type="dxa"/>
                    <w:bottom w:w="90.0" w:type="dxa"/>
                    <w:right w:w="100.0" w:type="dxa"/>
                  </w:tcMar>
                </w:tcPr>
                <w:p w:rsidR="00000000" w:rsidDel="00000000" w:rsidP="00000000" w:rsidRDefault="00000000" w:rsidRPr="00000000" w14:paraId="000000A1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Add SHAP/LIME explanations to high-risk models. Build explanation dashboards for ops teams.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3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200"/>
              <w:gridCol w:w="3653"/>
              <w:tblGridChange w:id="0">
                <w:tblGrid>
                  <w:gridCol w:w="1200"/>
                  <w:gridCol w:w="36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5a623" w:val="clear"/>
                  <w:tcMar>
                    <w:top w:w="90.0" w:type="dxa"/>
                    <w:left w:w="90.0" w:type="dxa"/>
                    <w:bottom w:w="90.0" w:type="dxa"/>
                    <w:right w:w="80.0" w:type="dxa"/>
                  </w:tcMar>
                </w:tcPr>
                <w:p w:rsidR="00000000" w:rsidDel="00000000" w:rsidP="00000000" w:rsidRDefault="00000000" w:rsidRPr="00000000" w14:paraId="000000A3">
                  <w:pPr>
                    <w:spacing w:after="2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18"/>
                      <w:szCs w:val="18"/>
                      <w:rtl w:val="0"/>
                    </w:rPr>
                    <w:t xml:space="preserve">Days 46–60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A4">
                  <w:pPr>
                    <w:spacing w:after="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17"/>
                      <w:szCs w:val="17"/>
                      <w:rtl w:val="0"/>
                    </w:rPr>
                    <w:t xml:space="preserve">Bias &amp; Fairness Audit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0f6ff" w:val="clear"/>
                  <w:tcMar>
                    <w:top w:w="90.0" w:type="dxa"/>
                    <w:left w:w="130.0" w:type="dxa"/>
                    <w:bottom w:w="90.0" w:type="dxa"/>
                    <w:right w:w="100.0" w:type="dxa"/>
                  </w:tcMar>
                </w:tcPr>
                <w:p w:rsidR="00000000" w:rsidDel="00000000" w:rsidP="00000000" w:rsidRDefault="00000000" w:rsidRPr="00000000" w14:paraId="000000A5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Run fairness metrics across protected attributes. Document findings and remediation steps.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4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200"/>
              <w:gridCol w:w="3653"/>
              <w:tblGridChange w:id="0">
                <w:tblGrid>
                  <w:gridCol w:w="1200"/>
                  <w:gridCol w:w="36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c0392b" w:val="clear"/>
                  <w:tcMar>
                    <w:top w:w="90.0" w:type="dxa"/>
                    <w:left w:w="90.0" w:type="dxa"/>
                    <w:bottom w:w="90.0" w:type="dxa"/>
                    <w:right w:w="80.0" w:type="dxa"/>
                  </w:tcMar>
                </w:tcPr>
                <w:p w:rsidR="00000000" w:rsidDel="00000000" w:rsidP="00000000" w:rsidRDefault="00000000" w:rsidRPr="00000000" w14:paraId="000000A7">
                  <w:pPr>
                    <w:spacing w:after="2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18"/>
                      <w:szCs w:val="18"/>
                      <w:rtl w:val="0"/>
                    </w:rPr>
                    <w:t xml:space="preserve">Days 61–75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A8">
                  <w:pPr>
                    <w:spacing w:after="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17"/>
                      <w:szCs w:val="17"/>
                      <w:rtl w:val="0"/>
                    </w:rPr>
                    <w:t xml:space="preserve">Policy &amp; Documentation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0f6ff" w:val="clear"/>
                  <w:tcMar>
                    <w:top w:w="90.0" w:type="dxa"/>
                    <w:left w:w="130.0" w:type="dxa"/>
                    <w:bottom w:w="90.0" w:type="dxa"/>
                    <w:right w:w="100.0" w:type="dxa"/>
                  </w:tcMar>
                </w:tcPr>
                <w:p w:rsidR="00000000" w:rsidDel="00000000" w:rsidP="00000000" w:rsidRDefault="00000000" w:rsidRPr="00000000" w14:paraId="000000A9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Draft AI Use Policy, Model Cards, and Data Sheets. Align with NIST AI RMF or ISO 42001.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5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200"/>
              <w:gridCol w:w="3653"/>
              <w:tblGridChange w:id="0">
                <w:tblGrid>
                  <w:gridCol w:w="1200"/>
                  <w:gridCol w:w="36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a1628" w:val="clear"/>
                  <w:tcMar>
                    <w:top w:w="90.0" w:type="dxa"/>
                    <w:left w:w="90.0" w:type="dxa"/>
                    <w:bottom w:w="90.0" w:type="dxa"/>
                    <w:right w:w="80.0" w:type="dxa"/>
                  </w:tcMar>
                </w:tcPr>
                <w:p w:rsidR="00000000" w:rsidDel="00000000" w:rsidP="00000000" w:rsidRDefault="00000000" w:rsidRPr="00000000" w14:paraId="000000AB">
                  <w:pPr>
                    <w:spacing w:after="2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18"/>
                      <w:szCs w:val="18"/>
                      <w:rtl w:val="0"/>
                    </w:rPr>
                    <w:t xml:space="preserve">Days 76–90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AC">
                  <w:pPr>
                    <w:spacing w:after="0" w:before="0" w:lineRule="auto"/>
                    <w:jc w:val="center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ffffff"/>
                      <w:sz w:val="17"/>
                      <w:szCs w:val="17"/>
                      <w:rtl w:val="0"/>
                    </w:rPr>
                    <w:t xml:space="preserve">Training &amp; Culture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0f6ff" w:val="clear"/>
                  <w:tcMar>
                    <w:top w:w="90.0" w:type="dxa"/>
                    <w:left w:w="130.0" w:type="dxa"/>
                    <w:bottom w:w="90.0" w:type="dxa"/>
                    <w:right w:w="100.0" w:type="dxa"/>
                  </w:tcMar>
                </w:tcPr>
                <w:p w:rsidR="00000000" w:rsidDel="00000000" w:rsidP="00000000" w:rsidRDefault="00000000" w:rsidRPr="00000000" w14:paraId="000000AD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20"/>
                      <w:szCs w:val="20"/>
                      <w:rtl w:val="0"/>
                    </w:rPr>
                    <w:t xml:space="preserve">Train executives, product teams and data scientists on responsible AI. Establish ongoing review cadence.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6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57ff" w:space="0" w:sz="14" w:val="single"/>
                    <w:bottom w:color="000000" w:space="0" w:sz="0" w:val="nil"/>
                    <w:right w:color="000000" w:space="0" w:sz="0" w:val="nil"/>
                  </w:tcBorders>
                  <w:shd w:fill="eef3ff" w:val="clear"/>
                  <w:tcMar>
                    <w:top w:w="90.0" w:type="dxa"/>
                    <w:left w:w="160.0" w:type="dxa"/>
                    <w:bottom w:w="90.0" w:type="dxa"/>
                    <w:right w:w="120.0" w:type="dxa"/>
                  </w:tcMar>
                </w:tcPr>
                <w:p w:rsidR="00000000" w:rsidDel="00000000" w:rsidP="00000000" w:rsidRDefault="00000000" w:rsidRPr="00000000" w14:paraId="000000B0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057ff"/>
                      <w:sz w:val="21"/>
                      <w:szCs w:val="21"/>
                      <w:rtl w:val="0"/>
                    </w:rPr>
                    <w:t xml:space="preserve">Essential XAI &amp; Governance Tools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7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57ff" w:space="0" w:sz="10" w:val="single"/>
                    <w:bottom w:color="cbd5e0" w:space="0" w:sz="4" w:val="single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30.0" w:type="dxa"/>
                    <w:bottom w:w="80.0" w:type="dxa"/>
                    <w:right w:w="100.0" w:type="dxa"/>
                  </w:tcMar>
                </w:tcPr>
                <w:p w:rsidR="00000000" w:rsidDel="00000000" w:rsidP="00000000" w:rsidRDefault="00000000" w:rsidRPr="00000000" w14:paraId="000000B2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🔍 SHAP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B3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19"/>
                      <w:szCs w:val="19"/>
                      <w:rtl w:val="0"/>
                    </w:rPr>
                    <w:t xml:space="preserve">Model-agnostic feature attribution. Industry standard for explaining tabular and tree-based models. GitHub: shap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8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7a8c" w:space="0" w:sz="10" w:val="single"/>
                    <w:bottom w:color="cbd5e0" w:space="0" w:sz="4" w:val="single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30.0" w:type="dxa"/>
                    <w:bottom w:w="80.0" w:type="dxa"/>
                    <w:right w:w="100.0" w:type="dxa"/>
                  </w:tcMar>
                </w:tcPr>
                <w:p w:rsidR="00000000" w:rsidDel="00000000" w:rsidP="00000000" w:rsidRDefault="00000000" w:rsidRPr="00000000" w14:paraId="000000B5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🔬 LIME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B6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19"/>
                      <w:szCs w:val="19"/>
                      <w:rtl w:val="0"/>
                    </w:rPr>
                    <w:t xml:space="preserve">Local Interpretable Model-Agnostic Explanations. Lightweight perturbation-based explainer for any black-box model.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9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1a7a4a" w:space="0" w:sz="10" w:val="single"/>
                    <w:bottom w:color="cbd5e0" w:space="0" w:sz="4" w:val="single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30.0" w:type="dxa"/>
                    <w:bottom w:w="80.0" w:type="dxa"/>
                    <w:right w:w="100.0" w:type="dxa"/>
                  </w:tcMar>
                </w:tcPr>
                <w:p w:rsidR="00000000" w:rsidDel="00000000" w:rsidP="00000000" w:rsidRDefault="00000000" w:rsidRPr="00000000" w14:paraId="000000B8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📊 Evidently AI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B9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19"/>
                      <w:szCs w:val="19"/>
                      <w:rtl w:val="0"/>
                    </w:rPr>
                    <w:t xml:space="preserve">Open-source ML observability. Monitors data drift, model performance, bias — generates visual reports automatically.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0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f5a623" w:space="0" w:sz="10" w:val="single"/>
                    <w:bottom w:color="cbd5e0" w:space="0" w:sz="4" w:val="single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30.0" w:type="dxa"/>
                    <w:bottom w:w="80.0" w:type="dxa"/>
                    <w:right w:w="100.0" w:type="dxa"/>
                  </w:tcMar>
                </w:tcPr>
                <w:p w:rsidR="00000000" w:rsidDel="00000000" w:rsidP="00000000" w:rsidRDefault="00000000" w:rsidRPr="00000000" w14:paraId="000000BB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⚖️  IBM AI Fairness 360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BC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19"/>
                      <w:szCs w:val="19"/>
                      <w:rtl w:val="0"/>
                    </w:rPr>
                    <w:t xml:space="preserve">Toolkit with 70+ fairness metrics and bias mitigation algorithms. Covers pre/in/post processing stages.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1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c0392b" w:space="0" w:sz="10" w:val="single"/>
                    <w:bottom w:color="cbd5e0" w:space="0" w:sz="4" w:val="single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30.0" w:type="dxa"/>
                    <w:bottom w:w="80.0" w:type="dxa"/>
                    <w:right w:w="100.0" w:type="dxa"/>
                  </w:tcMar>
                </w:tcPr>
                <w:p w:rsidR="00000000" w:rsidDel="00000000" w:rsidP="00000000" w:rsidRDefault="00000000" w:rsidRPr="00000000" w14:paraId="000000BE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🛡️  Microsoft Responsible AI Dashboard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BF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19"/>
                      <w:szCs w:val="19"/>
                      <w:rtl w:val="0"/>
                    </w:rPr>
                    <w:t xml:space="preserve">Integrated suite: error analysis, fairness, causal analysis and counterfactuals in one Azure-native tool.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C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2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a1628" w:space="0" w:sz="10" w:val="single"/>
                    <w:bottom w:color="cbd5e0" w:space="0" w:sz="4" w:val="single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30.0" w:type="dxa"/>
                    <w:bottom w:w="80.0" w:type="dxa"/>
                    <w:right w:w="100.0" w:type="dxa"/>
                  </w:tcMar>
                </w:tcPr>
                <w:p w:rsidR="00000000" w:rsidDel="00000000" w:rsidP="00000000" w:rsidRDefault="00000000" w:rsidRPr="00000000" w14:paraId="000000C1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📋 Model Cards Toolkit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C2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19"/>
                      <w:szCs w:val="19"/>
                      <w:rtl w:val="0"/>
                    </w:rPr>
                    <w:t xml:space="preserve">Google's framework for documenting model performance, intended uses, limitations and ethical considerations.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C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3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7a8c" w:space="0" w:sz="10" w:val="single"/>
                    <w:bottom w:color="cbd5e0" w:space="0" w:sz="4" w:val="single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30.0" w:type="dxa"/>
                    <w:bottom w:w="80.0" w:type="dxa"/>
                    <w:right w:w="100.0" w:type="dxa"/>
                  </w:tcMar>
                </w:tcPr>
                <w:p w:rsidR="00000000" w:rsidDel="00000000" w:rsidP="00000000" w:rsidRDefault="00000000" w:rsidRPr="00000000" w14:paraId="000000C4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🌐 OECD AI Policy Observatory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C5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19"/>
                      <w:szCs w:val="19"/>
                      <w:rtl w:val="0"/>
                    </w:rPr>
                    <w:t xml:space="preserve">Tracks AI regulation developments globally. Essential for governance teams monitoring regulatory change.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C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4"/>
              <w:tblW w:w="485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853"/>
              <w:tblGridChange w:id="0">
                <w:tblGrid>
                  <w:gridCol w:w="48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57ff" w:space="0" w:sz="10" w:val="single"/>
                    <w:bottom w:color="cbd5e0" w:space="0" w:sz="4" w:val="single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30.0" w:type="dxa"/>
                    <w:bottom w:w="80.0" w:type="dxa"/>
                    <w:right w:w="100.0" w:type="dxa"/>
                  </w:tcMar>
                </w:tcPr>
                <w:p w:rsidR="00000000" w:rsidDel="00000000" w:rsidP="00000000" w:rsidRDefault="00000000" w:rsidRPr="00000000" w14:paraId="000000C7">
                  <w:pPr>
                    <w:spacing w:after="3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1"/>
                      <w:bCs w:val="1"/>
                      <w:i w:val="0"/>
                      <w:iCs w:val="0"/>
                      <w:color w:val="0a1628"/>
                      <w:sz w:val="21"/>
                      <w:szCs w:val="21"/>
                      <w:rtl w:val="0"/>
                    </w:rPr>
                    <w:t xml:space="preserve">🔒 Audit Frameworks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C8">
                  <w:pPr>
                    <w:spacing w:after="0" w:before="0" w:lineRule="auto"/>
                    <w:jc w:val="left"/>
                    <w:rPr/>
                  </w:pPr>
                  <w:r w:rsidDel="00000000" w:rsidR="00000000" w:rsidRPr="00000000">
                    <w:rPr>
                      <w:rFonts w:ascii="Calibri" w:cs="Calibri" w:eastAsia="Calibri" w:hAnsi="Calibri"/>
                      <w:b w:val="0"/>
                      <w:bCs w:val="0"/>
                      <w:i w:val="0"/>
                      <w:iCs w:val="0"/>
                      <w:color w:val="4a5568"/>
                      <w:sz w:val="19"/>
                      <w:szCs w:val="19"/>
                      <w:rtl w:val="0"/>
                    </w:rPr>
                    <w:t xml:space="preserve">EU AI Act compliance checklist, NIST AI RMF playbook, and ISO 42001 certification pathway.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C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A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101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186"/>
        <w:tblGridChange w:id="0">
          <w:tblGrid>
            <w:gridCol w:w="10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a1628" w:val="clear"/>
            <w:tcMar>
              <w:top w:w="120.0" w:type="dxa"/>
              <w:left w:w="18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C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06  |  Key Metrics Every AI Executive Should Track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C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101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95"/>
        <w:gridCol w:w="3395"/>
        <w:gridCol w:w="3396"/>
        <w:tblGridChange w:id="0">
          <w:tblGrid>
            <w:gridCol w:w="3395"/>
            <w:gridCol w:w="3395"/>
            <w:gridCol w:w="339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057ff" w:val="clear"/>
            <w:tcMar>
              <w:top w:w="100.0" w:type="dxa"/>
              <w:left w:w="130.0" w:type="dxa"/>
              <w:bottom w:w="100.0" w:type="dxa"/>
              <w:right w:w="110.0" w:type="dxa"/>
            </w:tcMar>
          </w:tcPr>
          <w:p w:rsidR="00000000" w:rsidDel="00000000" w:rsidP="00000000" w:rsidRDefault="00000000" w:rsidRPr="00000000" w14:paraId="000000C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📐 Fairness Metrics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07a8c" w:val="clear"/>
            <w:tcMar>
              <w:top w:w="100.0" w:type="dxa"/>
              <w:left w:w="130.0" w:type="dxa"/>
              <w:bottom w:w="100.0" w:type="dxa"/>
              <w:right w:w="110.0" w:type="dxa"/>
            </w:tcMar>
          </w:tcPr>
          <w:p w:rsidR="00000000" w:rsidDel="00000000" w:rsidP="00000000" w:rsidRDefault="00000000" w:rsidRPr="00000000" w14:paraId="000000C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📊 Explainability Metrics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1a7a4a" w:val="clear"/>
            <w:tcMar>
              <w:top w:w="100.0" w:type="dxa"/>
              <w:left w:w="130.0" w:type="dxa"/>
              <w:bottom w:w="100.0" w:type="dxa"/>
              <w:right w:w="110.0" w:type="dxa"/>
            </w:tcMar>
          </w:tcPr>
          <w:p w:rsidR="00000000" w:rsidDel="00000000" w:rsidP="00000000" w:rsidRDefault="00000000" w:rsidRPr="00000000" w14:paraId="000000C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🛡️  Governance KPIs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28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Demographic Parity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Equal positive prediction rate across groups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8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Faithfulness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Does the explanation reflect actual model reasoning?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8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Model Inventory Coverage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% of production models with documented Model Cards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30.0" w:type="dxa"/>
              <w:bottom w:w="9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8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Equalized Odds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Equal TPR and FPR across protected groups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30.0" w:type="dxa"/>
              <w:bottom w:w="9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8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Does the same input always produce the same explanation?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30.0" w:type="dxa"/>
              <w:bottom w:w="9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28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Audit Frequency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Number of AI audits completed per quarter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28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Calibration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Predicted probabilities match observed outcomes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8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Completeness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Does the explanation cover all relevant factors?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8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Incident Rate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AI-related incidents / total AI decisions per period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30.0" w:type="dxa"/>
              <w:bottom w:w="9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8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Individual Fairness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Similar individuals receive similar predictions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30.0" w:type="dxa"/>
              <w:bottom w:w="9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8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Comprehensibility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Can a non-expert understand the explanation?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90.0" w:type="dxa"/>
              <w:left w:w="130.0" w:type="dxa"/>
              <w:bottom w:w="90.0" w:type="dxa"/>
              <w:right w:w="11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8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0"/>
                <w:szCs w:val="20"/>
                <w:rtl w:val="0"/>
              </w:rPr>
              <w:t xml:space="preserve">Time to Explainability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19"/>
                <w:szCs w:val="19"/>
                <w:rtl w:val="0"/>
              </w:rPr>
              <w:t xml:space="preserve">Avg. time to generate explanation for a flagged decision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1018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186"/>
        <w:tblGridChange w:id="0">
          <w:tblGrid>
            <w:gridCol w:w="10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f5a623" w:space="0" w:sz="20" w:val="single"/>
              <w:bottom w:color="000000" w:space="0" w:sz="0" w:val="nil"/>
              <w:right w:color="000000" w:space="0" w:sz="0" w:val="nil"/>
            </w:tcBorders>
            <w:shd w:fill="fff8e7" w:val="clear"/>
            <w:tcMar>
              <w:top w:w="120.0" w:type="dxa"/>
              <w:left w:w="20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E9">
            <w:pPr>
              <w:spacing w:after="7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4"/>
                <w:szCs w:val="24"/>
                <w:rtl w:val="0"/>
              </w:rPr>
              <w:t xml:space="preserve">🎯  The Executive Imperative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8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1"/>
                <w:szCs w:val="21"/>
                <w:rtl w:val="0"/>
              </w:rPr>
              <w:t xml:space="preserve">XAI and AI Governance are no longer optional — they are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057ff"/>
                <w:sz w:val="21"/>
                <w:szCs w:val="21"/>
                <w:rtl w:val="0"/>
              </w:rPr>
              <w:t xml:space="preserve">board-level priorities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1"/>
                <w:szCs w:val="21"/>
                <w:rtl w:val="0"/>
              </w:rPr>
              <w:t xml:space="preserve">. Organisations that invest in explainability infrastructure today will be better positioned to comply with the EU AI Act, retain customer trust, and attract enterprise contracts that demand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057ff"/>
                <w:sz w:val="21"/>
                <w:szCs w:val="21"/>
                <w:rtl w:val="0"/>
              </w:rPr>
              <w:t xml:space="preserve">auditable, accountable AI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1"/>
                <w:szCs w:val="21"/>
                <w:rtl w:val="0"/>
              </w:rPr>
              <w:t xml:space="preserve">. The question is not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0a1628"/>
                <w:sz w:val="21"/>
                <w:szCs w:val="21"/>
                <w:rtl w:val="0"/>
              </w:rPr>
              <w:t xml:space="preserve">whether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1"/>
                <w:szCs w:val="21"/>
                <w:rtl w:val="0"/>
              </w:rPr>
              <w:t xml:space="preserve"> to govern your AI — it's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a1628"/>
                <w:sz w:val="21"/>
                <w:szCs w:val="21"/>
                <w:rtl w:val="0"/>
              </w:rPr>
              <w:t xml:space="preserve">how fast you can do it responsibly.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4a5568"/>
                <w:sz w:val="21"/>
                <w:szCs w:val="21"/>
                <w:rtl w:val="0"/>
              </w:rPr>
              <w:t xml:space="preserve">Advance your AI governance skills with Accredian — </w:t>
            </w:r>
            <w:hyperlink r:id="rId6">
              <w:r w:rsidDel="00000000" w:rsidR="00000000" w:rsidRPr="00000000">
                <w:rPr>
                  <w:rFonts w:ascii="Calibri" w:cs="Calibri" w:eastAsia="Calibri" w:hAnsi="Calibri"/>
                  <w:b w:val="1"/>
                  <w:bCs w:val="1"/>
                  <w:i w:val="0"/>
                  <w:iCs w:val="0"/>
                  <w:color w:val="0057ff"/>
                  <w:sz w:val="21"/>
                  <w:szCs w:val="21"/>
                  <w:rtl w:val="0"/>
                </w:rPr>
                <w:t xml:space="preserve">accredian.com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500" w:top="2400" w:left="860" w:right="8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pBdr>
        <w:top w:color="0057ff" w:space="0" w:sz="6" w:val="single"/>
      </w:pBdr>
      <w:spacing w:after="0" w:before="0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3">
    <w:pPr>
      <w:spacing w:after="20" w:before="40" w:lineRule="auto"/>
      <w:jc w:val="center"/>
      <w:rPr/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color w:val="4a5568"/>
        <w:sz w:val="17"/>
        <w:szCs w:val="17"/>
        <w:rtl w:val="0"/>
      </w:rPr>
      <w:t xml:space="preserve">Accredian is a leading Indian institution specializing in AI, Data Science, and Management research and education.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4">
    <w:pPr>
      <w:spacing w:after="0" w:before="0" w:lineRule="auto"/>
      <w:jc w:val="center"/>
      <w:rPr/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color w:val="4a5568"/>
        <w:sz w:val="17"/>
        <w:szCs w:val="17"/>
        <w:rtl w:val="0"/>
      </w:rPr>
      <w:t xml:space="preserve">Visit us at: </w:t>
    </w:r>
    <w:hyperlink r:id="rId1"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57ff"/>
          <w:sz w:val="17"/>
          <w:szCs w:val="17"/>
          <w:rtl w:val="0"/>
        </w:rPr>
        <w:t xml:space="preserve">https://accredian.com</w:t>
      </w:r>
    </w:hyperlink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8"/>
      <w:tblW w:w="10186.0" w:type="dxa"/>
      <w:jc w:val="left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000"/>
    </w:tblPr>
    <w:tblGrid>
      <w:gridCol w:w="10186"/>
      <w:tblGridChange w:id="0">
        <w:tblGrid>
          <w:gridCol w:w="10186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tcMar>
            <w:top w:w="80.0" w:type="dxa"/>
            <w:left w:w="0.0" w:type="dxa"/>
            <w:bottom w:w="60.0" w:type="dxa"/>
            <w:right w:w="0.0" w:type="dxa"/>
          </w:tcMar>
          <w:vAlign w:val="center"/>
        </w:tcPr>
        <w:p w:rsidR="00000000" w:rsidDel="00000000" w:rsidP="00000000" w:rsidRDefault="00000000" w:rsidRPr="00000000" w14:paraId="000000EE">
          <w:pPr>
            <w:spacing w:after="24" w:before="0" w:lineRule="auto"/>
            <w:jc w:val="right"/>
            <w:rPr/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color w:val="0a1628"/>
              <w:sz w:val="32"/>
              <w:szCs w:val="32"/>
              <w:rtl w:val="0"/>
            </w:rPr>
            <w:t xml:space="preserve">Explainable AI (XAI) &amp; AI Governance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EF">
          <w:pPr>
            <w:spacing w:after="0" w:before="0" w:lineRule="auto"/>
            <w:jc w:val="right"/>
            <w:rPr/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1"/>
              <w:iCs w:val="1"/>
              <w:color w:val="0057ff"/>
              <w:sz w:val="19"/>
              <w:szCs w:val="19"/>
              <w:rtl w:val="0"/>
            </w:rPr>
            <w:t xml:space="preserve">Executive Cheat Sheet  •  2026 Edition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F0">
    <w:pPr>
      <w:pBdr>
        <w:bottom w:color="0057ff" w:space="0" w:sz="14" w:val="single"/>
      </w:pBdr>
      <w:spacing w:after="0" w:before="70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1">
    <w:pPr>
      <w:spacing w:after="90" w:before="70" w:lineRule="auto"/>
      <w:rPr/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color w:val="f5a623"/>
        <w:sz w:val="19"/>
        <w:szCs w:val="19"/>
        <w:rtl w:val="0"/>
      </w:rPr>
      <w:t xml:space="preserve">▶  Building AI systems that are transparent, fair, and accountable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ccredian.com/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https://accredian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