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TỔNG HỢP – SESSION 9</w:t>
      </w:r>
    </w:p>
    <w:p>
      <w:pPr>
        <w:jc w:val="center"/>
      </w:pPr>
      <w:r>
        <w:rPr>
          <w:i/>
          <w:sz w:val="20"/>
        </w:rPr>
        <w:t>Thiết kế Inspect and Adapt cho ShopCare AI</w:t>
      </w:r>
    </w:p>
    <w:p>
      <w:pPr>
        <w:pStyle w:val="Heading1"/>
      </w:pPr>
      <w:r>
        <w:t>1. Kiểm tra Increment và trạng thái Done</w:t>
      </w:r>
    </w:p>
    <w:p>
      <w:r>
        <w:t>Một PBI chỉ được xem là Done khi đáp ứng Definition of Done: staging, kiểm thử quan trọng đạt, không còn lỗi cao và đạt kiểm tra quyền riêng tư. Không thể gộp tất cả hạng mục thành Done chỉ vì đã trình diễn.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rFonts w:ascii="Times New Roman" w:hAnsi="Times New Roman"/>
                <w:b/>
                <w:sz w:val="18"/>
              </w:rPr>
              <w:t>Mã</w:t>
            </w:r>
          </w:p>
        </w:tc>
        <w:tc>
          <w:tcPr>
            <w:tcW w:type="dxa" w:w="2556"/>
            <w:shd w:fill="D9EAF7"/>
          </w:tcPr>
          <w:p>
            <w:r>
              <w:rPr>
                <w:rFonts w:ascii="Times New Roman" w:hAnsi="Times New Roman"/>
                <w:b/>
                <w:sz w:val="18"/>
              </w:rPr>
              <w:t>Bằng chứng</w:t>
            </w:r>
          </w:p>
        </w:tc>
        <w:tc>
          <w:tcPr>
            <w:tcW w:type="dxa" w:w="2556"/>
            <w:shd w:fill="D9EAF7"/>
          </w:tcPr>
          <w:p>
            <w:r>
              <w:rPr>
                <w:rFonts w:ascii="Times New Roman" w:hAnsi="Times New Roman"/>
                <w:b/>
                <w:sz w:val="18"/>
              </w:rPr>
              <w:t>Kết luận</w:t>
            </w:r>
          </w:p>
        </w:tc>
        <w:tc>
          <w:tcPr>
            <w:tcW w:type="dxa" w:w="2556"/>
            <w:shd w:fill="D9EAF7"/>
          </w:tcPr>
          <w:p>
            <w:r>
              <w:rPr>
                <w:rFonts w:ascii="Times New Roman" w:hAnsi="Times New Roman"/>
                <w:b/>
                <w:sz w:val="18"/>
              </w:rPr>
              <w:t>Cách trình bày ở Review</w:t>
            </w:r>
          </w:p>
        </w:tc>
      </w:tr>
      <w:tr>
        <w:tc>
          <w:tcPr>
            <w:tcW w:type="dxa" w:w="2556"/>
            <w:vAlign w:val="center"/>
          </w:tcPr>
          <w:p>
            <w:pPr>
              <w:spacing w:after="20"/>
            </w:pPr>
            <w:r>
              <w:rPr>
                <w:rFonts w:ascii="Times New Roman" w:hAnsi="Times New Roman"/>
                <w:sz w:val="17"/>
              </w:rPr>
              <w:t>SC-61</w:t>
            </w:r>
          </w:p>
        </w:tc>
        <w:tc>
          <w:tcPr>
            <w:tcW w:type="dxa" w:w="2556"/>
            <w:vAlign w:val="center"/>
          </w:tcPr>
          <w:p>
            <w:pPr>
              <w:spacing w:after="20"/>
            </w:pPr>
            <w:r>
              <w:rPr>
                <w:rFonts w:ascii="Times New Roman" w:hAnsi="Times New Roman"/>
                <w:sz w:val="17"/>
              </w:rPr>
              <w:t>80/80 kiểm thử đạt; không còn lỗi cao.</w:t>
            </w:r>
          </w:p>
        </w:tc>
        <w:tc>
          <w:tcPr>
            <w:tcW w:type="dxa" w:w="2556"/>
            <w:vAlign w:val="center"/>
          </w:tcPr>
          <w:p>
            <w:pPr>
              <w:spacing w:after="20"/>
            </w:pPr>
            <w:r>
              <w:rPr>
                <w:rFonts w:ascii="Times New Roman" w:hAnsi="Times New Roman"/>
                <w:sz w:val="17"/>
              </w:rPr>
              <w:t>Done theo dữ liệu được cung cấp, với điều kiện staging và quyền riêng tư cũng đã đạt.</w:t>
            </w:r>
          </w:p>
        </w:tc>
        <w:tc>
          <w:tcPr>
            <w:tcW w:type="dxa" w:w="2556"/>
            <w:vAlign w:val="center"/>
          </w:tcPr>
          <w:p>
            <w:pPr>
              <w:spacing w:after="20"/>
            </w:pPr>
            <w:r>
              <w:rPr>
                <w:rFonts w:ascii="Times New Roman" w:hAnsi="Times New Roman"/>
                <w:sz w:val="17"/>
              </w:rPr>
              <w:t>Trình diễn và nêu bằng chứng kiểm thử.</w:t>
            </w:r>
          </w:p>
        </w:tc>
      </w:tr>
      <w:tr>
        <w:tc>
          <w:tcPr>
            <w:tcW w:type="dxa" w:w="2556"/>
            <w:vAlign w:val="center"/>
          </w:tcPr>
          <w:p>
            <w:pPr>
              <w:spacing w:after="20"/>
            </w:pPr>
            <w:r>
              <w:rPr>
                <w:rFonts w:ascii="Times New Roman" w:hAnsi="Times New Roman"/>
                <w:sz w:val="17"/>
              </w:rPr>
              <w:t>SC-62</w:t>
            </w:r>
          </w:p>
        </w:tc>
        <w:tc>
          <w:tcPr>
            <w:tcW w:type="dxa" w:w="2556"/>
            <w:vAlign w:val="center"/>
          </w:tcPr>
          <w:p>
            <w:pPr>
              <w:spacing w:after="20"/>
            </w:pPr>
            <w:r>
              <w:rPr>
                <w:rFonts w:ascii="Times New Roman" w:hAnsi="Times New Roman"/>
                <w:sz w:val="17"/>
              </w:rPr>
              <w:t>70/78 đạt; còn 8 ca lỗi dịch vụ đơn hàng.</w:t>
            </w:r>
          </w:p>
        </w:tc>
        <w:tc>
          <w:tcPr>
            <w:tcW w:type="dxa" w:w="2556"/>
            <w:vAlign w:val="center"/>
          </w:tcPr>
          <w:p>
            <w:pPr>
              <w:spacing w:after="20"/>
            </w:pPr>
            <w:r>
              <w:rPr>
                <w:rFonts w:ascii="Times New Roman" w:hAnsi="Times New Roman"/>
                <w:sz w:val="17"/>
              </w:rPr>
              <w:t>Chưa Done.</w:t>
            </w:r>
          </w:p>
        </w:tc>
        <w:tc>
          <w:tcPr>
            <w:tcW w:type="dxa" w:w="2556"/>
            <w:vAlign w:val="center"/>
          </w:tcPr>
          <w:p>
            <w:pPr>
              <w:spacing w:after="20"/>
            </w:pPr>
            <w:r>
              <w:rPr>
                <w:rFonts w:ascii="Times New Roman" w:hAnsi="Times New Roman"/>
                <w:sz w:val="17"/>
              </w:rPr>
              <w:t>Nêu 70/78 đạt, 8 ca lỗi, ảnh hưởng và kế hoạch xử lý; không che phần lỗi.</w:t>
            </w:r>
          </w:p>
        </w:tc>
      </w:tr>
      <w:tr>
        <w:tc>
          <w:tcPr>
            <w:tcW w:type="dxa" w:w="2556"/>
            <w:vAlign w:val="center"/>
          </w:tcPr>
          <w:p>
            <w:pPr>
              <w:spacing w:after="20"/>
            </w:pPr>
            <w:r>
              <w:rPr>
                <w:rFonts w:ascii="Times New Roman" w:hAnsi="Times New Roman"/>
                <w:sz w:val="17"/>
              </w:rPr>
              <w:t>SC-63</w:t>
            </w:r>
          </w:p>
        </w:tc>
        <w:tc>
          <w:tcPr>
            <w:tcW w:type="dxa" w:w="2556"/>
            <w:vAlign w:val="center"/>
          </w:tcPr>
          <w:p>
            <w:pPr>
              <w:spacing w:after="20"/>
            </w:pPr>
            <w:r>
              <w:rPr>
                <w:rFonts w:ascii="Times New Roman" w:hAnsi="Times New Roman"/>
                <w:sz w:val="17"/>
              </w:rPr>
              <w:t>74/80 đúng; còn 1 lỗi nghiêm trọng cao.</w:t>
            </w:r>
          </w:p>
        </w:tc>
        <w:tc>
          <w:tcPr>
            <w:tcW w:type="dxa" w:w="2556"/>
            <w:vAlign w:val="center"/>
          </w:tcPr>
          <w:p>
            <w:pPr>
              <w:spacing w:after="20"/>
            </w:pPr>
            <w:r>
              <w:rPr>
                <w:rFonts w:ascii="Times New Roman" w:hAnsi="Times New Roman"/>
                <w:sz w:val="17"/>
              </w:rPr>
              <w:t>Chưa Done.</w:t>
            </w:r>
          </w:p>
        </w:tc>
        <w:tc>
          <w:tcPr>
            <w:tcW w:type="dxa" w:w="2556"/>
            <w:vAlign w:val="center"/>
          </w:tcPr>
          <w:p>
            <w:pPr>
              <w:spacing w:after="20"/>
            </w:pPr>
            <w:r>
              <w:rPr>
                <w:rFonts w:ascii="Times New Roman" w:hAnsi="Times New Roman"/>
                <w:sz w:val="17"/>
              </w:rPr>
              <w:t>Nêu 74/80, lỗi nghiêm trọng và rủi ro; không đưa vào Increment Done.</w:t>
            </w:r>
          </w:p>
        </w:tc>
      </w:tr>
      <w:tr>
        <w:tc>
          <w:tcPr>
            <w:tcW w:type="dxa" w:w="2556"/>
            <w:vAlign w:val="center"/>
          </w:tcPr>
          <w:p>
            <w:pPr>
              <w:spacing w:after="20"/>
            </w:pPr>
            <w:r>
              <w:rPr>
                <w:rFonts w:ascii="Times New Roman" w:hAnsi="Times New Roman"/>
                <w:sz w:val="17"/>
              </w:rPr>
              <w:t>SC-64</w:t>
            </w:r>
          </w:p>
        </w:tc>
        <w:tc>
          <w:tcPr>
            <w:tcW w:type="dxa" w:w="2556"/>
            <w:vAlign w:val="center"/>
          </w:tcPr>
          <w:p>
            <w:pPr>
              <w:spacing w:after="20"/>
            </w:pPr>
            <w:r>
              <w:rPr>
                <w:rFonts w:ascii="Times New Roman" w:hAnsi="Times New Roman"/>
                <w:sz w:val="17"/>
              </w:rPr>
              <w:t>60/60 kiểm thử chính đạt; chờ kiểm tra che SĐT.</w:t>
            </w:r>
          </w:p>
        </w:tc>
        <w:tc>
          <w:tcPr>
            <w:tcW w:type="dxa" w:w="2556"/>
            <w:vAlign w:val="center"/>
          </w:tcPr>
          <w:p>
            <w:pPr>
              <w:spacing w:after="20"/>
            </w:pPr>
            <w:r>
              <w:rPr>
                <w:rFonts w:ascii="Times New Roman" w:hAnsi="Times New Roman"/>
                <w:sz w:val="17"/>
              </w:rPr>
              <w:t>Chưa Done vì chưa đạt kiểm tra quyền riêng tư.</w:t>
            </w:r>
          </w:p>
        </w:tc>
        <w:tc>
          <w:tcPr>
            <w:tcW w:type="dxa" w:w="2556"/>
            <w:vAlign w:val="center"/>
          </w:tcPr>
          <w:p>
            <w:pPr>
              <w:spacing w:after="20"/>
            </w:pPr>
            <w:r>
              <w:rPr>
                <w:rFonts w:ascii="Times New Roman" w:hAnsi="Times New Roman"/>
                <w:sz w:val="17"/>
              </w:rPr>
              <w:t>Trình bày kiểm thử đã đạt và phần bảo vệ SĐT còn chờ.</w:t>
            </w:r>
          </w:p>
        </w:tc>
      </w:tr>
      <w:tr>
        <w:tc>
          <w:tcPr>
            <w:tcW w:type="dxa" w:w="2556"/>
            <w:vAlign w:val="center"/>
          </w:tcPr>
          <w:p>
            <w:pPr>
              <w:spacing w:after="20"/>
            </w:pPr>
            <w:r>
              <w:rPr>
                <w:rFonts w:ascii="Times New Roman" w:hAnsi="Times New Roman"/>
                <w:sz w:val="17"/>
              </w:rPr>
              <w:t>SC-65</w:t>
            </w:r>
          </w:p>
        </w:tc>
        <w:tc>
          <w:tcPr>
            <w:tcW w:type="dxa" w:w="2556"/>
            <w:vAlign w:val="center"/>
          </w:tcPr>
          <w:p>
            <w:pPr>
              <w:spacing w:after="20"/>
            </w:pPr>
            <w:r>
              <w:rPr>
                <w:rFonts w:ascii="Times New Roman" w:hAnsi="Times New Roman"/>
                <w:sz w:val="17"/>
              </w:rPr>
              <w:t>42/42 đạt; kiểm tra quyền riêng tư đạt.</w:t>
            </w:r>
          </w:p>
        </w:tc>
        <w:tc>
          <w:tcPr>
            <w:tcW w:type="dxa" w:w="2556"/>
            <w:vAlign w:val="center"/>
          </w:tcPr>
          <w:p>
            <w:pPr>
              <w:spacing w:after="20"/>
            </w:pPr>
            <w:r>
              <w:rPr>
                <w:rFonts w:ascii="Times New Roman" w:hAnsi="Times New Roman"/>
                <w:sz w:val="17"/>
              </w:rPr>
              <w:t>Done theo bằng chứng được cung cấp, với điều kiện staging đã đạt.</w:t>
            </w:r>
          </w:p>
        </w:tc>
        <w:tc>
          <w:tcPr>
            <w:tcW w:type="dxa" w:w="2556"/>
            <w:vAlign w:val="center"/>
          </w:tcPr>
          <w:p>
            <w:pPr>
              <w:spacing w:after="20"/>
            </w:pPr>
            <w:r>
              <w:rPr>
                <w:rFonts w:ascii="Times New Roman" w:hAnsi="Times New Roman"/>
                <w:sz w:val="17"/>
              </w:rPr>
              <w:t>Trình diễn cùng kết quả kiểm thử và quyền riêng tư.</w:t>
            </w:r>
          </w:p>
        </w:tc>
      </w:tr>
    </w:tbl>
    <w:p/>
    <w:p>
      <w:r>
        <w:t>Hai điểm sai của Review cũ: (1) PO gọi toàn bộ SC-61–SC-65 là Done dù SC-62, SC-63 và SC-64 chưa đạt DoD, làm sai lệch mức độ hoàn thành và tăng rủi ro; (2) hứa thực hiện mọi Feedback, biến góp ý thành cam kết trước khi phân tích giá trị, chi phí và ưu tiên. Review là kiểm tra Increment và thích nghi Product Backlog, không phải buổi nghiệm thu hình thức.</w:t>
      </w:r>
    </w:p>
    <w:p>
      <w:pPr>
        <w:pStyle w:val="Heading1"/>
      </w:pPr>
      <w:r>
        <w:t>2. Sprint Review – agenda 60 phút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Thời lượng</w:t>
            </w:r>
          </w:p>
        </w:tc>
        <w:tc>
          <w:tcPr>
            <w:tcW w:type="dxa" w:w="3408"/>
            <w:shd w:fill="D9EAF7"/>
          </w:tcPr>
          <w:p>
            <w:r>
              <w:rPr>
                <w:rFonts w:ascii="Times New Roman" w:hAnsi="Times New Roman"/>
                <w:b/>
                <w:sz w:val="18"/>
              </w:rPr>
              <w:t>Hoạt động</w:t>
            </w:r>
          </w:p>
        </w:tc>
        <w:tc>
          <w:tcPr>
            <w:tcW w:type="dxa" w:w="3408"/>
            <w:shd w:fill="D9EAF7"/>
          </w:tcPr>
          <w:p>
            <w:r>
              <w:rPr>
                <w:rFonts w:ascii="Times New Roman" w:hAnsi="Times New Roman"/>
                <w:b/>
                <w:sz w:val="18"/>
              </w:rPr>
              <w:t>Vai trò / câu hỏi mở</w:t>
            </w:r>
          </w:p>
        </w:tc>
      </w:tr>
      <w:tr>
        <w:tc>
          <w:tcPr>
            <w:tcW w:type="dxa" w:w="3408"/>
            <w:vAlign w:val="center"/>
          </w:tcPr>
          <w:p>
            <w:pPr>
              <w:spacing w:after="20"/>
            </w:pPr>
            <w:r>
              <w:rPr>
                <w:rFonts w:ascii="Times New Roman" w:hAnsi="Times New Roman"/>
                <w:sz w:val="17"/>
              </w:rPr>
              <w:t>0–5 phút</w:t>
            </w:r>
          </w:p>
        </w:tc>
        <w:tc>
          <w:tcPr>
            <w:tcW w:type="dxa" w:w="3408"/>
            <w:vAlign w:val="center"/>
          </w:tcPr>
          <w:p>
            <w:pPr>
              <w:spacing w:after="20"/>
            </w:pPr>
            <w:r>
              <w:rPr>
                <w:rFonts w:ascii="Times New Roman" w:hAnsi="Times New Roman"/>
                <w:sz w:val="17"/>
              </w:rPr>
              <w:t>Nhắc Sprint Goal và mục đích Review.</w:t>
            </w:r>
          </w:p>
        </w:tc>
        <w:tc>
          <w:tcPr>
            <w:tcW w:type="dxa" w:w="3408"/>
            <w:vAlign w:val="center"/>
          </w:tcPr>
          <w:p>
            <w:pPr>
              <w:spacing w:after="20"/>
            </w:pPr>
            <w:r>
              <w:rPr>
                <w:rFonts w:ascii="Times New Roman" w:hAnsi="Times New Roman"/>
                <w:sz w:val="17"/>
              </w:rPr>
              <w:t>Facilitator: Mục tiêu cần đạt là gì? Bằng chứng nào sẽ giúp đánh giá?</w:t>
            </w:r>
          </w:p>
        </w:tc>
      </w:tr>
      <w:tr>
        <w:tc>
          <w:tcPr>
            <w:tcW w:type="dxa" w:w="3408"/>
            <w:vAlign w:val="center"/>
          </w:tcPr>
          <w:p>
            <w:pPr>
              <w:spacing w:after="20"/>
            </w:pPr>
            <w:r>
              <w:rPr>
                <w:rFonts w:ascii="Times New Roman" w:hAnsi="Times New Roman"/>
                <w:sz w:val="17"/>
              </w:rPr>
              <w:t>5–15 phút</w:t>
            </w:r>
          </w:p>
        </w:tc>
        <w:tc>
          <w:tcPr>
            <w:tcW w:type="dxa" w:w="3408"/>
            <w:vAlign w:val="center"/>
          </w:tcPr>
          <w:p>
            <w:pPr>
              <w:spacing w:after="20"/>
            </w:pPr>
            <w:r>
              <w:rPr>
                <w:rFonts w:ascii="Times New Roman" w:hAnsi="Times New Roman"/>
                <w:sz w:val="17"/>
              </w:rPr>
              <w:t>Trình diễn SC-61 và SC-65 đã đạt điều kiện Done.</w:t>
            </w:r>
          </w:p>
        </w:tc>
        <w:tc>
          <w:tcPr>
            <w:tcW w:type="dxa" w:w="3408"/>
            <w:vAlign w:val="center"/>
          </w:tcPr>
          <w:p>
            <w:pPr>
              <w:spacing w:after="20"/>
            </w:pPr>
            <w:r>
              <w:rPr>
                <w:rFonts w:ascii="Times New Roman" w:hAnsi="Times New Roman"/>
                <w:sz w:val="17"/>
              </w:rPr>
              <w:t>Developers trình diễn; PO và bên liên quan phản hồi: Giá trị nào đã rõ? Điều gì còn khó dùng?</w:t>
            </w:r>
          </w:p>
        </w:tc>
      </w:tr>
      <w:tr>
        <w:tc>
          <w:tcPr>
            <w:tcW w:type="dxa" w:w="3408"/>
            <w:vAlign w:val="center"/>
          </w:tcPr>
          <w:p>
            <w:pPr>
              <w:spacing w:after="20"/>
            </w:pPr>
            <w:r>
              <w:rPr>
                <w:rFonts w:ascii="Times New Roman" w:hAnsi="Times New Roman"/>
                <w:sz w:val="17"/>
              </w:rPr>
              <w:t>15–27 phút</w:t>
            </w:r>
          </w:p>
        </w:tc>
        <w:tc>
          <w:tcPr>
            <w:tcW w:type="dxa" w:w="3408"/>
            <w:vAlign w:val="center"/>
          </w:tcPr>
          <w:p>
            <w:pPr>
              <w:spacing w:after="20"/>
            </w:pPr>
            <w:r>
              <w:rPr>
                <w:rFonts w:ascii="Times New Roman" w:hAnsi="Times New Roman"/>
                <w:sz w:val="17"/>
              </w:rPr>
              <w:t>Trình bày SC-62, SC-63, SC-64 chưa Done.</w:t>
            </w:r>
          </w:p>
        </w:tc>
        <w:tc>
          <w:tcPr>
            <w:tcW w:type="dxa" w:w="3408"/>
            <w:vAlign w:val="center"/>
          </w:tcPr>
          <w:p>
            <w:pPr>
              <w:spacing w:after="20"/>
            </w:pPr>
            <w:r>
              <w:rPr>
                <w:rFonts w:ascii="Times New Roman" w:hAnsi="Times New Roman"/>
                <w:sz w:val="17"/>
              </w:rPr>
              <w:t>Developers nêu bằng chứng và giới hạn; hỏi: Rủi ro nào cần xử lý trước? Còn thông tin gì thiếu?</w:t>
            </w:r>
          </w:p>
        </w:tc>
      </w:tr>
      <w:tr>
        <w:tc>
          <w:tcPr>
            <w:tcW w:type="dxa" w:w="3408"/>
            <w:vAlign w:val="center"/>
          </w:tcPr>
          <w:p>
            <w:pPr>
              <w:spacing w:after="20"/>
            </w:pPr>
            <w:r>
              <w:rPr>
                <w:rFonts w:ascii="Times New Roman" w:hAnsi="Times New Roman"/>
                <w:sz w:val="17"/>
              </w:rPr>
              <w:t>27–40 phút</w:t>
            </w:r>
          </w:p>
        </w:tc>
        <w:tc>
          <w:tcPr>
            <w:tcW w:type="dxa" w:w="3408"/>
            <w:vAlign w:val="center"/>
          </w:tcPr>
          <w:p>
            <w:pPr>
              <w:spacing w:after="20"/>
            </w:pPr>
            <w:r>
              <w:rPr>
                <w:rFonts w:ascii="Times New Roman" w:hAnsi="Times New Roman"/>
                <w:sz w:val="17"/>
              </w:rPr>
              <w:t>Trao đổi Feedback F-01 đến F-05.</w:t>
            </w:r>
          </w:p>
        </w:tc>
        <w:tc>
          <w:tcPr>
            <w:tcW w:type="dxa" w:w="3408"/>
            <w:vAlign w:val="center"/>
          </w:tcPr>
          <w:p>
            <w:pPr>
              <w:spacing w:after="20"/>
            </w:pPr>
            <w:r>
              <w:rPr>
                <w:rFonts w:ascii="Times New Roman" w:hAnsi="Times New Roman"/>
                <w:sz w:val="17"/>
              </w:rPr>
              <w:t>Người tham gia làm rõ nhu cầu, người dùng bị ảnh hưởng và bằng chứng; không hứa làm ngay.</w:t>
            </w:r>
          </w:p>
        </w:tc>
      </w:tr>
      <w:tr>
        <w:tc>
          <w:tcPr>
            <w:tcW w:type="dxa" w:w="3408"/>
            <w:vAlign w:val="center"/>
          </w:tcPr>
          <w:p>
            <w:pPr>
              <w:spacing w:after="20"/>
            </w:pPr>
            <w:r>
              <w:rPr>
                <w:rFonts w:ascii="Times New Roman" w:hAnsi="Times New Roman"/>
                <w:sz w:val="17"/>
              </w:rPr>
              <w:t>40–52 phút</w:t>
            </w:r>
          </w:p>
        </w:tc>
        <w:tc>
          <w:tcPr>
            <w:tcW w:type="dxa" w:w="3408"/>
            <w:vAlign w:val="center"/>
          </w:tcPr>
          <w:p>
            <w:pPr>
              <w:spacing w:after="20"/>
            </w:pPr>
            <w:r>
              <w:rPr>
                <w:rFonts w:ascii="Times New Roman" w:hAnsi="Times New Roman"/>
                <w:sz w:val="17"/>
              </w:rPr>
              <w:t>Thảo luận thay đổi thị trường/nhu cầu và điều chỉnh Product Backlog.</w:t>
            </w:r>
          </w:p>
        </w:tc>
        <w:tc>
          <w:tcPr>
            <w:tcW w:type="dxa" w:w="3408"/>
            <w:vAlign w:val="center"/>
          </w:tcPr>
          <w:p>
            <w:pPr>
              <w:spacing w:after="20"/>
            </w:pPr>
            <w:r>
              <w:rPr>
                <w:rFonts w:ascii="Times New Roman" w:hAnsi="Times New Roman"/>
                <w:sz w:val="17"/>
              </w:rPr>
              <w:t>PO quyết định thứ tự backlog sau khi trao đổi; hỏi: Thay đổi nào tạo giá trị lớn nhất?</w:t>
            </w:r>
          </w:p>
        </w:tc>
      </w:tr>
      <w:tr>
        <w:tc>
          <w:tcPr>
            <w:tcW w:type="dxa" w:w="3408"/>
            <w:vAlign w:val="center"/>
          </w:tcPr>
          <w:p>
            <w:pPr>
              <w:spacing w:after="20"/>
            </w:pPr>
            <w:r>
              <w:rPr>
                <w:rFonts w:ascii="Times New Roman" w:hAnsi="Times New Roman"/>
                <w:sz w:val="17"/>
              </w:rPr>
              <w:t>52–60 phút</w:t>
            </w:r>
          </w:p>
        </w:tc>
        <w:tc>
          <w:tcPr>
            <w:tcW w:type="dxa" w:w="3408"/>
            <w:vAlign w:val="center"/>
          </w:tcPr>
          <w:p>
            <w:pPr>
              <w:spacing w:after="20"/>
            </w:pPr>
            <w:r>
              <w:rPr>
                <w:rFonts w:ascii="Times New Roman" w:hAnsi="Times New Roman"/>
                <w:sz w:val="17"/>
              </w:rPr>
              <w:t>Tóm tắt quyết định, câu hỏi mở và bước tiếp theo.</w:t>
            </w:r>
          </w:p>
        </w:tc>
        <w:tc>
          <w:tcPr>
            <w:tcW w:type="dxa" w:w="3408"/>
            <w:vAlign w:val="center"/>
          </w:tcPr>
          <w:p>
            <w:pPr>
              <w:spacing w:after="20"/>
            </w:pPr>
            <w:r>
              <w:rPr>
                <w:rFonts w:ascii="Times New Roman" w:hAnsi="Times New Roman"/>
                <w:sz w:val="17"/>
              </w:rPr>
              <w:t>Ghi rõ chủ sở hữu quyết định, việc cần xác minh và thời điểm xem lại.</w:t>
            </w:r>
          </w:p>
        </w:tc>
      </w:tr>
    </w:tbl>
    <w:p/>
    <w:p>
      <w:r>
        <w:t>Tham dự: Scrum Team và các bên liên quan phù hợp. Review không phải chỉ báo cáo một chiều; người dùng/đối tác đặt câu hỏi, phản hồi, và nhóm trình diễn bằng chứng thực tế.</w:t>
      </w:r>
    </w:p>
    <w:p>
      <w:pPr>
        <w:pStyle w:val="Heading1"/>
      </w:pPr>
      <w:r>
        <w:t>3. Feedback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rFonts w:ascii="Times New Roman" w:hAnsi="Times New Roman"/>
                <w:b/>
                <w:sz w:val="18"/>
              </w:rPr>
              <w:t>ID / feedback</w:t>
            </w:r>
          </w:p>
        </w:tc>
        <w:tc>
          <w:tcPr>
            <w:tcW w:type="dxa" w:w="2556"/>
            <w:shd w:fill="D9EAF7"/>
          </w:tcPr>
          <w:p>
            <w:r>
              <w:rPr>
                <w:rFonts w:ascii="Times New Roman" w:hAnsi="Times New Roman"/>
                <w:b/>
                <w:sz w:val="18"/>
              </w:rPr>
              <w:t>Nguồn / bằng chứng</w:t>
            </w:r>
          </w:p>
        </w:tc>
        <w:tc>
          <w:tcPr>
            <w:tcW w:type="dxa" w:w="2556"/>
            <w:shd w:fill="D9EAF7"/>
          </w:tcPr>
          <w:p>
            <w:r>
              <w:rPr>
                <w:rFonts w:ascii="Times New Roman" w:hAnsi="Times New Roman"/>
                <w:b/>
                <w:sz w:val="18"/>
              </w:rPr>
              <w:t>Điểm cần làm rõ</w:t>
            </w:r>
          </w:p>
        </w:tc>
        <w:tc>
          <w:tcPr>
            <w:tcW w:type="dxa" w:w="2556"/>
            <w:shd w:fill="D9EAF7"/>
          </w:tcPr>
          <w:p>
            <w:r>
              <w:rPr>
                <w:rFonts w:ascii="Times New Roman" w:hAnsi="Times New Roman"/>
                <w:b/>
                <w:sz w:val="18"/>
              </w:rPr>
              <w:t>Hướng xử lý</w:t>
            </w:r>
          </w:p>
        </w:tc>
      </w:tr>
      <w:tr>
        <w:tc>
          <w:tcPr>
            <w:tcW w:type="dxa" w:w="2556"/>
            <w:vAlign w:val="center"/>
          </w:tcPr>
          <w:p>
            <w:pPr>
              <w:spacing w:after="20"/>
            </w:pPr>
            <w:r>
              <w:rPr>
                <w:rFonts w:ascii="Times New Roman" w:hAnsi="Times New Roman"/>
                <w:sz w:val="17"/>
              </w:rPr>
              <w:t>F-01: Tự động hóa 90%</w:t>
            </w:r>
          </w:p>
        </w:tc>
        <w:tc>
          <w:tcPr>
            <w:tcW w:type="dxa" w:w="2556"/>
            <w:vAlign w:val="center"/>
          </w:tcPr>
          <w:p>
            <w:pPr>
              <w:spacing w:after="20"/>
            </w:pPr>
            <w:r>
              <w:rPr>
                <w:rFonts w:ascii="Times New Roman" w:hAnsi="Times New Roman"/>
                <w:sz w:val="17"/>
              </w:rPr>
              <w:t>Feedback được ghi nhận; chưa có định nghĩa mẫu số hay khoảng thời gian.</w:t>
            </w:r>
          </w:p>
        </w:tc>
        <w:tc>
          <w:tcPr>
            <w:tcW w:type="dxa" w:w="2556"/>
            <w:vAlign w:val="center"/>
          </w:tcPr>
          <w:p>
            <w:pPr>
              <w:spacing w:after="20"/>
            </w:pPr>
            <w:r>
              <w:rPr>
                <w:rFonts w:ascii="Times New Roman" w:hAnsi="Times New Roman"/>
                <w:sz w:val="17"/>
              </w:rPr>
              <w:t>90% tính trên loại hội thoại nào, giai đoạn nào; cách xử lý ngoại lệ?</w:t>
            </w:r>
          </w:p>
        </w:tc>
        <w:tc>
          <w:tcPr>
            <w:tcW w:type="dxa" w:w="2556"/>
            <w:vAlign w:val="center"/>
          </w:tcPr>
          <w:p>
            <w:pPr>
              <w:spacing w:after="20"/>
            </w:pPr>
            <w:r>
              <w:rPr>
                <w:rFonts w:ascii="Times New Roman" w:hAnsi="Times New Roman"/>
                <w:sz w:val="17"/>
              </w:rPr>
              <w:t>Ghi vào Product Backlog dạng giả thuyết; xác minh baseline và định nghĩa KPI trước khi cam kết.</w:t>
            </w:r>
          </w:p>
        </w:tc>
      </w:tr>
      <w:tr>
        <w:tc>
          <w:tcPr>
            <w:tcW w:type="dxa" w:w="2556"/>
            <w:vAlign w:val="center"/>
          </w:tcPr>
          <w:p>
            <w:pPr>
              <w:spacing w:after="20"/>
            </w:pPr>
            <w:r>
              <w:rPr>
                <w:rFonts w:ascii="Times New Roman" w:hAnsi="Times New Roman"/>
                <w:sz w:val="17"/>
              </w:rPr>
              <w:t>F-02: Chuyển sớm</w:t>
            </w:r>
          </w:p>
        </w:tc>
        <w:tc>
          <w:tcPr>
            <w:tcW w:type="dxa" w:w="2556"/>
            <w:vAlign w:val="center"/>
          </w:tcPr>
          <w:p>
            <w:pPr>
              <w:spacing w:after="20"/>
            </w:pPr>
            <w:r>
              <w:rPr>
                <w:rFonts w:ascii="Times New Roman" w:hAnsi="Times New Roman"/>
                <w:sz w:val="17"/>
              </w:rPr>
              <w:t>Phản hồi cho rằng AI chuyển hội thoại cho nhân viên sớm.</w:t>
            </w:r>
          </w:p>
        </w:tc>
        <w:tc>
          <w:tcPr>
            <w:tcW w:type="dxa" w:w="2556"/>
            <w:vAlign w:val="center"/>
          </w:tcPr>
          <w:p>
            <w:pPr>
              <w:spacing w:after="20"/>
            </w:pPr>
            <w:r>
              <w:rPr>
                <w:rFonts w:ascii="Times New Roman" w:hAnsi="Times New Roman"/>
                <w:sz w:val="17"/>
              </w:rPr>
              <w:t>Chuyển sớm ở trường hợp nào; có làm giảm rủi ro hay gây tăng tải?</w:t>
            </w:r>
          </w:p>
        </w:tc>
        <w:tc>
          <w:tcPr>
            <w:tcW w:type="dxa" w:w="2556"/>
            <w:vAlign w:val="center"/>
          </w:tcPr>
          <w:p>
            <w:pPr>
              <w:spacing w:after="20"/>
            </w:pPr>
            <w:r>
              <w:rPr>
                <w:rFonts w:ascii="Times New Roman" w:hAnsi="Times New Roman"/>
                <w:sz w:val="17"/>
              </w:rPr>
              <w:t>Phân tích mẫu hội thoại và ngưỡng chuyển; PO sắp ưu tiên sau khi có bằng chứng.</w:t>
            </w:r>
          </w:p>
        </w:tc>
      </w:tr>
      <w:tr>
        <w:tc>
          <w:tcPr>
            <w:tcW w:type="dxa" w:w="2556"/>
            <w:vAlign w:val="center"/>
          </w:tcPr>
          <w:p>
            <w:pPr>
              <w:spacing w:after="20"/>
            </w:pPr>
            <w:r>
              <w:rPr>
                <w:rFonts w:ascii="Times New Roman" w:hAnsi="Times New Roman"/>
                <w:sz w:val="17"/>
              </w:rPr>
              <w:t>F-03: Còn SĐT</w:t>
            </w:r>
          </w:p>
        </w:tc>
        <w:tc>
          <w:tcPr>
            <w:tcW w:type="dxa" w:w="2556"/>
            <w:vAlign w:val="center"/>
          </w:tcPr>
          <w:p>
            <w:pPr>
              <w:spacing w:after="20"/>
            </w:pPr>
            <w:r>
              <w:rPr>
                <w:rFonts w:ascii="Times New Roman" w:hAnsi="Times New Roman"/>
                <w:sz w:val="17"/>
              </w:rPr>
              <w:t>SC-64 đang chờ kiểm tra che SĐT.</w:t>
            </w:r>
          </w:p>
        </w:tc>
        <w:tc>
          <w:tcPr>
            <w:tcW w:type="dxa" w:w="2556"/>
            <w:vAlign w:val="center"/>
          </w:tcPr>
          <w:p>
            <w:pPr>
              <w:spacing w:after="20"/>
            </w:pPr>
            <w:r>
              <w:rPr>
                <w:rFonts w:ascii="Times New Roman" w:hAnsi="Times New Roman"/>
                <w:sz w:val="17"/>
              </w:rPr>
              <w:t>Số điện thoại xuất hiện ở kênh nào, log nào; tiêu chí che dữ liệu là gì?</w:t>
            </w:r>
          </w:p>
        </w:tc>
        <w:tc>
          <w:tcPr>
            <w:tcW w:type="dxa" w:w="2556"/>
            <w:vAlign w:val="center"/>
          </w:tcPr>
          <w:p>
            <w:pPr>
              <w:spacing w:after="20"/>
            </w:pPr>
            <w:r>
              <w:rPr>
                <w:rFonts w:ascii="Times New Roman" w:hAnsi="Times New Roman"/>
                <w:sz w:val="17"/>
              </w:rPr>
              <w:t>Ưu tiên kiểm tra quyền riêng tư; SC-64 chưa Done cho đến khi kiểm tra đạt.</w:t>
            </w:r>
          </w:p>
        </w:tc>
      </w:tr>
      <w:tr>
        <w:tc>
          <w:tcPr>
            <w:tcW w:type="dxa" w:w="2556"/>
            <w:vAlign w:val="center"/>
          </w:tcPr>
          <w:p>
            <w:pPr>
              <w:spacing w:after="20"/>
            </w:pPr>
            <w:r>
              <w:rPr>
                <w:rFonts w:ascii="Times New Roman" w:hAnsi="Times New Roman"/>
                <w:sz w:val="17"/>
              </w:rPr>
              <w:t>F-04: Thiếu lịch sử</w:t>
            </w:r>
          </w:p>
        </w:tc>
        <w:tc>
          <w:tcPr>
            <w:tcW w:type="dxa" w:w="2556"/>
            <w:vAlign w:val="center"/>
          </w:tcPr>
          <w:p>
            <w:pPr>
              <w:spacing w:after="20"/>
            </w:pPr>
            <w:r>
              <w:rPr>
                <w:rFonts w:ascii="Times New Roman" w:hAnsi="Times New Roman"/>
                <w:sz w:val="17"/>
              </w:rPr>
              <w:t>Sprint Goal yêu cầu kèm lịch sử; chưa có số đo đầy đủ về phạm vi thiếu.</w:t>
            </w:r>
          </w:p>
        </w:tc>
        <w:tc>
          <w:tcPr>
            <w:tcW w:type="dxa" w:w="2556"/>
            <w:vAlign w:val="center"/>
          </w:tcPr>
          <w:p>
            <w:pPr>
              <w:spacing w:after="20"/>
            </w:pPr>
            <w:r>
              <w:rPr>
                <w:rFonts w:ascii="Times New Roman" w:hAnsi="Times New Roman"/>
                <w:sz w:val="17"/>
              </w:rPr>
              <w:t>Thiếu kênh nào, khoảng thời gian nào, có cần phân quyền không?</w:t>
            </w:r>
          </w:p>
        </w:tc>
        <w:tc>
          <w:tcPr>
            <w:tcW w:type="dxa" w:w="2556"/>
            <w:vAlign w:val="center"/>
          </w:tcPr>
          <w:p>
            <w:pPr>
              <w:spacing w:after="20"/>
            </w:pPr>
            <w:r>
              <w:rPr>
                <w:rFonts w:ascii="Times New Roman" w:hAnsi="Times New Roman"/>
                <w:sz w:val="17"/>
              </w:rPr>
              <w:t>Tạo/ cập nhật PBI, xác định nguồn dữ liệu và tiêu chí chấp nhận trước khi ước lượng.</w:t>
            </w:r>
          </w:p>
        </w:tc>
      </w:tr>
      <w:tr>
        <w:tc>
          <w:tcPr>
            <w:tcW w:type="dxa" w:w="2556"/>
            <w:vAlign w:val="center"/>
          </w:tcPr>
          <w:p>
            <w:pPr>
              <w:spacing w:after="20"/>
            </w:pPr>
            <w:r>
              <w:rPr>
                <w:rFonts w:ascii="Times New Roman" w:hAnsi="Times New Roman"/>
                <w:sz w:val="17"/>
              </w:rPr>
              <w:t>F-05: Lệch P95</w:t>
            </w:r>
          </w:p>
        </w:tc>
        <w:tc>
          <w:tcPr>
            <w:tcW w:type="dxa" w:w="2556"/>
            <w:vAlign w:val="center"/>
          </w:tcPr>
          <w:p>
            <w:pPr>
              <w:spacing w:after="20"/>
            </w:pPr>
            <w:r>
              <w:rPr>
                <w:rFonts w:ascii="Times New Roman" w:hAnsi="Times New Roman"/>
                <w:sz w:val="17"/>
              </w:rPr>
              <w:t>Có phản hồi về độ trễ P95 nhưng chưa có số đo cụ thể.</w:t>
            </w:r>
          </w:p>
        </w:tc>
        <w:tc>
          <w:tcPr>
            <w:tcW w:type="dxa" w:w="2556"/>
            <w:vAlign w:val="center"/>
          </w:tcPr>
          <w:p>
            <w:pPr>
              <w:spacing w:after="20"/>
            </w:pPr>
            <w:r>
              <w:rPr>
                <w:rFonts w:ascii="Times New Roman" w:hAnsi="Times New Roman"/>
                <w:sz w:val="17"/>
              </w:rPr>
              <w:t>P95 hiện tại, mục tiêu, môi trường, cỡ mẫu và thời điểm đo?</w:t>
            </w:r>
          </w:p>
        </w:tc>
        <w:tc>
          <w:tcPr>
            <w:tcW w:type="dxa" w:w="2556"/>
            <w:vAlign w:val="center"/>
          </w:tcPr>
          <w:p>
            <w:pPr>
              <w:spacing w:after="20"/>
            </w:pPr>
            <w:r>
              <w:rPr>
                <w:rFonts w:ascii="Times New Roman" w:hAnsi="Times New Roman"/>
                <w:sz w:val="17"/>
              </w:rPr>
              <w:t>Thu thập metric từ staging, thống nhất ngưỡng với PO rồi quyết định ưu tiên.</w:t>
            </w:r>
          </w:p>
        </w:tc>
      </w:tr>
    </w:tbl>
    <w:p/>
    <w:p>
      <w:pPr>
        <w:pStyle w:val="Heading1"/>
      </w:pPr>
      <w:r>
        <w:t>4. Sprint Retrospective – 60 phút</w:t>
      </w:r>
    </w:p>
    <w:p>
      <w:r>
        <w:t>Retrospective diễn ra sau Review, chỉ có Scrum Team; không mời quản lý vận hành. Mục tiêu là cải thiện chất lượng và cách làm việc, không tìm người để đổ lỗi.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Thời lượng</w:t>
            </w:r>
          </w:p>
        </w:tc>
        <w:tc>
          <w:tcPr>
            <w:tcW w:type="dxa" w:w="3408"/>
            <w:shd w:fill="D9EAF7"/>
          </w:tcPr>
          <w:p>
            <w:r>
              <w:rPr>
                <w:rFonts w:ascii="Times New Roman" w:hAnsi="Times New Roman"/>
                <w:b/>
                <w:sz w:val="18"/>
              </w:rPr>
              <w:t>Bước</w:t>
            </w:r>
          </w:p>
        </w:tc>
        <w:tc>
          <w:tcPr>
            <w:tcW w:type="dxa" w:w="3408"/>
            <w:shd w:fill="D9EAF7"/>
          </w:tcPr>
          <w:p>
            <w:r>
              <w:rPr>
                <w:rFonts w:ascii="Times New Roman" w:hAnsi="Times New Roman"/>
                <w:b/>
                <w:sz w:val="18"/>
              </w:rPr>
              <w:t>Cách thực hiện / đầu ra</w:t>
            </w:r>
          </w:p>
        </w:tc>
      </w:tr>
      <w:tr>
        <w:tc>
          <w:tcPr>
            <w:tcW w:type="dxa" w:w="3408"/>
            <w:vAlign w:val="center"/>
          </w:tcPr>
          <w:p>
            <w:pPr>
              <w:spacing w:after="20"/>
            </w:pPr>
            <w:r>
              <w:rPr>
                <w:rFonts w:ascii="Times New Roman" w:hAnsi="Times New Roman"/>
                <w:sz w:val="17"/>
              </w:rPr>
              <w:t>0–5 phút</w:t>
            </w:r>
          </w:p>
        </w:tc>
        <w:tc>
          <w:tcPr>
            <w:tcW w:type="dxa" w:w="3408"/>
            <w:vAlign w:val="center"/>
          </w:tcPr>
          <w:p>
            <w:pPr>
              <w:spacing w:after="20"/>
            </w:pPr>
            <w:r>
              <w:rPr>
                <w:rFonts w:ascii="Times New Roman" w:hAnsi="Times New Roman"/>
                <w:sz w:val="17"/>
              </w:rPr>
              <w:t>Mở đầu và tạo an toàn</w:t>
            </w:r>
          </w:p>
        </w:tc>
        <w:tc>
          <w:tcPr>
            <w:tcW w:type="dxa" w:w="3408"/>
            <w:vAlign w:val="center"/>
          </w:tcPr>
          <w:p>
            <w:pPr>
              <w:spacing w:after="20"/>
            </w:pPr>
            <w:r>
              <w:rPr>
                <w:rFonts w:ascii="Times New Roman" w:hAnsi="Times New Roman"/>
                <w:sz w:val="17"/>
              </w:rPr>
              <w:t>Thống nhất quy tắc: nói về sự kiện và hệ thống, không quy kết cá nhân; mọi người có quyền viết trước khi phát biểu.</w:t>
            </w:r>
          </w:p>
        </w:tc>
      </w:tr>
      <w:tr>
        <w:tc>
          <w:tcPr>
            <w:tcW w:type="dxa" w:w="3408"/>
            <w:vAlign w:val="center"/>
          </w:tcPr>
          <w:p>
            <w:pPr>
              <w:spacing w:after="20"/>
            </w:pPr>
            <w:r>
              <w:rPr>
                <w:rFonts w:ascii="Times New Roman" w:hAnsi="Times New Roman"/>
                <w:sz w:val="17"/>
              </w:rPr>
              <w:t>5–15 phút</w:t>
            </w:r>
          </w:p>
        </w:tc>
        <w:tc>
          <w:tcPr>
            <w:tcW w:type="dxa" w:w="3408"/>
            <w:vAlign w:val="center"/>
          </w:tcPr>
          <w:p>
            <w:pPr>
              <w:spacing w:after="20"/>
            </w:pPr>
            <w:r>
              <w:rPr>
                <w:rFonts w:ascii="Times New Roman" w:hAnsi="Times New Roman"/>
                <w:sz w:val="17"/>
              </w:rPr>
              <w:t>Data</w:t>
            </w:r>
          </w:p>
        </w:tc>
        <w:tc>
          <w:tcPr>
            <w:tcW w:type="dxa" w:w="3408"/>
            <w:vAlign w:val="center"/>
          </w:tcPr>
          <w:p>
            <w:pPr>
              <w:spacing w:after="20"/>
            </w:pPr>
            <w:r>
              <w:rPr>
                <w:rFonts w:ascii="Times New Roman" w:hAnsi="Times New Roman"/>
                <w:sz w:val="17"/>
              </w:rPr>
              <w:t>Đưa dữ liệu: quy tắc đổi qua tin nhắn; staging ngày 4; Integration Test ngày 8; an toàn tâm lý 2,8/5.</w:t>
            </w:r>
          </w:p>
        </w:tc>
      </w:tr>
      <w:tr>
        <w:tc>
          <w:tcPr>
            <w:tcW w:type="dxa" w:w="3408"/>
            <w:vAlign w:val="center"/>
          </w:tcPr>
          <w:p>
            <w:pPr>
              <w:spacing w:after="20"/>
            </w:pPr>
            <w:r>
              <w:rPr>
                <w:rFonts w:ascii="Times New Roman" w:hAnsi="Times New Roman"/>
                <w:sz w:val="17"/>
              </w:rPr>
              <w:t>15–30 phút</w:t>
            </w:r>
          </w:p>
        </w:tc>
        <w:tc>
          <w:tcPr>
            <w:tcW w:type="dxa" w:w="3408"/>
            <w:vAlign w:val="center"/>
          </w:tcPr>
          <w:p>
            <w:pPr>
              <w:spacing w:after="20"/>
            </w:pPr>
            <w:r>
              <w:rPr>
                <w:rFonts w:ascii="Times New Roman" w:hAnsi="Times New Roman"/>
                <w:sz w:val="17"/>
              </w:rPr>
              <w:t>Insight</w:t>
            </w:r>
          </w:p>
        </w:tc>
        <w:tc>
          <w:tcPr>
            <w:tcW w:type="dxa" w:w="3408"/>
            <w:vAlign w:val="center"/>
          </w:tcPr>
          <w:p>
            <w:pPr>
              <w:spacing w:after="20"/>
            </w:pPr>
            <w:r>
              <w:rPr>
                <w:rFonts w:ascii="Times New Roman" w:hAnsi="Times New Roman"/>
                <w:sz w:val="17"/>
              </w:rPr>
              <w:t>Hỏi vì sao quyết định qua tin nhắn không được chuyển vào backlog; vì sao tích hợp đến ngày 8; yếu tố nào khiến thành viên ngại nêu rủi ro.</w:t>
            </w:r>
          </w:p>
        </w:tc>
      </w:tr>
      <w:tr>
        <w:tc>
          <w:tcPr>
            <w:tcW w:type="dxa" w:w="3408"/>
            <w:vAlign w:val="center"/>
          </w:tcPr>
          <w:p>
            <w:pPr>
              <w:spacing w:after="20"/>
            </w:pPr>
            <w:r>
              <w:rPr>
                <w:rFonts w:ascii="Times New Roman" w:hAnsi="Times New Roman"/>
                <w:sz w:val="17"/>
              </w:rPr>
              <w:t>30–40 phút</w:t>
            </w:r>
          </w:p>
        </w:tc>
        <w:tc>
          <w:tcPr>
            <w:tcW w:type="dxa" w:w="3408"/>
            <w:vAlign w:val="center"/>
          </w:tcPr>
          <w:p>
            <w:pPr>
              <w:spacing w:after="20"/>
            </w:pPr>
            <w:r>
              <w:rPr>
                <w:rFonts w:ascii="Times New Roman" w:hAnsi="Times New Roman"/>
                <w:sz w:val="17"/>
              </w:rPr>
              <w:t>Chọn ưu tiên</w:t>
            </w:r>
          </w:p>
        </w:tc>
        <w:tc>
          <w:tcPr>
            <w:tcW w:type="dxa" w:w="3408"/>
            <w:vAlign w:val="center"/>
          </w:tcPr>
          <w:p>
            <w:pPr>
              <w:spacing w:after="20"/>
            </w:pPr>
            <w:r>
              <w:rPr>
                <w:rFonts w:ascii="Times New Roman" w:hAnsi="Times New Roman"/>
                <w:sz w:val="17"/>
              </w:rPr>
              <w:t>Bình chọn nguyên nhân có bằng chứng và có thể tác động trong Sprint 15.</w:t>
            </w:r>
          </w:p>
        </w:tc>
      </w:tr>
      <w:tr>
        <w:tc>
          <w:tcPr>
            <w:tcW w:type="dxa" w:w="3408"/>
            <w:vAlign w:val="center"/>
          </w:tcPr>
          <w:p>
            <w:pPr>
              <w:spacing w:after="20"/>
            </w:pPr>
            <w:r>
              <w:rPr>
                <w:rFonts w:ascii="Times New Roman" w:hAnsi="Times New Roman"/>
                <w:sz w:val="17"/>
              </w:rPr>
              <w:t>40–52 phút</w:t>
            </w:r>
          </w:p>
        </w:tc>
        <w:tc>
          <w:tcPr>
            <w:tcW w:type="dxa" w:w="3408"/>
            <w:vAlign w:val="center"/>
          </w:tcPr>
          <w:p>
            <w:pPr>
              <w:spacing w:after="20"/>
            </w:pPr>
            <w:r>
              <w:rPr>
                <w:rFonts w:ascii="Times New Roman" w:hAnsi="Times New Roman"/>
                <w:sz w:val="17"/>
              </w:rPr>
              <w:t>Action</w:t>
            </w:r>
          </w:p>
        </w:tc>
        <w:tc>
          <w:tcPr>
            <w:tcW w:type="dxa" w:w="3408"/>
            <w:vAlign w:val="center"/>
          </w:tcPr>
          <w:p>
            <w:pPr>
              <w:spacing w:after="20"/>
            </w:pPr>
            <w:r>
              <w:rPr>
                <w:rFonts w:ascii="Times New Roman" w:hAnsi="Times New Roman"/>
                <w:sz w:val="17"/>
              </w:rPr>
              <w:t>Chọn tối đa 2 hành động cụ thể, có người/nhóm phụ trách, hạn và bằng chứng kiểm tra.</w:t>
            </w:r>
          </w:p>
        </w:tc>
      </w:tr>
      <w:tr>
        <w:tc>
          <w:tcPr>
            <w:tcW w:type="dxa" w:w="3408"/>
            <w:vAlign w:val="center"/>
          </w:tcPr>
          <w:p>
            <w:pPr>
              <w:spacing w:after="20"/>
            </w:pPr>
            <w:r>
              <w:rPr>
                <w:rFonts w:ascii="Times New Roman" w:hAnsi="Times New Roman"/>
                <w:sz w:val="17"/>
              </w:rPr>
              <w:t>52–60 phút</w:t>
            </w:r>
          </w:p>
        </w:tc>
        <w:tc>
          <w:tcPr>
            <w:tcW w:type="dxa" w:w="3408"/>
            <w:vAlign w:val="center"/>
          </w:tcPr>
          <w:p>
            <w:pPr>
              <w:spacing w:after="20"/>
            </w:pPr>
            <w:r>
              <w:rPr>
                <w:rFonts w:ascii="Times New Roman" w:hAnsi="Times New Roman"/>
                <w:sz w:val="17"/>
              </w:rPr>
              <w:t>Follow-up</w:t>
            </w:r>
          </w:p>
        </w:tc>
        <w:tc>
          <w:tcPr>
            <w:tcW w:type="dxa" w:w="3408"/>
            <w:vAlign w:val="center"/>
          </w:tcPr>
          <w:p>
            <w:pPr>
              <w:spacing w:after="20"/>
            </w:pPr>
            <w:r>
              <w:rPr>
                <w:rFonts w:ascii="Times New Roman" w:hAnsi="Times New Roman"/>
                <w:sz w:val="17"/>
              </w:rPr>
              <w:t>Chốt cách theo dõi ở Daily Scrum và xem lại kết quả tại Retro kế tiếp.</w:t>
            </w:r>
          </w:p>
        </w:tc>
      </w:tr>
    </w:tbl>
    <w:p/>
    <w:p>
      <w:pPr>
        <w:pStyle w:val="Heading1"/>
      </w:pPr>
      <w:r>
        <w:t>5. Action Item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rFonts w:ascii="Times New Roman" w:hAnsi="Times New Roman"/>
                <w:b/>
                <w:sz w:val="18"/>
              </w:rPr>
              <w:t>Action</w:t>
            </w:r>
          </w:p>
        </w:tc>
        <w:tc>
          <w:tcPr>
            <w:tcW w:type="dxa" w:w="2556"/>
            <w:shd w:fill="D9EAF7"/>
          </w:tcPr>
          <w:p>
            <w:r>
              <w:rPr>
                <w:rFonts w:ascii="Times New Roman" w:hAnsi="Times New Roman"/>
                <w:b/>
                <w:sz w:val="18"/>
              </w:rPr>
              <w:t>Hành động cụ thể</w:t>
            </w:r>
          </w:p>
        </w:tc>
        <w:tc>
          <w:tcPr>
            <w:tcW w:type="dxa" w:w="2556"/>
            <w:shd w:fill="D9EAF7"/>
          </w:tcPr>
          <w:p>
            <w:r>
              <w:rPr>
                <w:rFonts w:ascii="Times New Roman" w:hAnsi="Times New Roman"/>
                <w:b/>
                <w:sz w:val="18"/>
              </w:rPr>
              <w:t>Phụ trách / hạn</w:t>
            </w:r>
          </w:p>
        </w:tc>
        <w:tc>
          <w:tcPr>
            <w:tcW w:type="dxa" w:w="2556"/>
            <w:shd w:fill="D9EAF7"/>
          </w:tcPr>
          <w:p>
            <w:r>
              <w:rPr>
                <w:rFonts w:ascii="Times New Roman" w:hAnsi="Times New Roman"/>
                <w:b/>
                <w:sz w:val="18"/>
              </w:rPr>
              <w:t>Bằng chứng thành công</w:t>
            </w:r>
          </w:p>
        </w:tc>
      </w:tr>
      <w:tr>
        <w:tc>
          <w:tcPr>
            <w:tcW w:type="dxa" w:w="2556"/>
            <w:vAlign w:val="center"/>
          </w:tcPr>
          <w:p>
            <w:pPr>
              <w:spacing w:after="20"/>
            </w:pPr>
            <w:r>
              <w:rPr>
                <w:rFonts w:ascii="Times New Roman" w:hAnsi="Times New Roman"/>
                <w:sz w:val="17"/>
              </w:rPr>
              <w:t>A1 – Minh bạch quyết định</w:t>
            </w:r>
          </w:p>
        </w:tc>
        <w:tc>
          <w:tcPr>
            <w:tcW w:type="dxa" w:w="2556"/>
            <w:vAlign w:val="center"/>
          </w:tcPr>
          <w:p>
            <w:pPr>
              <w:spacing w:after="20"/>
            </w:pPr>
            <w:r>
              <w:rPr>
                <w:rFonts w:ascii="Times New Roman" w:hAnsi="Times New Roman"/>
                <w:sz w:val="17"/>
              </w:rPr>
              <w:t>Mọi thay đổi quy tắc được ghi vào một Decision Log chung trong ngày, gồm quyết định, lý do, người quyết định, tác động backlog và người cần thông báo.</w:t>
            </w:r>
          </w:p>
        </w:tc>
        <w:tc>
          <w:tcPr>
            <w:tcW w:type="dxa" w:w="2556"/>
            <w:vAlign w:val="center"/>
          </w:tcPr>
          <w:p>
            <w:pPr>
              <w:spacing w:after="20"/>
            </w:pPr>
            <w:r>
              <w:rPr>
                <w:rFonts w:ascii="Times New Roman" w:hAnsi="Times New Roman"/>
                <w:sz w:val="17"/>
              </w:rPr>
              <w:t>Cả Scrum Team; một thành viên luân phiên cập nhật. Bắt đầu ngày 1 Sprint 15.</w:t>
            </w:r>
          </w:p>
        </w:tc>
        <w:tc>
          <w:tcPr>
            <w:tcW w:type="dxa" w:w="2556"/>
            <w:vAlign w:val="center"/>
          </w:tcPr>
          <w:p>
            <w:pPr>
              <w:spacing w:after="20"/>
            </w:pPr>
            <w:r>
              <w:rPr>
                <w:rFonts w:ascii="Times New Roman" w:hAnsi="Times New Roman"/>
                <w:sz w:val="17"/>
              </w:rPr>
              <w:t>100% thay đổi quy tắc được ghi trong ngày; kiểm tra log tại Daily Scrum.</w:t>
            </w:r>
          </w:p>
        </w:tc>
      </w:tr>
      <w:tr>
        <w:tc>
          <w:tcPr>
            <w:tcW w:type="dxa" w:w="2556"/>
            <w:vAlign w:val="center"/>
          </w:tcPr>
          <w:p>
            <w:pPr>
              <w:spacing w:after="20"/>
            </w:pPr>
            <w:r>
              <w:rPr>
                <w:rFonts w:ascii="Times New Roman" w:hAnsi="Times New Roman"/>
                <w:sz w:val="17"/>
              </w:rPr>
              <w:t>A2 – Tích hợp sớm</w:t>
            </w:r>
          </w:p>
        </w:tc>
        <w:tc>
          <w:tcPr>
            <w:tcW w:type="dxa" w:w="2556"/>
            <w:vAlign w:val="center"/>
          </w:tcPr>
          <w:p>
            <w:pPr>
              <w:spacing w:after="20"/>
            </w:pPr>
            <w:r>
              <w:rPr>
                <w:rFonts w:ascii="Times New Roman" w:hAnsi="Times New Roman"/>
                <w:sz w:val="17"/>
              </w:rPr>
              <w:t>Đặt kiểm tra tích hợp nhỏ từ đầu Sprint và chạy lại hằng ngày; blocker được nêu ngay khi phát hiện, không đợi đến cuối Sprint.</w:t>
            </w:r>
          </w:p>
        </w:tc>
        <w:tc>
          <w:tcPr>
            <w:tcW w:type="dxa" w:w="2556"/>
            <w:vAlign w:val="center"/>
          </w:tcPr>
          <w:p>
            <w:pPr>
              <w:spacing w:after="20"/>
            </w:pPr>
            <w:r>
              <w:rPr>
                <w:rFonts w:ascii="Times New Roman" w:hAnsi="Times New Roman"/>
                <w:sz w:val="17"/>
              </w:rPr>
              <w:t>Developers và người phụ trách tích hợp; thiết lập ngày 1, rà soát ngày 5 và cuối Sprint.</w:t>
            </w:r>
          </w:p>
        </w:tc>
        <w:tc>
          <w:tcPr>
            <w:tcW w:type="dxa" w:w="2556"/>
            <w:vAlign w:val="center"/>
          </w:tcPr>
          <w:p>
            <w:pPr>
              <w:spacing w:after="20"/>
            </w:pPr>
            <w:r>
              <w:rPr>
                <w:rFonts w:ascii="Times New Roman" w:hAnsi="Times New Roman"/>
                <w:sz w:val="17"/>
              </w:rPr>
              <w:t>Có kết quả tích hợp từ ngày 2 trở đi; blocker có người phụ trách và thời điểm xử lý.</w:t>
            </w:r>
          </w:p>
        </w:tc>
      </w:tr>
    </w:tbl>
    <w:p/>
    <w:p>
      <w:r>
        <w:t>Rà Action cũ: loại các mục mơ hồ như “cải thiện giao tiếp”, “cẩn thận hơn” hoặc gắn lỗi với cá nhân. Chỉ giữ hành động có thể quan sát, có người/nhóm chịu trách nhiệm, thời điểm và bằng chứng.</w:t>
      </w:r>
    </w:p>
    <w:p>
      <w:pPr>
        <w:pStyle w:val="Heading1"/>
      </w:pPr>
      <w:r>
        <w:t>6. So sánh kỹ thuật Retrospective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Tiêu chí</w:t>
            </w:r>
          </w:p>
        </w:tc>
        <w:tc>
          <w:tcPr>
            <w:tcW w:type="dxa" w:w="3408"/>
            <w:shd w:fill="D9EAF7"/>
          </w:tcPr>
          <w:p>
            <w:r>
              <w:rPr>
                <w:rFonts w:ascii="Times New Roman" w:hAnsi="Times New Roman"/>
                <w:b/>
                <w:sz w:val="18"/>
              </w:rPr>
              <w:t>Start–Stop–Continue</w:t>
            </w:r>
          </w:p>
        </w:tc>
        <w:tc>
          <w:tcPr>
            <w:tcW w:type="dxa" w:w="3408"/>
            <w:shd w:fill="D9EAF7"/>
          </w:tcPr>
          <w:p>
            <w:r>
              <w:rPr>
                <w:rFonts w:ascii="Times New Roman" w:hAnsi="Times New Roman"/>
                <w:b/>
                <w:sz w:val="18"/>
              </w:rPr>
              <w:t>4Ls (Liked, Learned, Lacked, Longed For)</w:t>
            </w:r>
          </w:p>
        </w:tc>
      </w:tr>
      <w:tr>
        <w:tc>
          <w:tcPr>
            <w:tcW w:type="dxa" w:w="3408"/>
            <w:vAlign w:val="center"/>
          </w:tcPr>
          <w:p>
            <w:pPr>
              <w:spacing w:after="20"/>
            </w:pPr>
            <w:r>
              <w:rPr>
                <w:rFonts w:ascii="Times New Roman" w:hAnsi="Times New Roman"/>
                <w:sz w:val="17"/>
              </w:rPr>
              <w:t>An toàn</w:t>
            </w:r>
          </w:p>
        </w:tc>
        <w:tc>
          <w:tcPr>
            <w:tcW w:type="dxa" w:w="3408"/>
            <w:vAlign w:val="center"/>
          </w:tcPr>
          <w:p>
            <w:pPr>
              <w:spacing w:after="20"/>
            </w:pPr>
            <w:r>
              <w:rPr>
                <w:rFonts w:ascii="Times New Roman" w:hAnsi="Times New Roman"/>
                <w:sz w:val="17"/>
              </w:rPr>
              <w:t>Dễ hiểu nhưng mục Stop có thể bị dùng để phê bình nếu không đặt quy tắc.</w:t>
            </w:r>
          </w:p>
        </w:tc>
        <w:tc>
          <w:tcPr>
            <w:tcW w:type="dxa" w:w="3408"/>
            <w:vAlign w:val="center"/>
          </w:tcPr>
          <w:p>
            <w:pPr>
              <w:spacing w:after="20"/>
            </w:pPr>
            <w:r>
              <w:rPr>
                <w:rFonts w:ascii="Times New Roman" w:hAnsi="Times New Roman"/>
                <w:sz w:val="17"/>
              </w:rPr>
              <w:t>Cho phép ghi nhận điều thích, học được, thiếu và mong muốn; thường mở đầu ít đối đầu hơn.</w:t>
            </w:r>
          </w:p>
        </w:tc>
      </w:tr>
      <w:tr>
        <w:tc>
          <w:tcPr>
            <w:tcW w:type="dxa" w:w="3408"/>
            <w:vAlign w:val="center"/>
          </w:tcPr>
          <w:p>
            <w:pPr>
              <w:spacing w:after="20"/>
            </w:pPr>
            <w:r>
              <w:rPr>
                <w:rFonts w:ascii="Times New Roman" w:hAnsi="Times New Roman"/>
                <w:sz w:val="17"/>
              </w:rPr>
              <w:t>Tìm nguyên nhân</w:t>
            </w:r>
          </w:p>
        </w:tc>
        <w:tc>
          <w:tcPr>
            <w:tcW w:type="dxa" w:w="3408"/>
            <w:vAlign w:val="center"/>
          </w:tcPr>
          <w:p>
            <w:pPr>
              <w:spacing w:after="20"/>
            </w:pPr>
            <w:r>
              <w:rPr>
                <w:rFonts w:ascii="Times New Roman" w:hAnsi="Times New Roman"/>
                <w:sz w:val="17"/>
              </w:rPr>
              <w:t>Nhanh tạo danh sách hành vi; cần hỏi sâu thêm để tìm nguyên nhân.</w:t>
            </w:r>
          </w:p>
        </w:tc>
        <w:tc>
          <w:tcPr>
            <w:tcW w:type="dxa" w:w="3408"/>
            <w:vAlign w:val="center"/>
          </w:tcPr>
          <w:p>
            <w:pPr>
              <w:spacing w:after="20"/>
            </w:pPr>
            <w:r>
              <w:rPr>
                <w:rFonts w:ascii="Times New Roman" w:hAnsi="Times New Roman"/>
                <w:sz w:val="17"/>
              </w:rPr>
              <w:t>Giúp phát hiện điều thiếu và nhu cầu; cũng cần nhóm dữ liệu và hỏi “vì sao”.</w:t>
            </w:r>
          </w:p>
        </w:tc>
      </w:tr>
      <w:tr>
        <w:tc>
          <w:tcPr>
            <w:tcW w:type="dxa" w:w="3408"/>
            <w:vAlign w:val="center"/>
          </w:tcPr>
          <w:p>
            <w:pPr>
              <w:spacing w:after="20"/>
            </w:pPr>
            <w:r>
              <w:rPr>
                <w:rFonts w:ascii="Times New Roman" w:hAnsi="Times New Roman"/>
                <w:sz w:val="17"/>
              </w:rPr>
              <w:t>Hành động</w:t>
            </w:r>
          </w:p>
        </w:tc>
        <w:tc>
          <w:tcPr>
            <w:tcW w:type="dxa" w:w="3408"/>
            <w:vAlign w:val="center"/>
          </w:tcPr>
          <w:p>
            <w:pPr>
              <w:spacing w:after="20"/>
            </w:pPr>
            <w:r>
              <w:rPr>
                <w:rFonts w:ascii="Times New Roman" w:hAnsi="Times New Roman"/>
                <w:sz w:val="17"/>
              </w:rPr>
              <w:t>Tốt để chuyển thẳng thành việc bắt đầu/dừng/duy trì.</w:t>
            </w:r>
          </w:p>
        </w:tc>
        <w:tc>
          <w:tcPr>
            <w:tcW w:type="dxa" w:w="3408"/>
            <w:vAlign w:val="center"/>
          </w:tcPr>
          <w:p>
            <w:pPr>
              <w:spacing w:after="20"/>
            </w:pPr>
            <w:r>
              <w:rPr>
                <w:rFonts w:ascii="Times New Roman" w:hAnsi="Times New Roman"/>
                <w:sz w:val="17"/>
              </w:rPr>
              <w:t>Tốt để khám phá trải nghiệm; cần bước chuyển từ insight sang hành động.</w:t>
            </w:r>
          </w:p>
        </w:tc>
      </w:tr>
      <w:tr>
        <w:tc>
          <w:tcPr>
            <w:tcW w:type="dxa" w:w="3408"/>
            <w:vAlign w:val="center"/>
          </w:tcPr>
          <w:p>
            <w:pPr>
              <w:spacing w:after="20"/>
            </w:pPr>
            <w:r>
              <w:rPr>
                <w:rFonts w:ascii="Times New Roman" w:hAnsi="Times New Roman"/>
                <w:sz w:val="17"/>
              </w:rPr>
              <w:t>Thời lượng</w:t>
            </w:r>
          </w:p>
        </w:tc>
        <w:tc>
          <w:tcPr>
            <w:tcW w:type="dxa" w:w="3408"/>
            <w:vAlign w:val="center"/>
          </w:tcPr>
          <w:p>
            <w:pPr>
              <w:spacing w:after="20"/>
            </w:pPr>
            <w:r>
              <w:rPr>
                <w:rFonts w:ascii="Times New Roman" w:hAnsi="Times New Roman"/>
                <w:sz w:val="17"/>
              </w:rPr>
              <w:t>Phù hợp 60 phút, dễ giới hạn.</w:t>
            </w:r>
          </w:p>
        </w:tc>
        <w:tc>
          <w:tcPr>
            <w:tcW w:type="dxa" w:w="3408"/>
            <w:vAlign w:val="center"/>
          </w:tcPr>
          <w:p>
            <w:pPr>
              <w:spacing w:after="20"/>
            </w:pPr>
            <w:r>
              <w:rPr>
                <w:rFonts w:ascii="Times New Roman" w:hAnsi="Times New Roman"/>
                <w:sz w:val="17"/>
              </w:rPr>
              <w:t>Phù hợp 60 phút nếu giới hạn chia sẻ và nhóm chủ đề.</w:t>
            </w:r>
          </w:p>
        </w:tc>
      </w:tr>
      <w:tr>
        <w:tc>
          <w:tcPr>
            <w:tcW w:type="dxa" w:w="3408"/>
            <w:vAlign w:val="center"/>
          </w:tcPr>
          <w:p>
            <w:pPr>
              <w:spacing w:after="20"/>
            </w:pPr>
            <w:r>
              <w:rPr>
                <w:rFonts w:ascii="Times New Roman" w:hAnsi="Times New Roman"/>
                <w:sz w:val="17"/>
              </w:rPr>
              <w:t>Người ít nói</w:t>
            </w:r>
          </w:p>
        </w:tc>
        <w:tc>
          <w:tcPr>
            <w:tcW w:type="dxa" w:w="3408"/>
            <w:vAlign w:val="center"/>
          </w:tcPr>
          <w:p>
            <w:pPr>
              <w:spacing w:after="20"/>
            </w:pPr>
            <w:r>
              <w:rPr>
                <w:rFonts w:ascii="Times New Roman" w:hAnsi="Times New Roman"/>
                <w:sz w:val="17"/>
              </w:rPr>
              <w:t>Có thể bị người nói nhiều chi phối nếu thảo luận tự do.</w:t>
            </w:r>
          </w:p>
        </w:tc>
        <w:tc>
          <w:tcPr>
            <w:tcW w:type="dxa" w:w="3408"/>
            <w:vAlign w:val="center"/>
          </w:tcPr>
          <w:p>
            <w:pPr>
              <w:spacing w:after="20"/>
            </w:pPr>
            <w:r>
              <w:rPr>
                <w:rFonts w:ascii="Times New Roman" w:hAnsi="Times New Roman"/>
                <w:sz w:val="17"/>
              </w:rPr>
              <w:t>Viết cá nhân ẩn danh trước giúp người ít nói đóng góp.</w:t>
            </w:r>
          </w:p>
        </w:tc>
      </w:tr>
    </w:tbl>
    <w:p/>
    <w:p>
      <w:r>
        <w:t>Chọn 4Ls cho Sprint 15 vì mức an toàn chỉ 2,8/5 và Retro cũ có đổ lỗi. Cho mọi người viết riêng trước, sau đó nhóm chủ đề và dùng dữ liệu để tìm insight. Trade-off: 4Ls có thể tạo nhiều ý kiến nhưng ít hành động; khắc phục bằng giới hạn tối đa 2 Action Item. Nếu nhóm đã an toàn hơn và cần quyết định hành vi cụ thể nhanh, có thể kết hợp 4Ls ở phần Data/Insight với Start–Stop–Continue ở phần Action.</w:t>
      </w:r>
    </w:p>
    <w:p>
      <w:pPr>
        <w:pStyle w:val="Heading1"/>
      </w:pPr>
      <w:r>
        <w:t>7. Chu trình Inspect and Adapt</w:t>
      </w:r>
    </w:p>
    <w:p>
      <w:pPr>
        <w:jc w:val="center"/>
      </w:pPr>
      <w:r>
        <w:rPr>
          <w:b/>
        </w:rPr>
        <w:t>Sprint Review → Feedback Log → Product Backlog → Sprint Retrospective → Action Items → Kiểm tra ở Sprint 15</w:t>
      </w:r>
    </w:p>
    <w:p>
      <w:r>
        <w:t>Review kiểm tra Increment và hướng sản phẩm; Feedback được làm rõ, không tự động trở thành cam kết. Retro xem cách làm việc và chọn tối đa hai cải tiến nội bộ. Hai sự kiện liên kết bằng bằng chứng nhưng có mục đích và người tham dự khác nhau.</w:t>
      </w:r>
    </w:p>
    <w:p>
      <w:pPr>
        <w:pStyle w:val="Heading1"/>
      </w:pPr>
      <w:r>
        <w:t>8. Truy vết và xử lý ngoại lệ</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rFonts w:ascii="Times New Roman" w:hAnsi="Times New Roman"/>
                <w:b/>
                <w:sz w:val="18"/>
              </w:rPr>
              <w:t>Mục</w:t>
            </w:r>
          </w:p>
        </w:tc>
        <w:tc>
          <w:tcPr>
            <w:tcW w:type="dxa" w:w="5112"/>
            <w:shd w:fill="D9EAF7"/>
          </w:tcPr>
          <w:p>
            <w:r>
              <w:rPr>
                <w:rFonts w:ascii="Times New Roman" w:hAnsi="Times New Roman"/>
                <w:b/>
                <w:sz w:val="18"/>
              </w:rPr>
              <w:t>Truy vết / quyết định</w:t>
            </w:r>
          </w:p>
        </w:tc>
      </w:tr>
      <w:tr>
        <w:tc>
          <w:tcPr>
            <w:tcW w:type="dxa" w:w="5112"/>
            <w:vAlign w:val="center"/>
          </w:tcPr>
          <w:p>
            <w:pPr>
              <w:spacing w:after="20"/>
            </w:pPr>
            <w:r>
              <w:rPr>
                <w:rFonts w:ascii="Times New Roman" w:hAnsi="Times New Roman"/>
                <w:sz w:val="17"/>
              </w:rPr>
              <w:t>Feedback F-03 – còn SĐT</w:t>
            </w:r>
          </w:p>
        </w:tc>
        <w:tc>
          <w:tcPr>
            <w:tcW w:type="dxa" w:w="5112"/>
            <w:vAlign w:val="center"/>
          </w:tcPr>
          <w:p>
            <w:pPr>
              <w:spacing w:after="20"/>
            </w:pPr>
            <w:r>
              <w:rPr>
                <w:rFonts w:ascii="Times New Roman" w:hAnsi="Times New Roman"/>
                <w:sz w:val="17"/>
              </w:rPr>
              <w:t>Bằng chứng: SC-64 chờ kiểm tra che SĐT. PO ưu tiên yêu cầu quyền riêng tư; Developers kiểm tra theo tiêu chí đã thống nhất. Chỉ chuyển SC-64 sang Done khi kiểm tra đạt. Chỉ số: kết quả kiểm tra che SĐT đạt 100% ca kiểm thử liên quan, không còn lỗi cao.</w:t>
            </w:r>
          </w:p>
        </w:tc>
      </w:tr>
      <w:tr>
        <w:tc>
          <w:tcPr>
            <w:tcW w:type="dxa" w:w="5112"/>
            <w:vAlign w:val="center"/>
          </w:tcPr>
          <w:p>
            <w:pPr>
              <w:spacing w:after="20"/>
            </w:pPr>
            <w:r>
              <w:rPr>
                <w:rFonts w:ascii="Times New Roman" w:hAnsi="Times New Roman"/>
                <w:sz w:val="17"/>
              </w:rPr>
              <w:t>Action A1 – Decision Log</w:t>
            </w:r>
          </w:p>
        </w:tc>
        <w:tc>
          <w:tcPr>
            <w:tcW w:type="dxa" w:w="5112"/>
            <w:vAlign w:val="center"/>
          </w:tcPr>
          <w:p>
            <w:pPr>
              <w:spacing w:after="20"/>
            </w:pPr>
            <w:r>
              <w:rPr>
                <w:rFonts w:ascii="Times New Roman" w:hAnsi="Times New Roman"/>
                <w:sz w:val="17"/>
              </w:rPr>
              <w:t>Nhóm luân phiên cập nhật log; cả Scrum Team có quyền bổ sung bằng chứng và tác động. PO chịu trách nhiệm quyết định ưu tiên Product Backlog; Developers chịu trách nhiệm kế hoạch kỹ thuật. Tiêu chí: mọi thay đổi quy tắc có log trong ngày.</w:t>
            </w:r>
          </w:p>
        </w:tc>
      </w:tr>
      <w:tr>
        <w:tc>
          <w:tcPr>
            <w:tcW w:type="dxa" w:w="5112"/>
            <w:vAlign w:val="center"/>
          </w:tcPr>
          <w:p>
            <w:pPr>
              <w:spacing w:after="20"/>
            </w:pPr>
            <w:r>
              <w:rPr>
                <w:rFonts w:ascii="Times New Roman" w:hAnsi="Times New Roman"/>
                <w:sz w:val="17"/>
              </w:rPr>
              <w:t>Thiếu dữ liệu</w:t>
            </w:r>
          </w:p>
        </w:tc>
        <w:tc>
          <w:tcPr>
            <w:tcW w:type="dxa" w:w="5112"/>
            <w:vAlign w:val="center"/>
          </w:tcPr>
          <w:p>
            <w:pPr>
              <w:spacing w:after="20"/>
            </w:pPr>
            <w:r>
              <w:rPr>
                <w:rFonts w:ascii="Times New Roman" w:hAnsi="Times New Roman"/>
                <w:sz w:val="17"/>
              </w:rPr>
              <w:t>Không tự bịa baseline cho tự động hóa 90% hay P95. Ghi rõ số liệu cần thu, nguồn, khoảng thời gian và người xác minh; Feedback vẫn là đề xuất cho đến khi có quyết định.</w:t>
            </w:r>
          </w:p>
        </w:tc>
      </w:tr>
      <w:tr>
        <w:tc>
          <w:tcPr>
            <w:tcW w:type="dxa" w:w="5112"/>
            <w:vAlign w:val="center"/>
          </w:tcPr>
          <w:p>
            <w:pPr>
              <w:spacing w:after="20"/>
            </w:pPr>
            <w:r>
              <w:rPr>
                <w:rFonts w:ascii="Times New Roman" w:hAnsi="Times New Roman"/>
                <w:sz w:val="17"/>
              </w:rPr>
              <w:t>Đổ lỗi / cam kết sớm</w:t>
            </w:r>
          </w:p>
        </w:tc>
        <w:tc>
          <w:tcPr>
            <w:tcW w:type="dxa" w:w="5112"/>
            <w:vAlign w:val="center"/>
          </w:tcPr>
          <w:p>
            <w:pPr>
              <w:spacing w:after="20"/>
            </w:pPr>
            <w:r>
              <w:rPr>
                <w:rFonts w:ascii="Times New Roman" w:hAnsi="Times New Roman"/>
                <w:sz w:val="17"/>
              </w:rPr>
              <w:t>Chuyển phát biểu từ “ai làm sai” sang “quy trình nào cho phép lỗi xảy ra”. Không hứa làm mọi Feedback; công khai trạng thái: mới ghi nhận, đang xác minh, đã đưa vào backlog hoặc đã được ưu tiên.</w:t>
            </w:r>
          </w:p>
        </w:tc>
      </w:tr>
    </w:tbl>
    <w:p/>
    <w:p>
      <w:pPr>
        <w:pStyle w:val="Heading1"/>
      </w:pPr>
      <w:r>
        <w:t>9. Kết luận</w:t>
      </w:r>
    </w:p>
    <w:p>
      <w:r>
        <w:t>ShopCare AI cần Review dựa trên bằng chứng Done và phản hồi hai chiều; Retro tập trung vào cải tiến nội bộ có thể đo được. Với Sprint 15, nhóm chọn 4Ls để tăng cơ hội tham gia an toàn, đồng thời triển khai hai hành động về minh bạch quyết định và tích hợp sớm. Mọi kết luận về hiệu quả phải được kiểm tra lại bằng dữ liệu.</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