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TẬP THỰC HÀNH: CHUẨN HÓA KHẢO SÁT HIỆN TRẠNG &amp; ĐẶC TẢ YÊU CẦU</w:t>
      </w:r>
    </w:p>
    <w:p>
      <w:pPr>
        <w:pStyle w:val="Subtitle"/>
        <w:jc w:val="center"/>
      </w:pPr>
      <w:r>
        <w:t>Phân hệ: Kho Dược RikkeiCare</w:t>
      </w:r>
    </w:p>
    <w:p>
      <w:pPr>
        <w:pStyle w:val="Heading1"/>
      </w:pPr>
      <w:r>
        <w:t>Phần 1: Bóc tách lỗi sai nghiệp vụ (Sửa lỗi)</w:t>
      </w:r>
    </w:p>
    <w:p>
      <w:r>
        <w:rPr>
          <w:b/>
        </w:rPr>
        <w:t xml:space="preserve">Lỗi 1: </w:t>
      </w:r>
      <w:r>
        <w:rPr>
          <w:i/>
        </w:rPr>
        <w:t>"Thông tư quản lý thuốc gây nghiện của Bộ Y tế là Môi trường Nội bộ của RikkeiCare."</w:t>
      </w:r>
    </w:p>
    <w:p>
      <w:r>
        <w:rPr>
          <w:b/>
        </w:rPr>
        <w:t xml:space="preserve">• Nguyên nhân sai: </w:t>
      </w:r>
      <w:r>
        <w:t>Thông tư của Bộ Y tế là yếu tố pháp lý vĩ mô ban hành từ cơ quan nhà nước, nằm ngoài khả năng kiểm soát trực tiếp của bệnh viện, do đó nó thuộc Môi trường Bên ngoài.</w:t>
      </w:r>
    </w:p>
    <w:p>
      <w:r>
        <w:rPr>
          <w:b/>
        </w:rPr>
        <w:t xml:space="preserve">• Hậu quả nghiệp vụ: </w:t>
      </w:r>
      <w:r>
        <w:t>Hệ thống sẽ được thiết kế thiếu cơ chế cập nhật, thích ứng với các thay đổi pháp luật, dẫn đến nguy cơ vi phạm quy định và có thể bị thu hồi giấy phép kinh doanh của RikkeiCare.</w:t>
      </w:r>
    </w:p>
    <w:p>
      <w:r>
        <w:rPr>
          <w:b/>
        </w:rPr>
        <w:t xml:space="preserve">Lỗi 2: </w:t>
      </w:r>
      <w:r>
        <w:rPr>
          <w:i/>
        </w:rPr>
        <w:t>"Hiện tại kho dược vận hành hoàn hảo: Dược sĩ luôn nhớ chính xác hạn dùng của từng lô thuốc trong đầu nên không bao giờ có rủi ro xuất nhầm thuốc hết hạn."</w:t>
      </w:r>
    </w:p>
    <w:p>
      <w:r>
        <w:rPr>
          <w:b/>
        </w:rPr>
        <w:t xml:space="preserve">• Nguyên nhân sai: </w:t>
      </w:r>
      <w:r>
        <w:t>Nhận định này vô cùng phi thực tế và mang tính chủ quan vì bỏ qua giới hạn trí nhớ của con người (human error), đặc biệt khi quy mô dữ liệu quản lý lô thuốc là rất lớn.</w:t>
      </w:r>
    </w:p>
    <w:p>
      <w:r>
        <w:rPr>
          <w:b/>
        </w:rPr>
        <w:t xml:space="preserve">• Hậu quả nghiệp vụ: </w:t>
      </w:r>
      <w:r>
        <w:t>Phần mềm sẽ bỏ qua việc xây dựng tính năng cảnh báo hạn sử dụng/quản lý Date-Lot, trực tiếp dẫn đến thảm họa xuất nhầm thuốc hết hạn, đe dọa tính mạng bệnh nhân.</w:t>
      </w:r>
    </w:p>
    <w:p>
      <w:r>
        <w:rPr>
          <w:b/>
        </w:rPr>
        <w:t xml:space="preserve">Lỗi 3: </w:t>
      </w:r>
      <w:r>
        <w:rPr>
          <w:i/>
        </w:rPr>
        <w:t>"Hệ thống phải có chức năng tự động khóa các lô thuốc hết hạn sử dụng là Yêu cầu Phi chức năng."</w:t>
      </w:r>
    </w:p>
    <w:p>
      <w:r>
        <w:rPr>
          <w:b/>
        </w:rPr>
        <w:t xml:space="preserve">• Nguyên nhân sai: </w:t>
      </w:r>
      <w:r>
        <w:t>Hành động "tự động khóa" là một tính năng xử lý nghiệp vụ bắt buộc hệ thống phải thực thi được, do đó nó được xếp vào Yêu cầu Chức năng (FR) chứ không phải Phi chức năng.</w:t>
      </w:r>
    </w:p>
    <w:p>
      <w:r>
        <w:rPr>
          <w:b/>
        </w:rPr>
        <w:t xml:space="preserve">• Hậu quả nghiệp vụ: </w:t>
      </w:r>
      <w:r>
        <w:t>Đội ngũ lập trình có thể hiểu lầm đây chỉ là ràng buộc chất lượng phụ, dẫn đến việc bỏ sót hoặc đưa tính năng cốt lõi này xuống mức độ ưu tiên thấp, làm hỏng luồng kiểm soát an toàn.</w:t>
      </w:r>
    </w:p>
    <w:p>
      <w:pPr>
        <w:pStyle w:val="Heading1"/>
      </w:pPr>
      <w:r>
        <w:t>Phần 2: Điền khuyết Bảng Phân loại Môi trường &amp; Yêu cầu</w:t>
      </w:r>
    </w:p>
    <w:p>
      <w:pPr>
        <w:pStyle w:val="Heading2"/>
      </w:pPr>
      <w:r>
        <w:t>2.1. Bảng Phân loại Môi trường (Xử lý bẫy dữ liệu RESTRICTED)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Yếu tố khảo sát tại Kho Dược</w:t>
            </w:r>
          </w:p>
        </w:tc>
        <w:tc>
          <w:tcPr>
            <w:tcW w:type="dxa" w:w="2880"/>
          </w:tcPr>
          <w:p>
            <w:r>
              <w:rPr>
                <w:b/>
              </w:rPr>
              <w:t>Thuộc loại Môi trường</w:t>
            </w:r>
          </w:p>
        </w:tc>
        <w:tc>
          <w:tcPr>
            <w:tcW w:type="dxa" w:w="2880"/>
          </w:tcPr>
          <w:p>
            <w:r>
              <w:rPr>
                <w:b/>
              </w:rPr>
              <w:t>Tác động trực tiếp đến phần mềm</w:t>
            </w:r>
          </w:p>
        </w:tc>
      </w:tr>
      <w:tr>
        <w:tc>
          <w:tcPr>
            <w:tcW w:type="dxa" w:w="2880"/>
          </w:tcPr>
          <w:p>
            <w:r>
              <w:t>Kỹ năng vi tính &amp; thói quen ghi sổ của Dược sĩ</w:t>
            </w:r>
          </w:p>
        </w:tc>
        <w:tc>
          <w:tcPr>
            <w:tcW w:type="dxa" w:w="2880"/>
          </w:tcPr>
          <w:p>
            <w:r>
              <w:t>Môi trường Nội bộ</w:t>
            </w:r>
          </w:p>
        </w:tc>
        <w:tc>
          <w:tcPr>
            <w:tcW w:type="dxa" w:w="2880"/>
          </w:tcPr>
          <w:p>
            <w:r>
              <w:t>Cần giao diện tối giản, hỗ trợ quét mã vạch</w:t>
            </w:r>
          </w:p>
        </w:tc>
      </w:tr>
      <w:tr>
        <w:tc>
          <w:tcPr>
            <w:tcW w:type="dxa" w:w="2880"/>
          </w:tcPr>
          <w:p>
            <w:r>
              <w:t>Thông tư &amp; Chế tài xử phạt của Bộ Y tế</w:t>
            </w:r>
          </w:p>
        </w:tc>
        <w:tc>
          <w:tcPr>
            <w:tcW w:type="dxa" w:w="2880"/>
          </w:tcPr>
          <w:p>
            <w:r>
              <w:t>Môi trường Bên ngoài</w:t>
            </w:r>
          </w:p>
        </w:tc>
        <w:tc>
          <w:tcPr>
            <w:tcW w:type="dxa" w:w="2880"/>
          </w:tcPr>
          <w:p>
            <w:r>
              <w:t>Bắt buộc khóa tự động thuốc hết hạn, lưu audit log</w:t>
            </w:r>
          </w:p>
        </w:tc>
      </w:tr>
      <w:tr>
        <w:tc>
          <w:tcPr>
            <w:tcW w:type="dxa" w:w="2880"/>
          </w:tcPr>
          <w:p>
            <w:r>
              <w:t>Hạ tầng máy chủ và mạng LAN nội bộ bệnh viện</w:t>
            </w:r>
          </w:p>
        </w:tc>
        <w:tc>
          <w:tcPr>
            <w:tcW w:type="dxa" w:w="2880"/>
          </w:tcPr>
          <w:p>
            <w:r>
              <w:t>Môi trường Nội bộ</w:t>
            </w:r>
          </w:p>
        </w:tc>
        <w:tc>
          <w:tcPr>
            <w:tcW w:type="dxa" w:w="2880"/>
          </w:tcPr>
          <w:p>
            <w:r>
              <w:t>Đảm bảo tính ổn định và khả năng bảo mật truyền tải để thực hiện quy trình xác nhận kép (Dual-Authorization) theo thời gian thực đối với các nhóm thuốc kiểm soát đặc biệt (RESTRICTED) từ Dược sĩ Trưởng khoa.</w:t>
            </w:r>
          </w:p>
        </w:tc>
      </w:tr>
    </w:tbl>
    <w:p>
      <w:pPr>
        <w:pStyle w:val="Heading2"/>
      </w:pPr>
      <w:r>
        <w:t>2.2. Đặc tả Yêu cầu Hệ thống (FR &amp; NFR)</w:t>
      </w:r>
    </w:p>
    <w:p>
      <w:r>
        <w:rPr>
          <w:b/>
        </w:rPr>
        <w:t>Yêu cầu Chức năng (FR):</w:t>
      </w:r>
    </w:p>
    <w:p>
      <w:r>
        <w:t>• FR-01: Hệ thống phải tự động chặn giao dịch xuất kho và gửi yêu cầu xác nhận kép (Dual-Authorization) đến tài khoản của Dược sĩ Trưởng khoa Dược đối với bất kỳ mã thuốc nào thuộc nhóm kiểm soát đặc biệt (RESTRICTED).</w:t>
      </w:r>
    </w:p>
    <w:p>
      <w:r>
        <w:rPr>
          <w:b/>
        </w:rPr>
        <w:t>Yêu cầu Phi chức năng (NFR):</w:t>
      </w:r>
    </w:p>
    <w:p>
      <w:r>
        <w:t>• NFR-01: Hệ thống phải lưu vết toàn bộ lịch sử truy cập (Audit Log) của các thao tác phê duyệt xác nhận kép ở trạng thái không thể xóa/sửa (immutable) trong tối thiểu 10 năm; đồng thời thời gian phản hồi cấp phép qua hạ tầng mạng LAN không được vượt quá 2 giây.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