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SpaceGrotesk-bold.ttf" ContentType="application/x-font-ttf"/>
  <Override PartName="/word/fonts/SpaceGrotesk-regular.ttf" ContentType="application/x-font-ttf"/>
  <Override PartName="/word/fonts/SpaceGroteskSemiBold-bold.ttf" ContentType="application/x-font-ttf"/>
  <Override PartName="/word/fonts/SpaceGroteskSemiBold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keepNext/>
        <w:spacing w:before="0" w:after="40" w:line="269" w:lineRule="auto"/>
      </w:pPr>
      <w:r>
        <w:rPr>
          <w:rFonts w:ascii="Space Grotesk" w:hAnsi="Space Grotesk" w:cs="Space Grotesk" w:eastAsia="Space Grotesk"/>
          <w:b/>
          <w:i w:val="0"/>
          <w:color w:val="0046FF"/>
          <w:sz w:val="18"/>
        </w:rPr>
        <w:t>PLATFORM COMPARISON</w:t>
      </w:r>
    </w:p>
    <w:p>
      <w:pPr>
        <w:keepNext/>
        <w:spacing w:before="0" w:after="80" w:line="240" w:lineRule="auto"/>
      </w:pPr>
      <w:r>
        <w:rPr>
          <w:rFonts w:ascii="Space Grotesk" w:hAnsi="Space Grotesk" w:cs="Space Grotesk" w:eastAsia="Space Grotesk"/>
          <w:b/>
          <w:i w:val="0"/>
          <w:color w:val="0046FF"/>
          <w:sz w:val="52"/>
        </w:rPr>
        <w:t>AccuKnox vs HashiCorp Vault</w:t>
      </w:r>
    </w:p>
    <w:p>
      <w:pPr>
        <w:spacing w:before="0" w:after="280" w:line="269" w:lineRule="auto"/>
      </w:pPr>
      <w:r>
        <w:rPr>
          <w:rFonts w:ascii="Space Grotesk" w:hAnsi="Space Grotesk" w:cs="Space Grotesk" w:eastAsia="Space Grotesk"/>
          <w:b w:val="0"/>
          <w:i w:val="0"/>
          <w:color w:val="5A637D"/>
          <w:sz w:val="24"/>
        </w:rPr>
        <w:t>Secrets management platform comparison</w:t>
      </w:r>
    </w:p>
    <w:p>
      <w:pPr>
        <w:spacing w:before="0" w:after="200" w:line="269" w:lineRule="auto"/>
      </w:pPr>
      <w:r>
        <w:rPr>
          <w:rFonts w:ascii="Space Grotesk" w:hAnsi="Space Grotesk" w:cs="Space Grotesk" w:eastAsia="Space Grotesk"/>
          <w:b/>
          <w:i w:val="0"/>
          <w:color w:val="11206D"/>
          <w:sz w:val="26"/>
        </w:rPr>
        <w:t>AccuKnox Secrets Manager keeps the Vault API and adds namespaces and runtime hardening.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50" w:type="dxa"/>
          <w:left w:w="90" w:type="dxa"/>
          <w:bottom w:w="50" w:type="dxa"/>
          <w:right w:w="90" w:type="dxa"/>
        </w:tblCellMar>
        <w:tblBorders>
          <w:top w:val="nil" w:sz="0" w:space="0" w:color="FFFFFF"/>
          <w:left w:val="nil" w:sz="0" w:space="0" w:color="FFFFFF"/>
          <w:bottom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EEF0F6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</w:tcPr>
          <w:p>
            <w:pPr>
              <w:spacing w:before="120" w:after="0"/>
              <w:jc w:val="center"/>
            </w:pPr>
            <w:r/>
            <w:r>
              <w:rPr>
                <w:rFonts w:ascii="Space Grotesk" w:hAnsi="Space Grotesk" w:cs="Space Grotesk" w:eastAsia="Space Grotesk"/>
                <w:b/>
                <w:color w:val="0046FF"/>
                <w:sz w:val="40"/>
              </w:rPr>
              <w:t>10</w:t>
            </w:r>
          </w:p>
          <w:p>
            <w:pPr>
              <w:spacing w:after="120"/>
              <w:jc w:val="center"/>
            </w:pPr>
            <w:r>
              <w:rPr>
                <w:rFonts w:ascii="Space Grotesk" w:hAnsi="Space Grotesk" w:cs="Space Grotesk" w:eastAsia="Space Grotesk"/>
                <w:color w:val="5A637D"/>
                <w:sz w:val="17"/>
              </w:rPr>
              <w:t>Parameters compared</w:t>
            </w:r>
          </w:p>
        </w:tc>
        <w:tc>
          <w:tcPr>
            <w:tcW w:type="dxa" w:w="3120"/>
            <w:shd w:val="clear" w:color="auto" w:fill="EEF0F6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</w:tcPr>
          <w:p>
            <w:pPr>
              <w:spacing w:before="120" w:after="0"/>
              <w:jc w:val="center"/>
            </w:pPr>
            <w:r/>
            <w:r>
              <w:rPr>
                <w:rFonts w:ascii="Space Grotesk" w:hAnsi="Space Grotesk" w:cs="Space Grotesk" w:eastAsia="Space Grotesk"/>
                <w:b/>
                <w:color w:val="16A55C"/>
                <w:sz w:val="40"/>
              </w:rPr>
              <w:t>3</w:t>
            </w:r>
          </w:p>
          <w:p>
            <w:pPr>
              <w:spacing w:after="120"/>
              <w:jc w:val="center"/>
            </w:pPr>
            <w:r>
              <w:rPr>
                <w:rFonts w:ascii="Space Grotesk" w:hAnsi="Space Grotesk" w:cs="Space Grotesk" w:eastAsia="Space Grotesk"/>
                <w:color w:val="5A637D"/>
                <w:sz w:val="17"/>
              </w:rPr>
              <w:t>AccuKnox leads</w:t>
            </w:r>
          </w:p>
        </w:tc>
        <w:tc>
          <w:tcPr>
            <w:tcW w:type="dxa" w:w="3120"/>
            <w:shd w:val="clear" w:color="auto" w:fill="EEF0F6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</w:tcPr>
          <w:p>
            <w:pPr>
              <w:spacing w:before="120" w:after="0"/>
              <w:jc w:val="center"/>
            </w:pPr>
            <w:r/>
            <w:r>
              <w:rPr>
                <w:rFonts w:ascii="Space Grotesk" w:hAnsi="Space Grotesk" w:cs="Space Grotesk" w:eastAsia="Space Grotesk"/>
                <w:b/>
                <w:color w:val="4D4DD9"/>
                <w:sz w:val="40"/>
              </w:rPr>
              <w:t>7</w:t>
            </w:r>
          </w:p>
          <w:p>
            <w:pPr>
              <w:spacing w:after="120"/>
              <w:jc w:val="center"/>
            </w:pPr>
            <w:r>
              <w:rPr>
                <w:rFonts w:ascii="Space Grotesk" w:hAnsi="Space Grotesk" w:cs="Space Grotesk" w:eastAsia="Space Grotesk"/>
                <w:color w:val="5A637D"/>
                <w:sz w:val="17"/>
              </w:rPr>
              <w:t>Parity</w:t>
            </w:r>
          </w:p>
        </w:tc>
      </w:tr>
    </w:tbl>
    <w:p>
      <w:pPr>
        <w:spacing w:before="0" w:after="80" w:line="269" w:lineRule="auto"/>
      </w:pPr>
    </w:p>
    <w:p>
      <w:pPr>
        <w:keepNext/>
        <w:spacing w:before="120" w:after="40" w:line="269" w:lineRule="auto"/>
      </w:pPr>
      <w:r>
        <w:rPr>
          <w:rFonts w:ascii="Space Grotesk" w:hAnsi="Space Grotesk" w:cs="Space Grotesk" w:eastAsia="Space Grotesk"/>
          <w:b/>
          <w:i w:val="0"/>
          <w:color w:val="0046FF"/>
          <w:sz w:val="18"/>
        </w:rPr>
        <w:t>PICK ACCUKNOX SECRETS MANAGER TO</w:t>
      </w:r>
    </w:p>
    <w:p>
      <w:pPr>
        <w:keepNext/>
        <w:spacing w:before="0" w:after="60" w:line="269" w:lineRule="auto"/>
        <w:jc w:val="center"/>
      </w:pPr>
      <w:r>
        <w:drawing>
          <wp:inline>
            <wp:extent cx="5943600" cy="121348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k_accuknox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34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69" w:lineRule="auto"/>
      </w:pPr>
      <w:r>
        <w:rPr>
          <w:rFonts w:ascii="Space Grotesk" w:hAnsi="Space Grotesk" w:cs="Space Grotesk" w:eastAsia="Space Grotesk"/>
          <w:b w:val="0"/>
          <w:color w:val="1B223B"/>
          <w:sz w:val="20"/>
        </w:rPr>
        <w:t>Compare AccuKnox Secrets Manager and HashiCorp Vault across API compatibility, multi-tenancy, audit logging, runtime hardening, compliance reporting, secret engines, authentication, Kubernetes delivery, high availability, and deployment options.</w:t>
      </w:r>
    </w:p>
    <w:p>
      <w:pPr>
        <w:pStyle w:val="Heading1"/>
        <w:keepNext/>
        <w:spacing w:before="320" w:after="120"/>
        <w:jc w:val="left"/>
      </w:pPr>
      <w:r>
        <w:rPr>
          <w:rFonts w:ascii="Space Grotesk" w:hAnsi="Space Grotesk" w:cs="Space Grotesk" w:eastAsia="Space Grotesk"/>
          <w:b/>
          <w:color w:val="0046FF"/>
          <w:sz w:val="34"/>
        </w:rPr>
        <w:t>AccuKnox Leads on 3 of 10 Secrets Manager Parameters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50" w:type="dxa"/>
          <w:left w:w="90" w:type="dxa"/>
          <w:bottom w:w="50" w:type="dxa"/>
          <w:right w:w="90" w:type="dxa"/>
        </w:tblCellMar>
        <w:tblBorders>
          <w:top w:val="single" w:sz="4" w:space="0" w:color="C4CCDE"/>
          <w:left w:val="single" w:sz="4" w:space="0" w:color="C4CCDE"/>
          <w:bottom w:val="single" w:sz="4" w:space="0" w:color="C4CCDE"/>
          <w:right w:val="single" w:sz="4" w:space="0" w:color="C4CCDE"/>
          <w:insideH w:val="single" w:sz="4" w:space="0" w:color="C4CCDE"/>
          <w:insideV w:val="single" w:sz="4" w:space="0" w:color="C4CCDE"/>
        </w:tblBorders>
      </w:tblPr>
      <w:tblGrid>
        <w:gridCol w:w="1655"/>
        <w:gridCol w:w="3168"/>
        <w:gridCol w:w="3168"/>
        <w:gridCol w:w="1368"/>
      </w:tblGrid>
      <w:tr>
        <w:trPr>
          <w:tblHeader/>
        </w:trPr>
        <w:tc>
          <w:tcPr>
            <w:tcW w:type="dxa" w:w="1656"/>
            <w:shd w:val="clear" w:color="auto" w:fill="11206D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Space Grotesk" w:hAnsi="Space Grotesk" w:cs="Space Grotesk" w:eastAsia="Space Grotesk"/>
                <w:b/>
                <w:color w:val="FFFFFF"/>
                <w:sz w:val="17"/>
              </w:rPr>
              <w:t>Parameter</w:t>
            </w:r>
          </w:p>
        </w:tc>
        <w:tc>
          <w:tcPr>
            <w:tcW w:type="dxa" w:w="3168"/>
            <w:shd w:val="clear" w:color="auto" w:fill="11206D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Space Grotesk" w:hAnsi="Space Grotesk" w:cs="Space Grotesk" w:eastAsia="Space Grotesk"/>
                <w:b/>
                <w:color w:val="FFFFFF"/>
                <w:sz w:val="17"/>
              </w:rPr>
              <w:t>AccuKnox Secrets Manager</w:t>
            </w:r>
          </w:p>
        </w:tc>
        <w:tc>
          <w:tcPr>
            <w:tcW w:type="dxa" w:w="3168"/>
            <w:shd w:val="clear" w:color="auto" w:fill="11206D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Space Grotesk" w:hAnsi="Space Grotesk" w:cs="Space Grotesk" w:eastAsia="Space Grotesk"/>
                <w:b/>
                <w:color w:val="FFFFFF"/>
                <w:sz w:val="17"/>
              </w:rPr>
              <w:t>HashiCorp Vault</w:t>
            </w:r>
          </w:p>
        </w:tc>
        <w:tc>
          <w:tcPr>
            <w:tcW w:type="dxa" w:w="1368"/>
            <w:shd w:val="clear" w:color="auto" w:fill="11206D"/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pace Grotesk" w:hAnsi="Space Grotesk" w:cs="Space Grotesk" w:eastAsia="Space Grotesk"/>
                <w:b/>
                <w:color w:val="FFFFFF"/>
                <w:sz w:val="17"/>
              </w:rPr>
              <w:t>Result</w:t>
            </w:r>
          </w:p>
        </w:tc>
      </w:tr>
      <w:tr>
        <w:trPr>
          <w:cantSplit/>
        </w:trPr>
        <w:tc>
          <w:tcPr>
            <w:tcW w:type="dxa" w:w="1656"/>
            <w:shd w:val="clear" w:color="auto" w:fill="EEF0F6"/>
          </w:tcPr>
          <w:p>
            <w:pPr>
              <w:spacing w:before="20" w:after="20" w:line="252" w:lineRule="auto"/>
            </w:pPr>
            <w:r/>
            <w:r>
              <w:rPr>
                <w:rFonts w:ascii="Space Grotesk" w:hAnsi="Space Grotesk" w:cs="Space Grotesk" w:eastAsia="Space Grotesk"/>
                <w:b/>
                <w:color w:val="11206D"/>
                <w:sz w:val="18"/>
              </w:rPr>
              <w:t>Vault API compatibility</w:t>
            </w:r>
          </w:p>
          <w:p>
            <w:pPr>
              <w:spacing w:before="40"/>
            </w:pPr>
            <w:r>
              <w:rPr>
                <w:rFonts w:ascii="Space Grotesk" w:hAnsi="Space Grotesk" w:cs="Space Grotesk" w:eastAsia="Space Grotesk"/>
                <w:i/>
                <w:color w:val="5A637D"/>
                <w:sz w:val="15"/>
              </w:rPr>
              <w:t>Keep your code and tooling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Space Grotesk" w:hAnsi="Space Grotesk" w:cs="Space Grotesk" w:eastAsia="Space Grotesk"/>
                <w:b w:val="0"/>
                <w:color w:val="1B223B"/>
                <w:sz w:val="17"/>
              </w:rPr>
              <w:t>API-compatible with HashiCorp Vault. The AccuKnox site states that no major code changes are required to move.</w:t>
            </w:r>
          </w:p>
          <w:p>
            <w:pPr>
              <w:spacing w:after="40" w:line="240" w:lineRule="auto"/>
            </w:pPr>
            <w:r>
              <w:rPr>
                <w:rFonts w:ascii="Space Grotesk" w:hAnsi="Space Grotesk" w:cs="Space Grotesk" w:eastAsia="Space Grotesk"/>
                <w:b/>
                <w:color w:val="5A637D"/>
                <w:sz w:val="14"/>
              </w:rPr>
              <w:t xml:space="preserve">Source: </w:t>
            </w:r>
            <w:hyperlink r:id="rId9" w:history="1">
              <w:r>
                <w:rPr>
                  <w:rFonts w:ascii="Space Grotesk" w:hAnsi="Space Grotesk" w:cs="Space Grotesk" w:eastAsia="Space Grotesk"/>
                  <w:b w:val="0"/>
                  <w:color w:val="0046FF"/>
                  <w:sz w:val="14"/>
                  <w:u w:val="single"/>
                </w:rPr>
                <w:t>AccuKnox Secrets Management</w:t>
              </w:r>
            </w:hyperlink>
            <w:r>
              <w:rPr>
                <w:rFonts w:ascii="Space Grotesk" w:hAnsi="Space Grotesk" w:cs="Space Grotesk" w:eastAsia="Space Grotesk"/>
                <w:color w:val="5A637D"/>
                <w:sz w:val="14"/>
              </w:rPr>
              <w:t xml:space="preserve">  |  </w:t>
            </w:r>
            <w:hyperlink r:id="rId10" w:history="1">
              <w:r>
                <w:rPr>
                  <w:rFonts w:ascii="Space Grotesk" w:hAnsi="Space Grotesk" w:cs="Space Grotesk" w:eastAsia="Space Grotesk"/>
                  <w:b w:val="0"/>
                  <w:color w:val="0046FF"/>
                  <w:sz w:val="14"/>
                  <w:u w:val="single"/>
                </w:rPr>
                <w:t>Overview</w:t>
              </w:r>
            </w:hyperlink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Space Grotesk" w:hAnsi="Space Grotesk" w:cs="Space Grotesk" w:eastAsia="Space Grotesk"/>
                <w:b w:val="0"/>
                <w:color w:val="1B223B"/>
                <w:sz w:val="17"/>
              </w:rPr>
              <w:t>The reference API that AccuKnox Secrets Manager matches.</w:t>
            </w:r>
          </w:p>
        </w:tc>
        <w:tc>
          <w:tcPr>
            <w:tcW w:type="dxa" w:w="1368"/>
            <w:shd w:val="clear" w:color="auto" w:fill="ECECFB"/>
            <w:vAlign w:val="center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pace Grotesk" w:hAnsi="Space Grotesk" w:cs="Space Grotesk" w:eastAsia="Space Grotesk"/>
                <w:b/>
                <w:color w:val="4D4DD9"/>
                <w:sz w:val="16"/>
              </w:rPr>
              <w:t>Parity</w:t>
            </w:r>
          </w:p>
        </w:tc>
      </w:tr>
      <w:tr>
        <w:trPr>
          <w:cantSplit/>
        </w:trPr>
        <w:tc>
          <w:tcPr>
            <w:tcW w:type="dxa" w:w="1656"/>
            <w:shd w:val="clear" w:color="auto" w:fill="EEF0F6"/>
          </w:tcPr>
          <w:p>
            <w:pPr>
              <w:spacing w:before="20" w:after="20" w:line="252" w:lineRule="auto"/>
            </w:pPr>
            <w:r/>
            <w:r>
              <w:rPr>
                <w:rFonts w:ascii="Space Grotesk" w:hAnsi="Space Grotesk" w:cs="Space Grotesk" w:eastAsia="Space Grotesk"/>
                <w:b/>
                <w:color w:val="11206D"/>
                <w:sz w:val="18"/>
              </w:rPr>
              <w:t>Multi-tenancy</w:t>
            </w:r>
          </w:p>
          <w:p>
            <w:pPr>
              <w:spacing w:before="40"/>
            </w:pPr>
            <w:r>
              <w:rPr>
                <w:rFonts w:ascii="Space Grotesk" w:hAnsi="Space Grotesk" w:cs="Space Grotesk" w:eastAsia="Space Grotesk"/>
                <w:i/>
                <w:color w:val="5A637D"/>
                <w:sz w:val="15"/>
              </w:rPr>
              <w:t>Isolate every team on a dedicated instance</w:t>
            </w:r>
          </w:p>
        </w:tc>
        <w:tc>
          <w:tcPr>
            <w:tcW w:type="dxa" w:w="3168"/>
            <w:shd w:val="clear" w:color="auto" w:fill="F7F8FB"/>
          </w:tcPr>
          <w:p>
            <w:pPr>
              <w:spacing w:before="40" w:after="40" w:line="252" w:lineRule="auto"/>
            </w:pPr>
            <w:r/>
            <w:r>
              <w:rPr>
                <w:rFonts w:ascii="Space Grotesk" w:hAnsi="Space Grotesk" w:cs="Space Grotesk" w:eastAsia="Space Grotesk"/>
                <w:b w:val="0"/>
                <w:color w:val="1B223B"/>
                <w:sz w:val="17"/>
              </w:rPr>
              <w:t>Each tenant gets a separate namespace with its own permissions, resources and configuration. Shared instances include one namespace. Dedicated instances support several.</w:t>
            </w:r>
          </w:p>
          <w:p>
            <w:pPr>
              <w:spacing w:after="40" w:line="240" w:lineRule="auto"/>
            </w:pPr>
            <w:r>
              <w:rPr>
                <w:rFonts w:ascii="Space Grotesk" w:hAnsi="Space Grotesk" w:cs="Space Grotesk" w:eastAsia="Space Grotesk"/>
                <w:b/>
                <w:color w:val="5A637D"/>
                <w:sz w:val="14"/>
              </w:rPr>
              <w:t xml:space="preserve">Source: </w:t>
            </w:r>
            <w:hyperlink r:id="rId9" w:history="1">
              <w:r>
                <w:rPr>
                  <w:rFonts w:ascii="Space Grotesk" w:hAnsi="Space Grotesk" w:cs="Space Grotesk" w:eastAsia="Space Grotesk"/>
                  <w:b w:val="0"/>
                  <w:color w:val="0046FF"/>
                  <w:sz w:val="14"/>
                  <w:u w:val="single"/>
                </w:rPr>
                <w:t>AccuKnox Secrets Management</w:t>
              </w:r>
            </w:hyperlink>
          </w:p>
        </w:tc>
        <w:tc>
          <w:tcPr>
            <w:tcW w:type="dxa" w:w="3168"/>
            <w:shd w:val="clear" w:color="auto" w:fill="F7F8FB"/>
          </w:tcPr>
          <w:p>
            <w:pPr>
              <w:spacing w:before="40" w:after="40" w:line="252" w:lineRule="auto"/>
            </w:pPr>
            <w:r/>
            <w:r>
              <w:rPr>
                <w:rFonts w:ascii="Space Grotesk" w:hAnsi="Space Grotesk" w:cs="Space Grotesk" w:eastAsia="Space Grotesk"/>
                <w:b w:val="0"/>
                <w:color w:val="1B223B"/>
                <w:sz w:val="17"/>
              </w:rPr>
              <w:t>Namespaces need a Vault Enterprise license or an HCP Vault Dedicated cluster. A namespace isolates secret engines, auth methods, policies, entities and tokens.</w:t>
            </w:r>
          </w:p>
          <w:p>
            <w:pPr>
              <w:spacing w:after="40" w:line="240" w:lineRule="auto"/>
            </w:pPr>
            <w:r>
              <w:rPr>
                <w:rFonts w:ascii="Space Grotesk" w:hAnsi="Space Grotesk" w:cs="Space Grotesk" w:eastAsia="Space Grotesk"/>
                <w:b/>
                <w:color w:val="5A637D"/>
                <w:sz w:val="14"/>
              </w:rPr>
              <w:t xml:space="preserve">Source: </w:t>
            </w:r>
            <w:hyperlink r:id="rId11" w:history="1">
              <w:r>
                <w:rPr>
                  <w:rFonts w:ascii="Space Grotesk" w:hAnsi="Space Grotesk" w:cs="Space Grotesk" w:eastAsia="Space Grotesk"/>
                  <w:b w:val="0"/>
                  <w:color w:val="0046FF"/>
                  <w:sz w:val="14"/>
                  <w:u w:val="single"/>
                </w:rPr>
                <w:t>Vault namespaces</w:t>
              </w:r>
            </w:hyperlink>
          </w:p>
        </w:tc>
        <w:tc>
          <w:tcPr>
            <w:tcW w:type="dxa" w:w="1368"/>
            <w:shd w:val="clear" w:color="auto" w:fill="E7F6EE"/>
            <w:vAlign w:val="center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pace Grotesk" w:hAnsi="Space Grotesk" w:cs="Space Grotesk" w:eastAsia="Space Grotesk"/>
                <w:b/>
                <w:color w:val="0B7A42"/>
                <w:sz w:val="16"/>
              </w:rPr>
              <w:t>AccuKnox leads</w:t>
            </w:r>
          </w:p>
        </w:tc>
      </w:tr>
      <w:tr>
        <w:trPr>
          <w:cantSplit/>
        </w:trPr>
        <w:tc>
          <w:tcPr>
            <w:tcW w:type="dxa" w:w="1656"/>
            <w:shd w:val="clear" w:color="auto" w:fill="EEF0F6"/>
          </w:tcPr>
          <w:p>
            <w:pPr>
              <w:spacing w:before="20" w:after="20" w:line="252" w:lineRule="auto"/>
            </w:pPr>
            <w:r/>
            <w:r>
              <w:rPr>
                <w:rFonts w:ascii="Space Grotesk" w:hAnsi="Space Grotesk" w:cs="Space Grotesk" w:eastAsia="Space Grotesk"/>
                <w:b/>
                <w:color w:val="11206D"/>
                <w:sz w:val="18"/>
              </w:rPr>
              <w:t>Audit logging and SIEM</w:t>
            </w:r>
          </w:p>
          <w:p>
            <w:pPr>
              <w:spacing w:before="40"/>
            </w:pPr>
            <w:r>
              <w:rPr>
                <w:rFonts w:ascii="Space Grotesk" w:hAnsi="Space Grotesk" w:cs="Space Grotesk" w:eastAsia="Space Grotesk"/>
                <w:i/>
                <w:color w:val="5A637D"/>
                <w:sz w:val="15"/>
              </w:rPr>
              <w:t>Audit trail feeds your SIEM directly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Space Grotesk" w:hAnsi="Space Grotesk" w:cs="Space Grotesk" w:eastAsia="Space Grotesk"/>
                <w:b w:val="0"/>
                <w:color w:val="1B223B"/>
                <w:sz w:val="17"/>
              </w:rPr>
              <w:t>Every request is logged, allowed or denied. Dedicated instances integrate directly with AccuKnox SIEM and CDR.</w:t>
            </w:r>
          </w:p>
          <w:p>
            <w:pPr>
              <w:spacing w:after="40" w:line="240" w:lineRule="auto"/>
            </w:pPr>
            <w:r>
              <w:rPr>
                <w:rFonts w:ascii="Space Grotesk" w:hAnsi="Space Grotesk" w:cs="Space Grotesk" w:eastAsia="Space Grotesk"/>
                <w:b/>
                <w:color w:val="5A637D"/>
                <w:sz w:val="14"/>
              </w:rPr>
              <w:t xml:space="preserve">Source: </w:t>
            </w:r>
            <w:hyperlink r:id="rId10" w:history="1">
              <w:r>
                <w:rPr>
                  <w:rFonts w:ascii="Space Grotesk" w:hAnsi="Space Grotesk" w:cs="Space Grotesk" w:eastAsia="Space Grotesk"/>
                  <w:b w:val="0"/>
                  <w:color w:val="0046FF"/>
                  <w:sz w:val="14"/>
                  <w:u w:val="single"/>
                </w:rPr>
                <w:t>Overview</w:t>
              </w:r>
            </w:hyperlink>
            <w:r>
              <w:rPr>
                <w:rFonts w:ascii="Space Grotesk" w:hAnsi="Space Grotesk" w:cs="Space Grotesk" w:eastAsia="Space Grotesk"/>
                <w:color w:val="5A637D"/>
                <w:sz w:val="14"/>
              </w:rPr>
              <w:t xml:space="preserve">  |  </w:t>
            </w:r>
            <w:hyperlink r:id="rId9" w:history="1">
              <w:r>
                <w:rPr>
                  <w:rFonts w:ascii="Space Grotesk" w:hAnsi="Space Grotesk" w:cs="Space Grotesk" w:eastAsia="Space Grotesk"/>
                  <w:b w:val="0"/>
                  <w:color w:val="0046FF"/>
                  <w:sz w:val="14"/>
                  <w:u w:val="single"/>
                </w:rPr>
                <w:t>AccuKnox Secrets Management</w:t>
              </w:r>
            </w:hyperlink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Space Grotesk" w:hAnsi="Space Grotesk" w:cs="Space Grotesk" w:eastAsia="Space Grotesk"/>
                <w:b w:val="0"/>
                <w:color w:val="1B223B"/>
                <w:sz w:val="17"/>
              </w:rPr>
              <w:t>Audit devices record API requests and responses to a file, a syslog server or a socket. Auditing stays off until you enable a device.</w:t>
            </w:r>
          </w:p>
          <w:p>
            <w:pPr>
              <w:spacing w:after="40" w:line="240" w:lineRule="auto"/>
            </w:pPr>
            <w:r>
              <w:rPr>
                <w:rFonts w:ascii="Space Grotesk" w:hAnsi="Space Grotesk" w:cs="Space Grotesk" w:eastAsia="Space Grotesk"/>
                <w:b/>
                <w:color w:val="5A637D"/>
                <w:sz w:val="14"/>
              </w:rPr>
              <w:t xml:space="preserve">Source: </w:t>
            </w:r>
            <w:hyperlink r:id="rId12" w:history="1">
              <w:r>
                <w:rPr>
                  <w:rFonts w:ascii="Space Grotesk" w:hAnsi="Space Grotesk" w:cs="Space Grotesk" w:eastAsia="Space Grotesk"/>
                  <w:b w:val="0"/>
                  <w:color w:val="0046FF"/>
                  <w:sz w:val="14"/>
                  <w:u w:val="single"/>
                </w:rPr>
                <w:t>Vault audit logging</w:t>
              </w:r>
            </w:hyperlink>
          </w:p>
        </w:tc>
        <w:tc>
          <w:tcPr>
            <w:tcW w:type="dxa" w:w="1368"/>
            <w:shd w:val="clear" w:color="auto" w:fill="E7F6EE"/>
            <w:vAlign w:val="center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pace Grotesk" w:hAnsi="Space Grotesk" w:cs="Space Grotesk" w:eastAsia="Space Grotesk"/>
                <w:b/>
                <w:color w:val="0B7A42"/>
                <w:sz w:val="16"/>
              </w:rPr>
              <w:t>AccuKnox leads</w:t>
            </w:r>
          </w:p>
        </w:tc>
      </w:tr>
      <w:tr>
        <w:trPr>
          <w:cantSplit/>
        </w:trPr>
        <w:tc>
          <w:tcPr>
            <w:tcW w:type="dxa" w:w="1656"/>
            <w:shd w:val="clear" w:color="auto" w:fill="EEF0F6"/>
          </w:tcPr>
          <w:p>
            <w:pPr>
              <w:spacing w:before="20" w:after="20" w:line="252" w:lineRule="auto"/>
            </w:pPr>
            <w:r/>
            <w:r>
              <w:rPr>
                <w:rFonts w:ascii="Space Grotesk" w:hAnsi="Space Grotesk" w:cs="Space Grotesk" w:eastAsia="Space Grotesk"/>
                <w:b/>
                <w:color w:val="11206D"/>
                <w:sz w:val="18"/>
              </w:rPr>
              <w:t>Runtime hardening of the secrets server</w:t>
            </w:r>
          </w:p>
          <w:p>
            <w:pPr>
              <w:spacing w:before="40"/>
            </w:pPr>
            <w:r>
              <w:rPr>
                <w:rFonts w:ascii="Space Grotesk" w:hAnsi="Space Grotesk" w:cs="Space Grotesk" w:eastAsia="Space Grotesk"/>
                <w:i/>
                <w:color w:val="5A637D"/>
                <w:sz w:val="15"/>
              </w:rPr>
              <w:t>Secrets servers hardened at runtime</w:t>
            </w:r>
          </w:p>
        </w:tc>
        <w:tc>
          <w:tcPr>
            <w:tcW w:type="dxa" w:w="3168"/>
            <w:shd w:val="clear" w:color="auto" w:fill="F7F8FB"/>
          </w:tcPr>
          <w:p>
            <w:pPr>
              <w:spacing w:before="40" w:after="40" w:line="252" w:lineRule="auto"/>
            </w:pPr>
            <w:r/>
            <w:r>
              <w:rPr>
                <w:rFonts w:ascii="Space Grotesk" w:hAnsi="Space Grotesk" w:cs="Space Grotesk" w:eastAsia="Space Grotesk"/>
                <w:b w:val="0"/>
                <w:color w:val="1B223B"/>
                <w:sz w:val="17"/>
              </w:rPr>
              <w:t>AccuKnox CWPP, built on KubeArmor, hardens every Secrets Manager pod at runtime. It limits what processes in the pods can read and run.</w:t>
            </w:r>
          </w:p>
          <w:p>
            <w:pPr>
              <w:spacing w:after="40" w:line="240" w:lineRule="auto"/>
            </w:pPr>
            <w:r>
              <w:rPr>
                <w:rFonts w:ascii="Space Grotesk" w:hAnsi="Space Grotesk" w:cs="Space Grotesk" w:eastAsia="Space Grotesk"/>
                <w:b/>
                <w:color w:val="5A637D"/>
                <w:sz w:val="14"/>
              </w:rPr>
              <w:t xml:space="preserve">Source: </w:t>
            </w:r>
            <w:hyperlink r:id="rId13" w:history="1">
              <w:r>
                <w:rPr>
                  <w:rFonts w:ascii="Space Grotesk" w:hAnsi="Space Grotesk" w:cs="Space Grotesk" w:eastAsia="Space Grotesk"/>
                  <w:b w:val="0"/>
                  <w:color w:val="0046FF"/>
                  <w:sz w:val="14"/>
                  <w:u w:val="single"/>
                </w:rPr>
                <w:t>Architecture</w:t>
              </w:r>
            </w:hyperlink>
          </w:p>
        </w:tc>
        <w:tc>
          <w:tcPr>
            <w:tcW w:type="dxa" w:w="3168"/>
            <w:shd w:val="clear" w:color="auto" w:fill="F7F8FB"/>
          </w:tcPr>
          <w:p>
            <w:pPr>
              <w:spacing w:before="40" w:after="40" w:line="252" w:lineRule="auto"/>
            </w:pPr>
            <w:r/>
            <w:r>
              <w:rPr>
                <w:rFonts w:ascii="Space Grotesk" w:hAnsi="Space Grotesk" w:cs="Space Grotesk" w:eastAsia="Space Grotesk"/>
                <w:b w:val="0"/>
                <w:color w:val="1B223B"/>
                <w:sz w:val="17"/>
              </w:rPr>
              <w:t>Vault Enterprise is self-managed, so your team operates and protects the Vault servers.</w:t>
            </w:r>
          </w:p>
          <w:p>
            <w:pPr>
              <w:spacing w:after="40" w:line="240" w:lineRule="auto"/>
            </w:pPr>
            <w:r>
              <w:rPr>
                <w:rFonts w:ascii="Space Grotesk" w:hAnsi="Space Grotesk" w:cs="Space Grotesk" w:eastAsia="Space Grotesk"/>
                <w:b/>
                <w:color w:val="5A637D"/>
                <w:sz w:val="14"/>
              </w:rPr>
              <w:t xml:space="preserve">Source: </w:t>
            </w:r>
            <w:hyperlink r:id="rId14" w:history="1">
              <w:r>
                <w:rPr>
                  <w:rFonts w:ascii="Space Grotesk" w:hAnsi="Space Grotesk" w:cs="Space Grotesk" w:eastAsia="Space Grotesk"/>
                  <w:b w:val="0"/>
                  <w:color w:val="0046FF"/>
                  <w:sz w:val="14"/>
                  <w:u w:val="single"/>
                </w:rPr>
                <w:t>Vault Enterprise</w:t>
              </w:r>
            </w:hyperlink>
          </w:p>
        </w:tc>
        <w:tc>
          <w:tcPr>
            <w:tcW w:type="dxa" w:w="1368"/>
            <w:shd w:val="clear" w:color="auto" w:fill="E7F6EE"/>
            <w:vAlign w:val="center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pace Grotesk" w:hAnsi="Space Grotesk" w:cs="Space Grotesk" w:eastAsia="Space Grotesk"/>
                <w:b/>
                <w:color w:val="0B7A42"/>
                <w:sz w:val="16"/>
              </w:rPr>
              <w:t>AccuKnox leads</w:t>
            </w:r>
          </w:p>
        </w:tc>
      </w:tr>
      <w:tr>
        <w:trPr>
          <w:cantSplit/>
        </w:trPr>
        <w:tc>
          <w:tcPr>
            <w:tcW w:type="dxa" w:w="1656"/>
            <w:shd w:val="clear" w:color="auto" w:fill="EEF0F6"/>
          </w:tcPr>
          <w:p>
            <w:pPr>
              <w:spacing w:before="20" w:after="20" w:line="252" w:lineRule="auto"/>
            </w:pPr>
            <w:r/>
            <w:r>
              <w:rPr>
                <w:rFonts w:ascii="Space Grotesk" w:hAnsi="Space Grotesk" w:cs="Space Grotesk" w:eastAsia="Space Grotesk"/>
                <w:b/>
                <w:color w:val="11206D"/>
                <w:sz w:val="18"/>
              </w:rPr>
              <w:t>Compliance reporting</w:t>
            </w:r>
          </w:p>
          <w:p>
            <w:pPr>
              <w:spacing w:before="40"/>
            </w:pPr>
            <w:r>
              <w:rPr>
                <w:rFonts w:ascii="Space Grotesk" w:hAnsi="Space Grotesk" w:cs="Space Grotesk" w:eastAsia="Space Grotesk"/>
                <w:i/>
                <w:color w:val="5A637D"/>
                <w:sz w:val="15"/>
              </w:rPr>
              <w:t>Audit evidence and compliance reports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Space Grotesk" w:hAnsi="Space Grotesk" w:cs="Space Grotesk" w:eastAsia="Space Grotesk"/>
                <w:b w:val="0"/>
                <w:color w:val="1B223B"/>
                <w:sz w:val="17"/>
              </w:rPr>
              <w:t>Real-time audit logs, compliance reporting and a dashboard for secrets health and status. Dedicated instances support custom compliance adherence.</w:t>
            </w:r>
          </w:p>
          <w:p>
            <w:pPr>
              <w:spacing w:after="40" w:line="240" w:lineRule="auto"/>
            </w:pPr>
            <w:r>
              <w:rPr>
                <w:rFonts w:ascii="Space Grotesk" w:hAnsi="Space Grotesk" w:cs="Space Grotesk" w:eastAsia="Space Grotesk"/>
                <w:b/>
                <w:color w:val="5A637D"/>
                <w:sz w:val="14"/>
              </w:rPr>
              <w:t xml:space="preserve">Source: </w:t>
            </w:r>
            <w:hyperlink r:id="rId9" w:history="1">
              <w:r>
                <w:rPr>
                  <w:rFonts w:ascii="Space Grotesk" w:hAnsi="Space Grotesk" w:cs="Space Grotesk" w:eastAsia="Space Grotesk"/>
                  <w:b w:val="0"/>
                  <w:color w:val="0046FF"/>
                  <w:sz w:val="14"/>
                  <w:u w:val="single"/>
                </w:rPr>
                <w:t>AccuKnox Secrets Management</w:t>
              </w:r>
            </w:hyperlink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Space Grotesk" w:hAnsi="Space Grotesk" w:cs="Space Grotesk" w:eastAsia="Space Grotesk"/>
                <w:b w:val="0"/>
                <w:color w:val="1B223B"/>
                <w:sz w:val="17"/>
              </w:rPr>
              <w:t>Vault Enterprise lists multi-level access controls, customizable audit logs, and support for FIPS 140-2 and SOC 2.</w:t>
            </w:r>
          </w:p>
          <w:p>
            <w:pPr>
              <w:spacing w:after="40" w:line="240" w:lineRule="auto"/>
            </w:pPr>
            <w:r>
              <w:rPr>
                <w:rFonts w:ascii="Space Grotesk" w:hAnsi="Space Grotesk" w:cs="Space Grotesk" w:eastAsia="Space Grotesk"/>
                <w:b/>
                <w:color w:val="5A637D"/>
                <w:sz w:val="14"/>
              </w:rPr>
              <w:t xml:space="preserve">Source: </w:t>
            </w:r>
            <w:hyperlink r:id="rId14" w:history="1">
              <w:r>
                <w:rPr>
                  <w:rFonts w:ascii="Space Grotesk" w:hAnsi="Space Grotesk" w:cs="Space Grotesk" w:eastAsia="Space Grotesk"/>
                  <w:b w:val="0"/>
                  <w:color w:val="0046FF"/>
                  <w:sz w:val="14"/>
                  <w:u w:val="single"/>
                </w:rPr>
                <w:t>Vault Enterprise</w:t>
              </w:r>
            </w:hyperlink>
          </w:p>
        </w:tc>
        <w:tc>
          <w:tcPr>
            <w:tcW w:type="dxa" w:w="1368"/>
            <w:shd w:val="clear" w:color="auto" w:fill="ECECFB"/>
            <w:vAlign w:val="center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pace Grotesk" w:hAnsi="Space Grotesk" w:cs="Space Grotesk" w:eastAsia="Space Grotesk"/>
                <w:b/>
                <w:color w:val="4D4DD9"/>
                <w:sz w:val="16"/>
              </w:rPr>
              <w:t>Parity</w:t>
            </w:r>
          </w:p>
        </w:tc>
      </w:tr>
      <w:tr>
        <w:trPr>
          <w:cantSplit/>
        </w:trPr>
        <w:tc>
          <w:tcPr>
            <w:tcW w:type="dxa" w:w="1656"/>
            <w:shd w:val="clear" w:color="auto" w:fill="EEF0F6"/>
          </w:tcPr>
          <w:p>
            <w:pPr>
              <w:spacing w:before="20" w:after="20" w:line="252" w:lineRule="auto"/>
            </w:pPr>
            <w:r/>
            <w:r>
              <w:rPr>
                <w:rFonts w:ascii="Space Grotesk" w:hAnsi="Space Grotesk" w:cs="Space Grotesk" w:eastAsia="Space Grotesk"/>
                <w:b/>
                <w:color w:val="11206D"/>
                <w:sz w:val="18"/>
              </w:rPr>
              <w:t>Secret engines</w:t>
            </w:r>
          </w:p>
          <w:p>
            <w:pPr>
              <w:spacing w:before="40"/>
            </w:pPr>
            <w:r>
              <w:rPr>
                <w:rFonts w:ascii="Space Grotesk" w:hAnsi="Space Grotesk" w:cs="Space Grotesk" w:eastAsia="Space Grotesk"/>
                <w:i/>
                <w:color w:val="5A637D"/>
                <w:sz w:val="15"/>
              </w:rPr>
              <w:t>Same core engines, nothing to relearn</w:t>
            </w:r>
          </w:p>
        </w:tc>
        <w:tc>
          <w:tcPr>
            <w:tcW w:type="dxa" w:w="3168"/>
            <w:shd w:val="clear" w:color="auto" w:fill="F7F8FB"/>
          </w:tcPr>
          <w:p>
            <w:pPr>
              <w:spacing w:before="40" w:after="40" w:line="252" w:lineRule="auto"/>
            </w:pPr>
            <w:r/>
            <w:r>
              <w:rPr>
                <w:rFonts w:ascii="Space Grotesk" w:hAnsi="Space Grotesk" w:cs="Space Grotesk" w:eastAsia="Space Grotesk"/>
                <w:b w:val="0"/>
                <w:color w:val="1B223B"/>
                <w:sz w:val="17"/>
              </w:rPr>
              <w:t>KV version 1 and 2, Database, PKI, Transit, SSH and TOTP engines. Dynamic secrets cover AWS, Kubernetes and databases.</w:t>
            </w:r>
          </w:p>
          <w:p>
            <w:pPr>
              <w:spacing w:after="40" w:line="240" w:lineRule="auto"/>
            </w:pPr>
            <w:r>
              <w:rPr>
                <w:rFonts w:ascii="Space Grotesk" w:hAnsi="Space Grotesk" w:cs="Space Grotesk" w:eastAsia="Space Grotesk"/>
                <w:b/>
                <w:color w:val="5A637D"/>
                <w:sz w:val="14"/>
              </w:rPr>
              <w:t xml:space="preserve">Source: </w:t>
            </w:r>
            <w:hyperlink r:id="rId13" w:history="1">
              <w:r>
                <w:rPr>
                  <w:rFonts w:ascii="Space Grotesk" w:hAnsi="Space Grotesk" w:cs="Space Grotesk" w:eastAsia="Space Grotesk"/>
                  <w:b w:val="0"/>
                  <w:color w:val="0046FF"/>
                  <w:sz w:val="14"/>
                  <w:u w:val="single"/>
                </w:rPr>
                <w:t>Architecture</w:t>
              </w:r>
            </w:hyperlink>
            <w:r>
              <w:rPr>
                <w:rFonts w:ascii="Space Grotesk" w:hAnsi="Space Grotesk" w:cs="Space Grotesk" w:eastAsia="Space Grotesk"/>
                <w:color w:val="5A637D"/>
                <w:sz w:val="14"/>
              </w:rPr>
              <w:t xml:space="preserve">  |  </w:t>
            </w:r>
            <w:hyperlink r:id="rId9" w:history="1">
              <w:r>
                <w:rPr>
                  <w:rFonts w:ascii="Space Grotesk" w:hAnsi="Space Grotesk" w:cs="Space Grotesk" w:eastAsia="Space Grotesk"/>
                  <w:b w:val="0"/>
                  <w:color w:val="0046FF"/>
                  <w:sz w:val="14"/>
                  <w:u w:val="single"/>
                </w:rPr>
                <w:t>AccuKnox Secrets Management</w:t>
              </w:r>
            </w:hyperlink>
          </w:p>
        </w:tc>
        <w:tc>
          <w:tcPr>
            <w:tcW w:type="dxa" w:w="3168"/>
            <w:shd w:val="clear" w:color="auto" w:fill="F7F8FB"/>
          </w:tcPr>
          <w:p>
            <w:pPr>
              <w:spacing w:before="40" w:after="40" w:line="252" w:lineRule="auto"/>
            </w:pPr>
            <w:r/>
            <w:r>
              <w:rPr>
                <w:rFonts w:ascii="Space Grotesk" w:hAnsi="Space Grotesk" w:cs="Space Grotesk" w:eastAsia="Space Grotesk"/>
                <w:b w:val="0"/>
                <w:color w:val="1B223B"/>
                <w:sz w:val="17"/>
              </w:rPr>
              <w:t>Vault Enterprise lists static and dynamic secrets, PKI, key management and data encryption.</w:t>
            </w:r>
          </w:p>
          <w:p>
            <w:pPr>
              <w:spacing w:after="40" w:line="240" w:lineRule="auto"/>
            </w:pPr>
            <w:r>
              <w:rPr>
                <w:rFonts w:ascii="Space Grotesk" w:hAnsi="Space Grotesk" w:cs="Space Grotesk" w:eastAsia="Space Grotesk"/>
                <w:b/>
                <w:color w:val="5A637D"/>
                <w:sz w:val="14"/>
              </w:rPr>
              <w:t xml:space="preserve">Source: </w:t>
            </w:r>
            <w:hyperlink r:id="rId14" w:history="1">
              <w:r>
                <w:rPr>
                  <w:rFonts w:ascii="Space Grotesk" w:hAnsi="Space Grotesk" w:cs="Space Grotesk" w:eastAsia="Space Grotesk"/>
                  <w:b w:val="0"/>
                  <w:color w:val="0046FF"/>
                  <w:sz w:val="14"/>
                  <w:u w:val="single"/>
                </w:rPr>
                <w:t>Vault Enterprise</w:t>
              </w:r>
            </w:hyperlink>
          </w:p>
        </w:tc>
        <w:tc>
          <w:tcPr>
            <w:tcW w:type="dxa" w:w="1368"/>
            <w:shd w:val="clear" w:color="auto" w:fill="ECECFB"/>
            <w:vAlign w:val="center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pace Grotesk" w:hAnsi="Space Grotesk" w:cs="Space Grotesk" w:eastAsia="Space Grotesk"/>
                <w:b/>
                <w:color w:val="4D4DD9"/>
                <w:sz w:val="16"/>
              </w:rPr>
              <w:t>Parity</w:t>
            </w:r>
          </w:p>
        </w:tc>
      </w:tr>
      <w:tr>
        <w:trPr>
          <w:cantSplit/>
        </w:trPr>
        <w:tc>
          <w:tcPr>
            <w:tcW w:type="dxa" w:w="1656"/>
            <w:shd w:val="clear" w:color="auto" w:fill="EEF0F6"/>
          </w:tcPr>
          <w:p>
            <w:pPr>
              <w:spacing w:before="20" w:after="20" w:line="252" w:lineRule="auto"/>
            </w:pPr>
            <w:r/>
            <w:r>
              <w:rPr>
                <w:rFonts w:ascii="Space Grotesk" w:hAnsi="Space Grotesk" w:cs="Space Grotesk" w:eastAsia="Space Grotesk"/>
                <w:b/>
                <w:color w:val="11206D"/>
                <w:sz w:val="18"/>
              </w:rPr>
              <w:t>Authentication methods</w:t>
            </w:r>
          </w:p>
          <w:p>
            <w:pPr>
              <w:spacing w:before="40"/>
            </w:pPr>
            <w:r>
              <w:rPr>
                <w:rFonts w:ascii="Space Grotesk" w:hAnsi="Space Grotesk" w:cs="Space Grotesk" w:eastAsia="Space Grotesk"/>
                <w:i/>
                <w:color w:val="5A637D"/>
                <w:sz w:val="15"/>
              </w:rPr>
              <w:t>Sign in with your existing identity provider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Space Grotesk" w:hAnsi="Space Grotesk" w:cs="Space Grotesk" w:eastAsia="Space Grotesk"/>
                <w:b w:val="0"/>
                <w:color w:val="1B223B"/>
                <w:sz w:val="17"/>
              </w:rPr>
              <w:t>Kubernetes service account, AppRole, TLS certificate, OIDC, LDAP, username and password, JWT, Okta and token. LDAP sign-in works fully offline.</w:t>
            </w:r>
          </w:p>
          <w:p>
            <w:pPr>
              <w:spacing w:after="40" w:line="240" w:lineRule="auto"/>
            </w:pPr>
            <w:r>
              <w:rPr>
                <w:rFonts w:ascii="Space Grotesk" w:hAnsi="Space Grotesk" w:cs="Space Grotesk" w:eastAsia="Space Grotesk"/>
                <w:b/>
                <w:color w:val="5A637D"/>
                <w:sz w:val="14"/>
              </w:rPr>
              <w:t xml:space="preserve">Source: </w:t>
            </w:r>
            <w:hyperlink r:id="rId13" w:history="1">
              <w:r>
                <w:rPr>
                  <w:rFonts w:ascii="Space Grotesk" w:hAnsi="Space Grotesk" w:cs="Space Grotesk" w:eastAsia="Space Grotesk"/>
                  <w:b w:val="0"/>
                  <w:color w:val="0046FF"/>
                  <w:sz w:val="14"/>
                  <w:u w:val="single"/>
                </w:rPr>
                <w:t>Architecture</w:t>
              </w:r>
            </w:hyperlink>
            <w:r>
              <w:rPr>
                <w:rFonts w:ascii="Space Grotesk" w:hAnsi="Space Grotesk" w:cs="Space Grotesk" w:eastAsia="Space Grotesk"/>
                <w:color w:val="5A637D"/>
                <w:sz w:val="14"/>
              </w:rPr>
              <w:t xml:space="preserve">  |  </w:t>
            </w:r>
            <w:hyperlink r:id="rId15" w:history="1">
              <w:r>
                <w:rPr>
                  <w:rFonts w:ascii="Space Grotesk" w:hAnsi="Space Grotesk" w:cs="Space Grotesk" w:eastAsia="Space Grotesk"/>
                  <w:b w:val="0"/>
                  <w:color w:val="0046FF"/>
                  <w:sz w:val="14"/>
                  <w:u w:val="single"/>
                </w:rPr>
                <w:t>Air-Gapped Deployment</w:t>
              </w:r>
            </w:hyperlink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Space Grotesk" w:hAnsi="Space Grotesk" w:cs="Space Grotesk" w:eastAsia="Space Grotesk"/>
                <w:b w:val="0"/>
                <w:color w:val="1B223B"/>
                <w:sz w:val="17"/>
              </w:rPr>
              <w:t>Vault Enterprise lists Workload Identity Federation with AWS, Azure and Google Cloud to solve secret zero. The AccuKnox docs do not list it.</w:t>
            </w:r>
          </w:p>
          <w:p>
            <w:pPr>
              <w:spacing w:after="40" w:line="240" w:lineRule="auto"/>
            </w:pPr>
            <w:r>
              <w:rPr>
                <w:rFonts w:ascii="Space Grotesk" w:hAnsi="Space Grotesk" w:cs="Space Grotesk" w:eastAsia="Space Grotesk"/>
                <w:b/>
                <w:color w:val="5A637D"/>
                <w:sz w:val="14"/>
              </w:rPr>
              <w:t xml:space="preserve">Source: </w:t>
            </w:r>
            <w:hyperlink r:id="rId14" w:history="1">
              <w:r>
                <w:rPr>
                  <w:rFonts w:ascii="Space Grotesk" w:hAnsi="Space Grotesk" w:cs="Space Grotesk" w:eastAsia="Space Grotesk"/>
                  <w:b w:val="0"/>
                  <w:color w:val="0046FF"/>
                  <w:sz w:val="14"/>
                  <w:u w:val="single"/>
                </w:rPr>
                <w:t>Vault Enterprise</w:t>
              </w:r>
            </w:hyperlink>
          </w:p>
        </w:tc>
        <w:tc>
          <w:tcPr>
            <w:tcW w:type="dxa" w:w="1368"/>
            <w:shd w:val="clear" w:color="auto" w:fill="ECECFB"/>
            <w:vAlign w:val="center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pace Grotesk" w:hAnsi="Space Grotesk" w:cs="Space Grotesk" w:eastAsia="Space Grotesk"/>
                <w:b/>
                <w:color w:val="4D4DD9"/>
                <w:sz w:val="16"/>
              </w:rPr>
              <w:t>Parity</w:t>
            </w:r>
          </w:p>
        </w:tc>
      </w:tr>
      <w:tr>
        <w:trPr>
          <w:cantSplit/>
        </w:trPr>
        <w:tc>
          <w:tcPr>
            <w:tcW w:type="dxa" w:w="1656"/>
            <w:shd w:val="clear" w:color="auto" w:fill="EEF0F6"/>
          </w:tcPr>
          <w:p>
            <w:pPr>
              <w:spacing w:before="20" w:after="20" w:line="252" w:lineRule="auto"/>
            </w:pPr>
            <w:r/>
            <w:r>
              <w:rPr>
                <w:rFonts w:ascii="Space Grotesk" w:hAnsi="Space Grotesk" w:cs="Space Grotesk" w:eastAsia="Space Grotesk"/>
                <w:b/>
                <w:color w:val="11206D"/>
                <w:sz w:val="18"/>
              </w:rPr>
              <w:t>Kubernetes delivery</w:t>
            </w:r>
          </w:p>
          <w:p>
            <w:pPr>
              <w:spacing w:before="40"/>
            </w:pPr>
            <w:r>
              <w:rPr>
                <w:rFonts w:ascii="Space Grotesk" w:hAnsi="Space Grotesk" w:cs="Space Grotesk" w:eastAsia="Space Grotesk"/>
                <w:i/>
                <w:color w:val="5A637D"/>
                <w:sz w:val="15"/>
              </w:rPr>
              <w:t>Pods read secrets without code changes</w:t>
            </w:r>
          </w:p>
        </w:tc>
        <w:tc>
          <w:tcPr>
            <w:tcW w:type="dxa" w:w="3168"/>
            <w:shd w:val="clear" w:color="auto" w:fill="F7F8FB"/>
          </w:tcPr>
          <w:p>
            <w:pPr>
              <w:spacing w:before="40" w:after="40" w:line="252" w:lineRule="auto"/>
            </w:pPr>
            <w:r/>
            <w:r>
              <w:rPr>
                <w:rFonts w:ascii="Space Grotesk" w:hAnsi="Space Grotesk" w:cs="Space Grotesk" w:eastAsia="Space Grotesk"/>
                <w:b w:val="0"/>
                <w:color w:val="1B223B"/>
                <w:sz w:val="17"/>
              </w:rPr>
              <w:t>Agent Injector, External Secrets Operator, and a direct SDK for Java, .NET, Python and Node.js. External Secrets Operator syncs secrets into Kubernetes with no app code change.</w:t>
            </w:r>
          </w:p>
          <w:p>
            <w:pPr>
              <w:spacing w:after="40" w:line="240" w:lineRule="auto"/>
            </w:pPr>
            <w:r>
              <w:rPr>
                <w:rFonts w:ascii="Space Grotesk" w:hAnsi="Space Grotesk" w:cs="Space Grotesk" w:eastAsia="Space Grotesk"/>
                <w:b/>
                <w:color w:val="5A637D"/>
                <w:sz w:val="14"/>
              </w:rPr>
              <w:t xml:space="preserve">Source: </w:t>
            </w:r>
            <w:hyperlink r:id="rId16" w:history="1">
              <w:r>
                <w:rPr>
                  <w:rFonts w:ascii="Space Grotesk" w:hAnsi="Space Grotesk" w:cs="Space Grotesk" w:eastAsia="Space Grotesk"/>
                  <w:b w:val="0"/>
                  <w:color w:val="0046FF"/>
                  <w:sz w:val="14"/>
                  <w:u w:val="single"/>
                </w:rPr>
                <w:t>External Secrets Operator</w:t>
              </w:r>
            </w:hyperlink>
            <w:r>
              <w:rPr>
                <w:rFonts w:ascii="Space Grotesk" w:hAnsi="Space Grotesk" w:cs="Space Grotesk" w:eastAsia="Space Grotesk"/>
                <w:color w:val="5A637D"/>
                <w:sz w:val="14"/>
              </w:rPr>
              <w:t xml:space="preserve">  |  </w:t>
            </w:r>
            <w:hyperlink r:id="rId17" w:history="1">
              <w:r>
                <w:rPr>
                  <w:rFonts w:ascii="Space Grotesk" w:hAnsi="Space Grotesk" w:cs="Space Grotesk" w:eastAsia="Space Grotesk"/>
                  <w:b w:val="0"/>
                  <w:color w:val="0046FF"/>
                  <w:sz w:val="14"/>
                  <w:u w:val="single"/>
                </w:rPr>
                <w:t>Connect Applications</w:t>
              </w:r>
            </w:hyperlink>
          </w:p>
        </w:tc>
        <w:tc>
          <w:tcPr>
            <w:tcW w:type="dxa" w:w="3168"/>
            <w:shd w:val="clear" w:color="auto" w:fill="F7F8FB"/>
          </w:tcPr>
          <w:p>
            <w:pPr>
              <w:spacing w:before="40" w:after="40" w:line="252" w:lineRule="auto"/>
            </w:pPr>
            <w:r/>
            <w:r>
              <w:rPr>
                <w:rFonts w:ascii="Space Grotesk" w:hAnsi="Space Grotesk" w:cs="Space Grotesk" w:eastAsia="Space Grotesk"/>
                <w:b w:val="0"/>
                <w:color w:val="1B223B"/>
                <w:sz w:val="17"/>
              </w:rPr>
              <w:t>Vault Enterprise lists OpenShift OLM, sidecar injection, a CSI provider and Vault Operator.</w:t>
            </w:r>
          </w:p>
          <w:p>
            <w:pPr>
              <w:spacing w:after="40" w:line="240" w:lineRule="auto"/>
            </w:pPr>
            <w:r>
              <w:rPr>
                <w:rFonts w:ascii="Space Grotesk" w:hAnsi="Space Grotesk" w:cs="Space Grotesk" w:eastAsia="Space Grotesk"/>
                <w:b/>
                <w:color w:val="5A637D"/>
                <w:sz w:val="14"/>
              </w:rPr>
              <w:t xml:space="preserve">Source: </w:t>
            </w:r>
            <w:hyperlink r:id="rId14" w:history="1">
              <w:r>
                <w:rPr>
                  <w:rFonts w:ascii="Space Grotesk" w:hAnsi="Space Grotesk" w:cs="Space Grotesk" w:eastAsia="Space Grotesk"/>
                  <w:b w:val="0"/>
                  <w:color w:val="0046FF"/>
                  <w:sz w:val="14"/>
                  <w:u w:val="single"/>
                </w:rPr>
                <w:t>Vault Enterprise</w:t>
              </w:r>
            </w:hyperlink>
          </w:p>
        </w:tc>
        <w:tc>
          <w:tcPr>
            <w:tcW w:type="dxa" w:w="1368"/>
            <w:shd w:val="clear" w:color="auto" w:fill="ECECFB"/>
            <w:vAlign w:val="center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pace Grotesk" w:hAnsi="Space Grotesk" w:cs="Space Grotesk" w:eastAsia="Space Grotesk"/>
                <w:b/>
                <w:color w:val="4D4DD9"/>
                <w:sz w:val="16"/>
              </w:rPr>
              <w:t>Parity</w:t>
            </w:r>
          </w:p>
        </w:tc>
      </w:tr>
      <w:tr>
        <w:trPr>
          <w:cantSplit/>
        </w:trPr>
        <w:tc>
          <w:tcPr>
            <w:tcW w:type="dxa" w:w="1656"/>
            <w:shd w:val="clear" w:color="auto" w:fill="EEF0F6"/>
          </w:tcPr>
          <w:p>
            <w:pPr>
              <w:spacing w:before="20" w:after="20" w:line="252" w:lineRule="auto"/>
            </w:pPr>
            <w:r/>
            <w:r>
              <w:rPr>
                <w:rFonts w:ascii="Space Grotesk" w:hAnsi="Space Grotesk" w:cs="Space Grotesk" w:eastAsia="Space Grotesk"/>
                <w:b/>
                <w:color w:val="11206D"/>
                <w:sz w:val="18"/>
              </w:rPr>
              <w:t>High availability and disaster recovery</w:t>
            </w:r>
          </w:p>
          <w:p>
            <w:pPr>
              <w:spacing w:before="40"/>
            </w:pPr>
            <w:r>
              <w:rPr>
                <w:rFonts w:ascii="Space Grotesk" w:hAnsi="Space Grotesk" w:cs="Space Grotesk" w:eastAsia="Space Grotesk"/>
                <w:i/>
                <w:color w:val="5A637D"/>
                <w:sz w:val="15"/>
              </w:rPr>
              <w:t>Three nodes, backups every 15 minutes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Space Grotesk" w:hAnsi="Space Grotesk" w:cs="Space Grotesk" w:eastAsia="Space Grotesk"/>
                <w:b w:val="0"/>
                <w:color w:val="1B223B"/>
                <w:sz w:val="17"/>
              </w:rPr>
              <w:t>Three nodes in high availability mode on all instances. A snapshot agent copies data to S3-compatible storage every 15 minutes by default, so a restore loses at most 15 minutes of changes.</w:t>
            </w:r>
          </w:p>
          <w:p>
            <w:pPr>
              <w:spacing w:after="40" w:line="240" w:lineRule="auto"/>
            </w:pPr>
            <w:r>
              <w:rPr>
                <w:rFonts w:ascii="Space Grotesk" w:hAnsi="Space Grotesk" w:cs="Space Grotesk" w:eastAsia="Space Grotesk"/>
                <w:b/>
                <w:color w:val="5A637D"/>
                <w:sz w:val="14"/>
              </w:rPr>
              <w:t xml:space="preserve">Source: </w:t>
            </w:r>
            <w:hyperlink r:id="rId18" w:history="1">
              <w:r>
                <w:rPr>
                  <w:rFonts w:ascii="Space Grotesk" w:hAnsi="Space Grotesk" w:cs="Space Grotesk" w:eastAsia="Space Grotesk"/>
                  <w:b w:val="0"/>
                  <w:color w:val="0046FF"/>
                  <w:sz w:val="14"/>
                  <w:u w:val="single"/>
                </w:rPr>
                <w:t>High Availability and Backup</w:t>
              </w:r>
            </w:hyperlink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rFonts w:ascii="Space Grotesk" w:hAnsi="Space Grotesk" w:cs="Space Grotesk" w:eastAsia="Space Grotesk"/>
                <w:b w:val="0"/>
                <w:color w:val="1B223B"/>
                <w:sz w:val="17"/>
              </w:rPr>
              <w:t>Vault Enterprise lists multi-datacenter deployments, performance replication and disaster recovery.</w:t>
            </w:r>
          </w:p>
          <w:p>
            <w:pPr>
              <w:spacing w:after="40" w:line="240" w:lineRule="auto"/>
            </w:pPr>
            <w:r>
              <w:rPr>
                <w:rFonts w:ascii="Space Grotesk" w:hAnsi="Space Grotesk" w:cs="Space Grotesk" w:eastAsia="Space Grotesk"/>
                <w:b/>
                <w:color w:val="5A637D"/>
                <w:sz w:val="14"/>
              </w:rPr>
              <w:t xml:space="preserve">Source: </w:t>
            </w:r>
            <w:hyperlink r:id="rId14" w:history="1">
              <w:r>
                <w:rPr>
                  <w:rFonts w:ascii="Space Grotesk" w:hAnsi="Space Grotesk" w:cs="Space Grotesk" w:eastAsia="Space Grotesk"/>
                  <w:b w:val="0"/>
                  <w:color w:val="0046FF"/>
                  <w:sz w:val="14"/>
                  <w:u w:val="single"/>
                </w:rPr>
                <w:t>Vault Enterprise</w:t>
              </w:r>
            </w:hyperlink>
          </w:p>
        </w:tc>
        <w:tc>
          <w:tcPr>
            <w:tcW w:type="dxa" w:w="1368"/>
            <w:shd w:val="clear" w:color="auto" w:fill="ECECFB"/>
            <w:vAlign w:val="center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pace Grotesk" w:hAnsi="Space Grotesk" w:cs="Space Grotesk" w:eastAsia="Space Grotesk"/>
                <w:b/>
                <w:color w:val="4D4DD9"/>
                <w:sz w:val="16"/>
              </w:rPr>
              <w:t>Parity</w:t>
            </w:r>
          </w:p>
        </w:tc>
      </w:tr>
      <w:tr>
        <w:trPr>
          <w:cantSplit/>
        </w:trPr>
        <w:tc>
          <w:tcPr>
            <w:tcW w:type="dxa" w:w="1656"/>
            <w:shd w:val="clear" w:color="auto" w:fill="EEF0F6"/>
          </w:tcPr>
          <w:p>
            <w:pPr>
              <w:spacing w:before="20" w:after="20" w:line="252" w:lineRule="auto"/>
            </w:pPr>
            <w:r/>
            <w:r>
              <w:rPr>
                <w:rFonts w:ascii="Space Grotesk" w:hAnsi="Space Grotesk" w:cs="Space Grotesk" w:eastAsia="Space Grotesk"/>
                <w:b/>
                <w:color w:val="11206D"/>
                <w:sz w:val="18"/>
              </w:rPr>
              <w:t>Deployment options</w:t>
            </w:r>
          </w:p>
          <w:p>
            <w:pPr>
              <w:spacing w:before="40"/>
            </w:pPr>
            <w:r>
              <w:rPr>
                <w:rFonts w:ascii="Space Grotesk" w:hAnsi="Space Grotesk" w:cs="Space Grotesk" w:eastAsia="Space Grotesk"/>
                <w:i/>
                <w:color w:val="5A637D"/>
                <w:sz w:val="15"/>
              </w:rPr>
              <w:t>Managed, on-prem or air-gapped</w:t>
            </w:r>
          </w:p>
        </w:tc>
        <w:tc>
          <w:tcPr>
            <w:tcW w:type="dxa" w:w="3168"/>
            <w:shd w:val="clear" w:color="auto" w:fill="F7F8FB"/>
          </w:tcPr>
          <w:p>
            <w:pPr>
              <w:spacing w:before="40" w:after="40" w:line="252" w:lineRule="auto"/>
            </w:pPr>
            <w:r/>
            <w:r>
              <w:rPr>
                <w:rFonts w:ascii="Space Grotesk" w:hAnsi="Space Grotesk" w:cs="Space Grotesk" w:eastAsia="Space Grotesk"/>
                <w:b w:val="0"/>
                <w:color w:val="1B223B"/>
                <w:sz w:val="17"/>
              </w:rPr>
              <w:t>Shared or dedicated managed instances in North America, Europe, the Middle East and India. Dedicated instances also deploy on-prem or air-gapped. You can self-install with Helm on Kubernetes 1.30 or later.</w:t>
            </w:r>
          </w:p>
          <w:p>
            <w:pPr>
              <w:spacing w:after="40" w:line="240" w:lineRule="auto"/>
            </w:pPr>
            <w:r>
              <w:rPr>
                <w:rFonts w:ascii="Space Grotesk" w:hAnsi="Space Grotesk" w:cs="Space Grotesk" w:eastAsia="Space Grotesk"/>
                <w:b/>
                <w:color w:val="5A637D"/>
                <w:sz w:val="14"/>
              </w:rPr>
              <w:t xml:space="preserve">Source: </w:t>
            </w:r>
            <w:hyperlink r:id="rId9" w:history="1">
              <w:r>
                <w:rPr>
                  <w:rFonts w:ascii="Space Grotesk" w:hAnsi="Space Grotesk" w:cs="Space Grotesk" w:eastAsia="Space Grotesk"/>
                  <w:b w:val="0"/>
                  <w:color w:val="0046FF"/>
                  <w:sz w:val="14"/>
                  <w:u w:val="single"/>
                </w:rPr>
                <w:t>AccuKnox Secrets Management</w:t>
              </w:r>
            </w:hyperlink>
            <w:r>
              <w:rPr>
                <w:rFonts w:ascii="Space Grotesk" w:hAnsi="Space Grotesk" w:cs="Space Grotesk" w:eastAsia="Space Grotesk"/>
                <w:color w:val="5A637D"/>
                <w:sz w:val="14"/>
              </w:rPr>
              <w:t xml:space="preserve">  |  </w:t>
            </w:r>
            <w:hyperlink r:id="rId15" w:history="1">
              <w:r>
                <w:rPr>
                  <w:rFonts w:ascii="Space Grotesk" w:hAnsi="Space Grotesk" w:cs="Space Grotesk" w:eastAsia="Space Grotesk"/>
                  <w:b w:val="0"/>
                  <w:color w:val="0046FF"/>
                  <w:sz w:val="14"/>
                  <w:u w:val="single"/>
                </w:rPr>
                <w:t>Air-Gapped Deployment</w:t>
              </w:r>
            </w:hyperlink>
          </w:p>
        </w:tc>
        <w:tc>
          <w:tcPr>
            <w:tcW w:type="dxa" w:w="3168"/>
            <w:shd w:val="clear" w:color="auto" w:fill="F7F8FB"/>
          </w:tcPr>
          <w:p>
            <w:pPr>
              <w:spacing w:before="40" w:after="40" w:line="252" w:lineRule="auto"/>
            </w:pPr>
            <w:r/>
            <w:r>
              <w:rPr>
                <w:rFonts w:ascii="Space Grotesk" w:hAnsi="Space Grotesk" w:cs="Space Grotesk" w:eastAsia="Space Grotesk"/>
                <w:b w:val="0"/>
                <w:color w:val="1B223B"/>
                <w:sz w:val="17"/>
              </w:rPr>
              <w:t>Vault Enterprise is self-managed for hybrid and on-premises estates. HCP Vault Dedicated is the hosted option.</w:t>
            </w:r>
          </w:p>
          <w:p>
            <w:pPr>
              <w:spacing w:after="40" w:line="240" w:lineRule="auto"/>
            </w:pPr>
            <w:r>
              <w:rPr>
                <w:rFonts w:ascii="Space Grotesk" w:hAnsi="Space Grotesk" w:cs="Space Grotesk" w:eastAsia="Space Grotesk"/>
                <w:b/>
                <w:color w:val="5A637D"/>
                <w:sz w:val="14"/>
              </w:rPr>
              <w:t xml:space="preserve">Source: </w:t>
            </w:r>
            <w:hyperlink r:id="rId14" w:history="1">
              <w:r>
                <w:rPr>
                  <w:rFonts w:ascii="Space Grotesk" w:hAnsi="Space Grotesk" w:cs="Space Grotesk" w:eastAsia="Space Grotesk"/>
                  <w:b w:val="0"/>
                  <w:color w:val="0046FF"/>
                  <w:sz w:val="14"/>
                  <w:u w:val="single"/>
                </w:rPr>
                <w:t>Vault Enterprise</w:t>
              </w:r>
            </w:hyperlink>
            <w:r>
              <w:rPr>
                <w:rFonts w:ascii="Space Grotesk" w:hAnsi="Space Grotesk" w:cs="Space Grotesk" w:eastAsia="Space Grotesk"/>
                <w:color w:val="5A637D"/>
                <w:sz w:val="14"/>
              </w:rPr>
              <w:t xml:space="preserve">  |  </w:t>
            </w:r>
            <w:hyperlink r:id="rId11" w:history="1">
              <w:r>
                <w:rPr>
                  <w:rFonts w:ascii="Space Grotesk" w:hAnsi="Space Grotesk" w:cs="Space Grotesk" w:eastAsia="Space Grotesk"/>
                  <w:b w:val="0"/>
                  <w:color w:val="0046FF"/>
                  <w:sz w:val="14"/>
                  <w:u w:val="single"/>
                </w:rPr>
                <w:t>Vault namespaces</w:t>
              </w:r>
            </w:hyperlink>
          </w:p>
        </w:tc>
        <w:tc>
          <w:tcPr>
            <w:tcW w:type="dxa" w:w="1368"/>
            <w:shd w:val="clear" w:color="auto" w:fill="ECECFB"/>
            <w:vAlign w:val="center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pace Grotesk" w:hAnsi="Space Grotesk" w:cs="Space Grotesk" w:eastAsia="Space Grotesk"/>
                <w:b/>
                <w:color w:val="4D4DD9"/>
                <w:sz w:val="16"/>
              </w:rPr>
              <w:t>Parity</w:t>
            </w:r>
          </w:p>
        </w:tc>
      </w:tr>
    </w:tbl>
    <w:p>
      <w:pPr>
        <w:spacing w:before="0" w:after="80" w:line="269" w:lineRule="auto"/>
      </w:pPr>
    </w:p>
    <w:p>
      <w:pPr>
        <w:pStyle w:val="Heading1"/>
        <w:keepNext/>
        <w:spacing w:before="320" w:after="120"/>
        <w:jc w:val="left"/>
      </w:pPr>
      <w:r>
        <w:rPr>
          <w:rFonts w:ascii="Space Grotesk" w:hAnsi="Space Grotesk" w:cs="Space Grotesk" w:eastAsia="Space Grotesk"/>
          <w:b/>
          <w:color w:val="0046FF"/>
          <w:sz w:val="34"/>
        </w:rPr>
        <w:t>Why Customers Choose AccuKnox Over HashiCorp Vault</w:t>
      </w:r>
    </w:p>
    <w:p>
      <w:pPr>
        <w:pStyle w:val="Heading2"/>
        <w:keepNext/>
        <w:spacing w:before="240" w:after="80"/>
      </w:pPr>
      <w:r>
        <w:rPr>
          <w:rFonts w:ascii="Space Grotesk" w:hAnsi="Space Grotesk" w:cs="Space Grotesk" w:eastAsia="Space Grotesk"/>
          <w:b/>
          <w:color w:val="11206D"/>
          <w:sz w:val="26"/>
        </w:rPr>
        <w:t>Better</w:t>
      </w:r>
    </w:p>
    <w:p>
      <w:pPr>
        <w:spacing w:before="0" w:after="120" w:line="269" w:lineRule="auto"/>
      </w:pPr>
      <w:r>
        <w:rPr>
          <w:rFonts w:ascii="Space Grotesk" w:hAnsi="Space Grotesk" w:cs="Space Grotesk" w:eastAsia="Space Grotesk"/>
          <w:b w:val="0"/>
          <w:color w:val="1B223B"/>
          <w:sz w:val="20"/>
        </w:rPr>
        <w:t xml:space="preserve">Namespaces, SIEM-linked audit logs and runtime hardening ship with Secrets Manager. Vault namespaces need a Vault Enterprise license or an HCP Vault Dedicated cluster, per the </w:t>
      </w:r>
      <w:hyperlink r:id="rId11" w:history="1">
        <w:r>
          <w:rPr>
            <w:rFonts w:ascii="Space Grotesk" w:hAnsi="Space Grotesk" w:cs="Space Grotesk" w:eastAsia="Space Grotesk"/>
            <w:b w:val="0"/>
            <w:color w:val="0046FF"/>
            <w:sz w:val="20"/>
            <w:u w:val="single"/>
          </w:rPr>
          <w:t>Vault namespaces documentation</w:t>
        </w:r>
      </w:hyperlink>
      <w:r>
        <w:rPr>
          <w:rFonts w:ascii="Space Grotesk" w:hAnsi="Space Grotesk" w:cs="Space Grotesk" w:eastAsia="Space Grotesk"/>
          <w:b w:val="0"/>
          <w:color w:val="1B223B"/>
          <w:sz w:val="20"/>
        </w:rPr>
        <w:t xml:space="preserve">. AccuKnox CWPP hardens each pod, as the </w:t>
      </w:r>
      <w:hyperlink r:id="rId13" w:history="1">
        <w:r>
          <w:rPr>
            <w:rFonts w:ascii="Space Grotesk" w:hAnsi="Space Grotesk" w:cs="Space Grotesk" w:eastAsia="Space Grotesk"/>
            <w:b w:val="0"/>
            <w:color w:val="0046FF"/>
            <w:sz w:val="20"/>
            <w:u w:val="single"/>
          </w:rPr>
          <w:t>Architecture guide</w:t>
        </w:r>
      </w:hyperlink>
      <w:r>
        <w:rPr>
          <w:rFonts w:ascii="Space Grotesk" w:hAnsi="Space Grotesk" w:cs="Space Grotesk" w:eastAsia="Space Grotesk"/>
          <w:b w:val="0"/>
          <w:color w:val="1B223B"/>
          <w:sz w:val="20"/>
        </w:rPr>
        <w:t xml:space="preserve"> describes.</w:t>
      </w:r>
    </w:p>
    <w:p>
      <w:pPr>
        <w:pStyle w:val="Heading2"/>
        <w:keepNext/>
        <w:spacing w:before="240" w:after="80"/>
      </w:pPr>
      <w:r>
        <w:rPr>
          <w:rFonts w:ascii="Space Grotesk" w:hAnsi="Space Grotesk" w:cs="Space Grotesk" w:eastAsia="Space Grotesk"/>
          <w:b/>
          <w:color w:val="11206D"/>
          <w:sz w:val="26"/>
        </w:rPr>
        <w:t>Faster</w:t>
      </w:r>
    </w:p>
    <w:p>
      <w:pPr>
        <w:spacing w:before="0" w:after="120" w:line="269" w:lineRule="auto"/>
      </w:pPr>
      <w:r>
        <w:rPr>
          <w:rFonts w:ascii="Space Grotesk" w:hAnsi="Space Grotesk" w:cs="Space Grotesk" w:eastAsia="Space Grotesk"/>
          <w:b w:val="0"/>
          <w:color w:val="1B223B"/>
          <w:sz w:val="20"/>
        </w:rPr>
        <w:t xml:space="preserve">Migration from Vault takes six steps, and the AccuKnox site states that no major code changes are required. The steps are in the next section. A Helm install brings up three nodes, and the </w:t>
      </w:r>
      <w:hyperlink r:id="rId19" w:history="1">
        <w:r>
          <w:rPr>
            <w:rFonts w:ascii="Space Grotesk" w:hAnsi="Space Grotesk" w:cs="Space Grotesk" w:eastAsia="Space Grotesk"/>
            <w:b w:val="0"/>
            <w:color w:val="0046FF"/>
            <w:sz w:val="20"/>
            <w:u w:val="single"/>
          </w:rPr>
          <w:t>Deployment Guide</w:t>
        </w:r>
      </w:hyperlink>
      <w:r>
        <w:rPr>
          <w:rFonts w:ascii="Space Grotesk" w:hAnsi="Space Grotesk" w:cs="Space Grotesk" w:eastAsia="Space Grotesk"/>
          <w:b w:val="0"/>
          <w:color w:val="1B223B"/>
          <w:sz w:val="20"/>
        </w:rPr>
        <w:t xml:space="preserve"> walks through initializing and unsealing the server.</w:t>
      </w:r>
    </w:p>
    <w:p>
      <w:pPr>
        <w:pStyle w:val="Heading2"/>
        <w:keepNext/>
        <w:spacing w:before="240" w:after="80"/>
      </w:pPr>
      <w:r>
        <w:rPr>
          <w:rFonts w:ascii="Space Grotesk" w:hAnsi="Space Grotesk" w:cs="Space Grotesk" w:eastAsia="Space Grotesk"/>
          <w:b/>
          <w:color w:val="11206D"/>
          <w:sz w:val="26"/>
        </w:rPr>
        <w:t>Cheaper</w:t>
      </w:r>
    </w:p>
    <w:p>
      <w:pPr>
        <w:spacing w:before="0" w:after="120" w:line="269" w:lineRule="auto"/>
      </w:pPr>
      <w:r>
        <w:rPr>
          <w:rFonts w:ascii="Space Grotesk" w:hAnsi="Space Grotesk" w:cs="Space Grotesk" w:eastAsia="Space Grotesk"/>
          <w:b w:val="0"/>
          <w:color w:val="1B223B"/>
          <w:sz w:val="20"/>
        </w:rPr>
        <w:t xml:space="preserve">Managed shared and dedicated instances remove the install, hardening and backup work from your team. Every instance runs in high availability mode, and shared instances take daily backups, per the </w:t>
      </w:r>
      <w:hyperlink r:id="rId9" w:history="1">
        <w:r>
          <w:rPr>
            <w:rFonts w:ascii="Space Grotesk" w:hAnsi="Space Grotesk" w:cs="Space Grotesk" w:eastAsia="Space Grotesk"/>
            <w:b w:val="0"/>
            <w:color w:val="0046FF"/>
            <w:sz w:val="20"/>
            <w:u w:val="single"/>
          </w:rPr>
          <w:t>AccuKnox Secrets Management page</w:t>
        </w:r>
      </w:hyperlink>
      <w:r>
        <w:rPr>
          <w:rFonts w:ascii="Space Grotesk" w:hAnsi="Space Grotesk" w:cs="Space Grotesk" w:eastAsia="Space Grotesk"/>
          <w:b w:val="0"/>
          <w:color w:val="1B223B"/>
          <w:sz w:val="20"/>
        </w:rPr>
        <w:t xml:space="preserve">. Secrets Manager also installs without an AccuKnox CNAPP subscription. For Vault Enterprise cost, request a quote from the </w:t>
      </w:r>
      <w:hyperlink r:id="rId20" w:history="1">
        <w:r>
          <w:rPr>
            <w:rFonts w:ascii="Space Grotesk" w:hAnsi="Space Grotesk" w:cs="Space Grotesk" w:eastAsia="Space Grotesk"/>
            <w:b w:val="0"/>
            <w:color w:val="0046FF"/>
            <w:sz w:val="20"/>
            <w:u w:val="single"/>
          </w:rPr>
          <w:t>HashiCorp pricing page</w:t>
        </w:r>
      </w:hyperlink>
      <w:r>
        <w:rPr>
          <w:rFonts w:ascii="Space Grotesk" w:hAnsi="Space Grotesk" w:cs="Space Grotesk" w:eastAsia="Space Grotesk"/>
          <w:b w:val="0"/>
          <w:color w:val="1B223B"/>
          <w:sz w:val="20"/>
        </w:rPr>
        <w:t>.</w:t>
      </w:r>
    </w:p>
    <w:p>
      <w:pPr>
        <w:spacing w:after="0"/>
      </w:pPr>
      <w:r>
        <w:br w:type="page"/>
      </w:r>
    </w:p>
    <w:p>
      <w:pPr>
        <w:pStyle w:val="Heading1"/>
        <w:keepNext/>
        <w:spacing w:before="0" w:after="120"/>
        <w:jc w:val="left"/>
      </w:pPr>
      <w:r>
        <w:rPr>
          <w:rFonts w:ascii="Space Grotesk" w:hAnsi="Space Grotesk" w:cs="Space Grotesk" w:eastAsia="Space Grotesk"/>
          <w:b/>
          <w:color w:val="0046FF"/>
          <w:sz w:val="34"/>
        </w:rPr>
        <w:t>Migrate From Vault to AccuKnox in Six Steps</w:t>
      </w:r>
    </w:p>
    <w:p>
      <w:pPr>
        <w:keepNext/>
        <w:spacing w:before="0" w:after="60" w:line="269" w:lineRule="auto"/>
        <w:jc w:val="center"/>
      </w:pPr>
      <w:r>
        <w:drawing>
          <wp:inline>
            <wp:extent cx="5943600" cy="146113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gration_six_step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1135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50" w:type="dxa"/>
          <w:left w:w="90" w:type="dxa"/>
          <w:bottom w:w="50" w:type="dxa"/>
          <w:right w:w="90" w:type="dxa"/>
        </w:tblCellMar>
        <w:tblBorders>
          <w:top w:val="single" w:sz="4" w:space="0" w:color="C4CCDE"/>
          <w:left w:val="single" w:sz="4" w:space="0" w:color="C4CCDE"/>
          <w:bottom w:val="single" w:sz="4" w:space="0" w:color="C4CCDE"/>
          <w:right w:val="single" w:sz="4" w:space="0" w:color="C4CCDE"/>
          <w:insideH w:val="single" w:sz="4" w:space="0" w:color="C4CCDE"/>
          <w:insideV w:val="single" w:sz="4" w:space="0" w:color="C4CCDE"/>
        </w:tblBorders>
      </w:tblPr>
      <w:tblGrid>
        <w:gridCol w:w="864"/>
        <w:gridCol w:w="8496"/>
      </w:tblGrid>
      <w:tr>
        <w:tc>
          <w:tcPr>
            <w:tcW w:type="dxa" w:w="864"/>
            <w:shd w:val="clear" w:color="auto" w:fill="11206D"/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pace Grotesk" w:hAnsi="Space Grotesk" w:cs="Space Grotesk" w:eastAsia="Space Grotesk"/>
                <w:b/>
                <w:color w:val="FFFFFF"/>
                <w:sz w:val="17"/>
              </w:rPr>
              <w:t>Step</w:t>
            </w:r>
          </w:p>
        </w:tc>
        <w:tc>
          <w:tcPr>
            <w:tcW w:type="dxa" w:w="8496"/>
            <w:shd w:val="clear" w:color="auto" w:fill="11206D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Space Grotesk" w:hAnsi="Space Grotesk" w:cs="Space Grotesk" w:eastAsia="Space Grotesk"/>
                <w:b/>
                <w:color w:val="FFFFFF"/>
                <w:sz w:val="17"/>
              </w:rPr>
              <w:t>What to do</w:t>
            </w:r>
          </w:p>
        </w:tc>
      </w:tr>
      <w:tr>
        <w:trPr>
          <w:cantSplit/>
        </w:trPr>
        <w:tc>
          <w:tcPr>
            <w:tcW w:type="dxa" w:w="864"/>
            <w:shd w:val="clear" w:color="auto" w:fill="ECECFB"/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pace Grotesk" w:hAnsi="Space Grotesk" w:cs="Space Grotesk" w:eastAsia="Space Grotesk"/>
                <w:b/>
                <w:color w:val="0046FF"/>
                <w:sz w:val="22"/>
              </w:rPr>
              <w:t>1</w:t>
            </w:r>
          </w:p>
        </w:tc>
        <w:tc>
          <w:tcPr>
            <w:tcW w:type="dxa" w:w="8496"/>
            <w:vAlign w:val="center"/>
          </w:tcPr>
          <w:p>
            <w:pPr>
              <w:spacing w:before="40" w:after="40"/>
            </w:pPr>
            <w:r/>
            <w:r>
              <w:rPr>
                <w:rFonts w:ascii="Space Grotesk" w:hAnsi="Space Grotesk" w:cs="Space Grotesk" w:eastAsia="Space Grotesk"/>
                <w:b w:val="0"/>
                <w:color w:val="1B223B"/>
                <w:sz w:val="19"/>
              </w:rPr>
              <w:t>Map each Vault namespace to an AccuKnox namespace.</w:t>
            </w:r>
          </w:p>
        </w:tc>
      </w:tr>
      <w:tr>
        <w:trPr>
          <w:cantSplit/>
        </w:trPr>
        <w:tc>
          <w:tcPr>
            <w:tcW w:type="dxa" w:w="864"/>
            <w:shd w:val="clear" w:color="auto" w:fill="ECECFB"/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pace Grotesk" w:hAnsi="Space Grotesk" w:cs="Space Grotesk" w:eastAsia="Space Grotesk"/>
                <w:b/>
                <w:color w:val="0046FF"/>
                <w:sz w:val="22"/>
              </w:rPr>
              <w:t>2</w:t>
            </w:r>
          </w:p>
        </w:tc>
        <w:tc>
          <w:tcPr>
            <w:tcW w:type="dxa" w:w="8496"/>
            <w:vAlign w:val="center"/>
            <w:shd w:val="clear" w:color="auto" w:fill="F7F8FB"/>
          </w:tcPr>
          <w:p>
            <w:pPr>
              <w:spacing w:before="40" w:after="40"/>
            </w:pPr>
            <w:r/>
            <w:r>
              <w:rPr>
                <w:rFonts w:ascii="Space Grotesk" w:hAnsi="Space Grotesk" w:cs="Space Grotesk" w:eastAsia="Space Grotesk"/>
                <w:b w:val="0"/>
                <w:color w:val="1B223B"/>
                <w:sz w:val="19"/>
              </w:rPr>
              <w:t>Reuse or translate your Vault ACL policies.</w:t>
            </w:r>
          </w:p>
        </w:tc>
      </w:tr>
      <w:tr>
        <w:trPr>
          <w:cantSplit/>
        </w:trPr>
        <w:tc>
          <w:tcPr>
            <w:tcW w:type="dxa" w:w="864"/>
            <w:shd w:val="clear" w:color="auto" w:fill="ECECFB"/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pace Grotesk" w:hAnsi="Space Grotesk" w:cs="Space Grotesk" w:eastAsia="Space Grotesk"/>
                <w:b/>
                <w:color w:val="0046FF"/>
                <w:sz w:val="22"/>
              </w:rPr>
              <w:t>3</w:t>
            </w:r>
          </w:p>
        </w:tc>
        <w:tc>
          <w:tcPr>
            <w:tcW w:type="dxa" w:w="8496"/>
            <w:vAlign w:val="center"/>
          </w:tcPr>
          <w:p>
            <w:pPr>
              <w:spacing w:before="40" w:after="40"/>
            </w:pPr>
            <w:r/>
            <w:r>
              <w:rPr>
                <w:rFonts w:ascii="Space Grotesk" w:hAnsi="Space Grotesk" w:cs="Space Grotesk" w:eastAsia="Space Grotesk"/>
                <w:b w:val="0"/>
                <w:color w:val="1B223B"/>
                <w:sz w:val="19"/>
              </w:rPr>
              <w:t xml:space="preserve">Point your applications at the AccuKnox endpoint by updating </w:t>
            </w:r>
            <w:r>
              <w:rPr>
                <w:rFonts w:ascii="Consolas" w:hAnsi="Consolas" w:cs="Consolas" w:eastAsia="Consolas"/>
                <w:color w:val="11206D"/>
                <w:sz w:val="18"/>
              </w:rPr>
              <w:t>VAULT_ADDR</w:t>
            </w:r>
            <w:r>
              <w:rPr>
                <w:rFonts w:ascii="Space Grotesk" w:hAnsi="Space Grotesk" w:cs="Space Grotesk" w:eastAsia="Space Grotesk"/>
                <w:b w:val="0"/>
                <w:color w:val="1B223B"/>
                <w:sz w:val="19"/>
              </w:rPr>
              <w:t xml:space="preserve"> or the SDK endpoint. The </w:t>
            </w:r>
            <w:hyperlink r:id="rId17" w:history="1">
              <w:r>
                <w:rPr>
                  <w:rFonts w:ascii="Space Grotesk" w:hAnsi="Space Grotesk" w:cs="Space Grotesk" w:eastAsia="Space Grotesk"/>
                  <w:b w:val="0"/>
                  <w:color w:val="0046FF"/>
                  <w:sz w:val="19"/>
                  <w:u w:val="single"/>
                </w:rPr>
                <w:t>Connect Applications guide</w:t>
              </w:r>
            </w:hyperlink>
            <w:r>
              <w:rPr>
                <w:rFonts w:ascii="Space Grotesk" w:hAnsi="Space Grotesk" w:cs="Space Grotesk" w:eastAsia="Space Grotesk"/>
                <w:b w:val="0"/>
                <w:color w:val="1B223B"/>
                <w:sz w:val="19"/>
              </w:rPr>
              <w:t xml:space="preserve"> shows both methods.</w:t>
            </w:r>
          </w:p>
        </w:tc>
      </w:tr>
      <w:tr>
        <w:trPr>
          <w:cantSplit/>
        </w:trPr>
        <w:tc>
          <w:tcPr>
            <w:tcW w:type="dxa" w:w="864"/>
            <w:shd w:val="clear" w:color="auto" w:fill="ECECFB"/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pace Grotesk" w:hAnsi="Space Grotesk" w:cs="Space Grotesk" w:eastAsia="Space Grotesk"/>
                <w:b/>
                <w:color w:val="0046FF"/>
                <w:sz w:val="22"/>
              </w:rPr>
              <w:t>4</w:t>
            </w:r>
          </w:p>
        </w:tc>
        <w:tc>
          <w:tcPr>
            <w:tcW w:type="dxa" w:w="8496"/>
            <w:vAlign w:val="center"/>
            <w:shd w:val="clear" w:color="auto" w:fill="F7F8FB"/>
          </w:tcPr>
          <w:p>
            <w:pPr>
              <w:spacing w:before="40" w:after="40"/>
            </w:pPr>
            <w:r/>
            <w:r>
              <w:rPr>
                <w:rFonts w:ascii="Space Grotesk" w:hAnsi="Space Grotesk" w:cs="Space Grotesk" w:eastAsia="Space Grotesk"/>
                <w:b w:val="0"/>
                <w:color w:val="1B223B"/>
                <w:sz w:val="19"/>
              </w:rPr>
              <w:t>Re-test dynamic secret roles and auth methods such as Kubernetes, AppRole and OIDC.</w:t>
            </w:r>
          </w:p>
        </w:tc>
      </w:tr>
      <w:tr>
        <w:trPr>
          <w:cantSplit/>
        </w:trPr>
        <w:tc>
          <w:tcPr>
            <w:tcW w:type="dxa" w:w="864"/>
            <w:shd w:val="clear" w:color="auto" w:fill="ECECFB"/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pace Grotesk" w:hAnsi="Space Grotesk" w:cs="Space Grotesk" w:eastAsia="Space Grotesk"/>
                <w:b/>
                <w:color w:val="0046FF"/>
                <w:sz w:val="22"/>
              </w:rPr>
              <w:t>5</w:t>
            </w:r>
          </w:p>
        </w:tc>
        <w:tc>
          <w:tcPr>
            <w:tcW w:type="dxa" w:w="8496"/>
            <w:vAlign w:val="center"/>
          </w:tcPr>
          <w:p>
            <w:pPr>
              <w:spacing w:before="40" w:after="40"/>
            </w:pPr>
            <w:r/>
            <w:r>
              <w:rPr>
                <w:rFonts w:ascii="Space Grotesk" w:hAnsi="Space Grotesk" w:cs="Space Grotesk" w:eastAsia="Space Grotesk"/>
                <w:b w:val="0"/>
                <w:color w:val="1B223B"/>
                <w:sz w:val="19"/>
              </w:rPr>
              <w:t xml:space="preserve">Cut over gradually, and validate audit logs and backups at each stage. The </w:t>
            </w:r>
            <w:hyperlink r:id="rId18" w:history="1">
              <w:r>
                <w:rPr>
                  <w:rFonts w:ascii="Space Grotesk" w:hAnsi="Space Grotesk" w:cs="Space Grotesk" w:eastAsia="Space Grotesk"/>
                  <w:b w:val="0"/>
                  <w:color w:val="0046FF"/>
                  <w:sz w:val="19"/>
                  <w:u w:val="single"/>
                </w:rPr>
                <w:t>High Availability and Backup guide</w:t>
              </w:r>
            </w:hyperlink>
            <w:r>
              <w:rPr>
                <w:rFonts w:ascii="Space Grotesk" w:hAnsi="Space Grotesk" w:cs="Space Grotesk" w:eastAsia="Space Grotesk"/>
                <w:b w:val="0"/>
                <w:color w:val="1B223B"/>
                <w:sz w:val="19"/>
              </w:rPr>
              <w:t xml:space="preserve"> covers snapshots.</w:t>
            </w:r>
          </w:p>
        </w:tc>
      </w:tr>
      <w:tr>
        <w:trPr>
          <w:cantSplit/>
        </w:trPr>
        <w:tc>
          <w:tcPr>
            <w:tcW w:type="dxa" w:w="864"/>
            <w:shd w:val="clear" w:color="auto" w:fill="ECECFB"/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pace Grotesk" w:hAnsi="Space Grotesk" w:cs="Space Grotesk" w:eastAsia="Space Grotesk"/>
                <w:b/>
                <w:color w:val="0046FF"/>
                <w:sz w:val="22"/>
              </w:rPr>
              <w:t>6</w:t>
            </w:r>
          </w:p>
        </w:tc>
        <w:tc>
          <w:tcPr>
            <w:tcW w:type="dxa" w:w="8496"/>
            <w:vAlign w:val="center"/>
            <w:shd w:val="clear" w:color="auto" w:fill="F7F8FB"/>
          </w:tcPr>
          <w:p>
            <w:pPr>
              <w:spacing w:before="40" w:after="40"/>
            </w:pPr>
            <w:r/>
            <w:r>
              <w:rPr>
                <w:rFonts w:ascii="Space Grotesk" w:hAnsi="Space Grotesk" w:cs="Space Grotesk" w:eastAsia="Space Grotesk"/>
                <w:b w:val="0"/>
                <w:color w:val="1B223B"/>
                <w:sz w:val="19"/>
              </w:rPr>
              <w:t>Forward audit logs to AccuKnox SIEM and CDR.</w:t>
            </w:r>
          </w:p>
        </w:tc>
      </w:tr>
    </w:tbl>
    <w:p>
      <w:pPr>
        <w:spacing w:before="0" w:after="80" w:line="269" w:lineRule="auto"/>
      </w:pPr>
    </w:p>
    <w:p>
      <w:pPr>
        <w:spacing w:after="0"/>
      </w:pPr>
      <w:r>
        <w:br w:type="page"/>
      </w:r>
    </w:p>
    <w:p>
      <w:pPr>
        <w:pStyle w:val="Heading1"/>
        <w:keepNext/>
        <w:spacing w:before="0" w:after="120"/>
        <w:jc w:val="left"/>
      </w:pPr>
      <w:r>
        <w:rPr>
          <w:rFonts w:ascii="Space Grotesk" w:hAnsi="Space Grotesk" w:cs="Space Grotesk" w:eastAsia="Space Grotesk"/>
          <w:b/>
          <w:color w:val="0046FF"/>
          <w:sz w:val="34"/>
        </w:rPr>
        <w:t>Every Claim Traces to a Page the Publisher Wrote</w:t>
      </w:r>
    </w:p>
    <w:p>
      <w:pPr>
        <w:spacing w:before="0" w:after="120" w:line="269" w:lineRule="auto"/>
      </w:pPr>
      <w:r>
        <w:rPr>
          <w:rFonts w:ascii="Space Grotesk" w:hAnsi="Space Grotesk" w:cs="Space Grotesk" w:eastAsia="Space Grotesk"/>
          <w:b w:val="0"/>
          <w:i w:val="0"/>
          <w:color w:val="5A637D"/>
          <w:sz w:val="19"/>
        </w:rPr>
        <w:t>Pages read on 26 October 2026. AccuKnox claims link to AccuKnox pages. Vault claims link to HashiCorp pages.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50" w:type="dxa"/>
          <w:left w:w="90" w:type="dxa"/>
          <w:bottom w:w="50" w:type="dxa"/>
          <w:right w:w="90" w:type="dxa"/>
        </w:tblCellMar>
        <w:tblBorders>
          <w:top w:val="single" w:sz="4" w:space="0" w:color="C4CCDE"/>
          <w:left w:val="single" w:sz="4" w:space="0" w:color="C4CCDE"/>
          <w:bottom w:val="single" w:sz="4" w:space="0" w:color="C4CCDE"/>
          <w:right w:val="single" w:sz="4" w:space="0" w:color="C4CCDE"/>
          <w:insideH w:val="single" w:sz="4" w:space="0" w:color="C4CCDE"/>
          <w:insideV w:val="single" w:sz="4" w:space="0" w:color="C4CCDE"/>
        </w:tblBorders>
      </w:tblPr>
      <w:tblGrid>
        <w:gridCol w:w="1728"/>
        <w:gridCol w:w="2736"/>
        <w:gridCol w:w="4896"/>
      </w:tblGrid>
      <w:tr>
        <w:trPr>
          <w:tblHeader/>
        </w:trPr>
        <w:tc>
          <w:tcPr>
            <w:tcW w:type="dxa" w:w="1728"/>
            <w:shd w:val="clear" w:color="auto" w:fill="11206D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Space Grotesk" w:hAnsi="Space Grotesk" w:cs="Space Grotesk" w:eastAsia="Space Grotesk"/>
                <w:b/>
                <w:color w:val="FFFFFF"/>
                <w:sz w:val="17"/>
              </w:rPr>
              <w:t>Publisher</w:t>
            </w:r>
          </w:p>
        </w:tc>
        <w:tc>
          <w:tcPr>
            <w:tcW w:type="dxa" w:w="2736"/>
            <w:shd w:val="clear" w:color="auto" w:fill="11206D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Space Grotesk" w:hAnsi="Space Grotesk" w:cs="Space Grotesk" w:eastAsia="Space Grotesk"/>
                <w:b/>
                <w:color w:val="FFFFFF"/>
                <w:sz w:val="17"/>
              </w:rPr>
              <w:t>Page</w:t>
            </w:r>
          </w:p>
        </w:tc>
        <w:tc>
          <w:tcPr>
            <w:tcW w:type="dxa" w:w="4896"/>
            <w:shd w:val="clear" w:color="auto" w:fill="11206D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Space Grotesk" w:hAnsi="Space Grotesk" w:cs="Space Grotesk" w:eastAsia="Space Grotesk"/>
                <w:b/>
                <w:color w:val="FFFFFF"/>
                <w:sz w:val="17"/>
              </w:rPr>
              <w:t>Address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Space Grotesk" w:hAnsi="Space Grotesk" w:cs="Space Grotesk" w:eastAsia="Space Grotesk"/>
                <w:b/>
                <w:color w:val="11206D"/>
                <w:sz w:val="17"/>
              </w:rPr>
              <w:t>AccuKnox</w:t>
            </w:r>
          </w:p>
        </w:tc>
        <w:tc>
          <w:tcPr>
            <w:tcW w:type="dxa" w:w="2736"/>
          </w:tcPr>
          <w:p>
            <w:pPr>
              <w:spacing w:before="20" w:after="20"/>
            </w:pPr>
            <w:r/>
            <w:hyperlink r:id="rId9" w:history="1">
              <w:r>
                <w:rPr>
                  <w:rFonts w:ascii="Space Grotesk" w:hAnsi="Space Grotesk" w:cs="Space Grotesk" w:eastAsia="Space Grotesk"/>
                  <w:b w:val="0"/>
                  <w:color w:val="0046FF"/>
                  <w:sz w:val="16"/>
                  <w:u w:val="single"/>
                </w:rPr>
                <w:t>AccuKnox Secrets Management</w:t>
              </w:r>
            </w:hyperlink>
          </w:p>
        </w:tc>
        <w:tc>
          <w:tcPr>
            <w:tcW w:type="dxa" w:w="4896"/>
          </w:tcPr>
          <w:p>
            <w:pPr>
              <w:spacing w:before="20" w:after="20"/>
            </w:pPr>
            <w:r/>
            <w:hyperlink r:id="rId9" w:history="1">
              <w:r>
                <w:rPr>
                  <w:rFonts w:ascii="Space Grotesk" w:hAnsi="Space Grotesk" w:cs="Space Grotesk" w:eastAsia="Space Grotesk"/>
                  <w:b w:val="0"/>
                  <w:color w:val="0046FF"/>
                  <w:sz w:val="15"/>
                  <w:u w:val="single"/>
                </w:rPr>
                <w:t>https://accuknox.com/solutions/secrets-management</w:t>
              </w:r>
            </w:hyperlink>
          </w:p>
        </w:tc>
      </w:tr>
      <w:tr>
        <w:trPr>
          <w:cantSplit/>
        </w:trPr>
        <w:tc>
          <w:tcPr>
            <w:tcW w:type="dxa" w:w="1728"/>
            <w:vAlign w:val="center"/>
            <w:shd w:val="clear" w:color="auto" w:fill="F7F8FB"/>
          </w:tcPr>
          <w:p>
            <w:pPr>
              <w:spacing w:before="20" w:after="20" w:line="252" w:lineRule="auto"/>
            </w:pPr>
            <w:r/>
            <w:r>
              <w:rPr>
                <w:rFonts w:ascii="Space Grotesk" w:hAnsi="Space Grotesk" w:cs="Space Grotesk" w:eastAsia="Space Grotesk"/>
                <w:b/>
                <w:color w:val="11206D"/>
                <w:sz w:val="17"/>
              </w:rPr>
              <w:t>AccuKnox</w:t>
            </w:r>
          </w:p>
        </w:tc>
        <w:tc>
          <w:tcPr>
            <w:tcW w:type="dxa" w:w="2736"/>
            <w:shd w:val="clear" w:color="auto" w:fill="F7F8FB"/>
          </w:tcPr>
          <w:p>
            <w:pPr>
              <w:spacing w:before="20" w:after="20"/>
            </w:pPr>
            <w:r/>
            <w:hyperlink r:id="rId15" w:history="1">
              <w:r>
                <w:rPr>
                  <w:rFonts w:ascii="Space Grotesk" w:hAnsi="Space Grotesk" w:cs="Space Grotesk" w:eastAsia="Space Grotesk"/>
                  <w:b w:val="0"/>
                  <w:color w:val="0046FF"/>
                  <w:sz w:val="16"/>
                  <w:u w:val="single"/>
                </w:rPr>
                <w:t>Air-Gapped Deployment</w:t>
              </w:r>
            </w:hyperlink>
          </w:p>
        </w:tc>
        <w:tc>
          <w:tcPr>
            <w:tcW w:type="dxa" w:w="4896"/>
            <w:shd w:val="clear" w:color="auto" w:fill="F7F8FB"/>
          </w:tcPr>
          <w:p>
            <w:pPr>
              <w:spacing w:before="20" w:after="20"/>
            </w:pPr>
            <w:r/>
            <w:hyperlink r:id="rId15" w:history="1">
              <w:r>
                <w:rPr>
                  <w:rFonts w:ascii="Space Grotesk" w:hAnsi="Space Grotesk" w:cs="Space Grotesk" w:eastAsia="Space Grotesk"/>
                  <w:b w:val="0"/>
                  <w:color w:val="0046FF"/>
                  <w:sz w:val="15"/>
                  <w:u w:val="single"/>
                </w:rPr>
                <w:t>https://help.accuknox.com/secrets-manager/air-gapped/</w:t>
              </w:r>
            </w:hyperlink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Space Grotesk" w:hAnsi="Space Grotesk" w:cs="Space Grotesk" w:eastAsia="Space Grotesk"/>
                <w:b/>
                <w:color w:val="11206D"/>
                <w:sz w:val="17"/>
              </w:rPr>
              <w:t>AccuKnox</w:t>
            </w:r>
          </w:p>
        </w:tc>
        <w:tc>
          <w:tcPr>
            <w:tcW w:type="dxa" w:w="2736"/>
          </w:tcPr>
          <w:p>
            <w:pPr>
              <w:spacing w:before="20" w:after="20"/>
            </w:pPr>
            <w:r/>
            <w:hyperlink r:id="rId13" w:history="1">
              <w:r>
                <w:rPr>
                  <w:rFonts w:ascii="Space Grotesk" w:hAnsi="Space Grotesk" w:cs="Space Grotesk" w:eastAsia="Space Grotesk"/>
                  <w:b w:val="0"/>
                  <w:color w:val="0046FF"/>
                  <w:sz w:val="16"/>
                  <w:u w:val="single"/>
                </w:rPr>
                <w:t>Architecture</w:t>
              </w:r>
            </w:hyperlink>
          </w:p>
        </w:tc>
        <w:tc>
          <w:tcPr>
            <w:tcW w:type="dxa" w:w="4896"/>
          </w:tcPr>
          <w:p>
            <w:pPr>
              <w:spacing w:before="20" w:after="20"/>
            </w:pPr>
            <w:r/>
            <w:hyperlink r:id="rId13" w:history="1">
              <w:r>
                <w:rPr>
                  <w:rFonts w:ascii="Space Grotesk" w:hAnsi="Space Grotesk" w:cs="Space Grotesk" w:eastAsia="Space Grotesk"/>
                  <w:b w:val="0"/>
                  <w:color w:val="0046FF"/>
                  <w:sz w:val="15"/>
                  <w:u w:val="single"/>
                </w:rPr>
                <w:t>https://help.accuknox.com/secrets-manager/architecture/</w:t>
              </w:r>
            </w:hyperlink>
          </w:p>
        </w:tc>
      </w:tr>
      <w:tr>
        <w:trPr>
          <w:cantSplit/>
        </w:trPr>
        <w:tc>
          <w:tcPr>
            <w:tcW w:type="dxa" w:w="1728"/>
            <w:vAlign w:val="center"/>
            <w:shd w:val="clear" w:color="auto" w:fill="F7F8FB"/>
          </w:tcPr>
          <w:p>
            <w:pPr>
              <w:spacing w:before="20" w:after="20" w:line="252" w:lineRule="auto"/>
            </w:pPr>
            <w:r/>
            <w:r>
              <w:rPr>
                <w:rFonts w:ascii="Space Grotesk" w:hAnsi="Space Grotesk" w:cs="Space Grotesk" w:eastAsia="Space Grotesk"/>
                <w:b/>
                <w:color w:val="11206D"/>
                <w:sz w:val="17"/>
              </w:rPr>
              <w:t>AccuKnox</w:t>
            </w:r>
          </w:p>
        </w:tc>
        <w:tc>
          <w:tcPr>
            <w:tcW w:type="dxa" w:w="2736"/>
            <w:shd w:val="clear" w:color="auto" w:fill="F7F8FB"/>
          </w:tcPr>
          <w:p>
            <w:pPr>
              <w:spacing w:before="20" w:after="20"/>
            </w:pPr>
            <w:r/>
            <w:hyperlink r:id="rId17" w:history="1">
              <w:r>
                <w:rPr>
                  <w:rFonts w:ascii="Space Grotesk" w:hAnsi="Space Grotesk" w:cs="Space Grotesk" w:eastAsia="Space Grotesk"/>
                  <w:b w:val="0"/>
                  <w:color w:val="0046FF"/>
                  <w:sz w:val="16"/>
                  <w:u w:val="single"/>
                </w:rPr>
                <w:t>Connect Applications</w:t>
              </w:r>
            </w:hyperlink>
          </w:p>
        </w:tc>
        <w:tc>
          <w:tcPr>
            <w:tcW w:type="dxa" w:w="4896"/>
            <w:shd w:val="clear" w:color="auto" w:fill="F7F8FB"/>
          </w:tcPr>
          <w:p>
            <w:pPr>
              <w:spacing w:before="20" w:after="20"/>
            </w:pPr>
            <w:r/>
            <w:hyperlink r:id="rId17" w:history="1">
              <w:r>
                <w:rPr>
                  <w:rFonts w:ascii="Space Grotesk" w:hAnsi="Space Grotesk" w:cs="Space Grotesk" w:eastAsia="Space Grotesk"/>
                  <w:b w:val="0"/>
                  <w:color w:val="0046FF"/>
                  <w:sz w:val="15"/>
                  <w:u w:val="single"/>
                </w:rPr>
                <w:t>https://help.accuknox.com/secrets-manager/connect-applications/</w:t>
              </w:r>
            </w:hyperlink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Space Grotesk" w:hAnsi="Space Grotesk" w:cs="Space Grotesk" w:eastAsia="Space Grotesk"/>
                <w:b/>
                <w:color w:val="11206D"/>
                <w:sz w:val="17"/>
              </w:rPr>
              <w:t>AccuKnox</w:t>
            </w:r>
          </w:p>
        </w:tc>
        <w:tc>
          <w:tcPr>
            <w:tcW w:type="dxa" w:w="2736"/>
          </w:tcPr>
          <w:p>
            <w:pPr>
              <w:spacing w:before="20" w:after="20"/>
            </w:pPr>
            <w:r/>
            <w:hyperlink r:id="rId19" w:history="1">
              <w:r>
                <w:rPr>
                  <w:rFonts w:ascii="Space Grotesk" w:hAnsi="Space Grotesk" w:cs="Space Grotesk" w:eastAsia="Space Grotesk"/>
                  <w:b w:val="0"/>
                  <w:color w:val="0046FF"/>
                  <w:sz w:val="16"/>
                  <w:u w:val="single"/>
                </w:rPr>
                <w:t>Deployment Guide</w:t>
              </w:r>
            </w:hyperlink>
          </w:p>
        </w:tc>
        <w:tc>
          <w:tcPr>
            <w:tcW w:type="dxa" w:w="4896"/>
          </w:tcPr>
          <w:p>
            <w:pPr>
              <w:spacing w:before="20" w:after="20"/>
            </w:pPr>
            <w:r/>
            <w:hyperlink r:id="rId19" w:history="1">
              <w:r>
                <w:rPr>
                  <w:rFonts w:ascii="Space Grotesk" w:hAnsi="Space Grotesk" w:cs="Space Grotesk" w:eastAsia="Space Grotesk"/>
                  <w:b w:val="0"/>
                  <w:color w:val="0046FF"/>
                  <w:sz w:val="15"/>
                  <w:u w:val="single"/>
                </w:rPr>
                <w:t>https://help.accuknox.com/secrets-manager/deployment/</w:t>
              </w:r>
            </w:hyperlink>
          </w:p>
        </w:tc>
      </w:tr>
      <w:tr>
        <w:trPr>
          <w:cantSplit/>
        </w:trPr>
        <w:tc>
          <w:tcPr>
            <w:tcW w:type="dxa" w:w="1728"/>
            <w:vAlign w:val="center"/>
            <w:shd w:val="clear" w:color="auto" w:fill="F7F8FB"/>
          </w:tcPr>
          <w:p>
            <w:pPr>
              <w:spacing w:before="20" w:after="20" w:line="252" w:lineRule="auto"/>
            </w:pPr>
            <w:r/>
            <w:r>
              <w:rPr>
                <w:rFonts w:ascii="Space Grotesk" w:hAnsi="Space Grotesk" w:cs="Space Grotesk" w:eastAsia="Space Grotesk"/>
                <w:b/>
                <w:color w:val="11206D"/>
                <w:sz w:val="17"/>
              </w:rPr>
              <w:t>AccuKnox</w:t>
            </w:r>
          </w:p>
        </w:tc>
        <w:tc>
          <w:tcPr>
            <w:tcW w:type="dxa" w:w="2736"/>
            <w:shd w:val="clear" w:color="auto" w:fill="F7F8FB"/>
          </w:tcPr>
          <w:p>
            <w:pPr>
              <w:spacing w:before="20" w:after="20"/>
            </w:pPr>
            <w:r/>
            <w:hyperlink r:id="rId16" w:history="1">
              <w:r>
                <w:rPr>
                  <w:rFonts w:ascii="Space Grotesk" w:hAnsi="Space Grotesk" w:cs="Space Grotesk" w:eastAsia="Space Grotesk"/>
                  <w:b w:val="0"/>
                  <w:color w:val="0046FF"/>
                  <w:sz w:val="16"/>
                  <w:u w:val="single"/>
                </w:rPr>
                <w:t>External Secrets Operator</w:t>
              </w:r>
            </w:hyperlink>
          </w:p>
        </w:tc>
        <w:tc>
          <w:tcPr>
            <w:tcW w:type="dxa" w:w="4896"/>
            <w:shd w:val="clear" w:color="auto" w:fill="F7F8FB"/>
          </w:tcPr>
          <w:p>
            <w:pPr>
              <w:spacing w:before="20" w:after="20"/>
            </w:pPr>
            <w:r/>
            <w:hyperlink r:id="rId16" w:history="1">
              <w:r>
                <w:rPr>
                  <w:rFonts w:ascii="Space Grotesk" w:hAnsi="Space Grotesk" w:cs="Space Grotesk" w:eastAsia="Space Grotesk"/>
                  <w:b w:val="0"/>
                  <w:color w:val="0046FF"/>
                  <w:sz w:val="15"/>
                  <w:u w:val="single"/>
                </w:rPr>
                <w:t>https://help.accuknox.com/secrets-manager/external-secrets/</w:t>
              </w:r>
            </w:hyperlink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Space Grotesk" w:hAnsi="Space Grotesk" w:cs="Space Grotesk" w:eastAsia="Space Grotesk"/>
                <w:b/>
                <w:color w:val="11206D"/>
                <w:sz w:val="17"/>
              </w:rPr>
              <w:t>AccuKnox</w:t>
            </w:r>
          </w:p>
        </w:tc>
        <w:tc>
          <w:tcPr>
            <w:tcW w:type="dxa" w:w="2736"/>
          </w:tcPr>
          <w:p>
            <w:pPr>
              <w:spacing w:before="20" w:after="20"/>
            </w:pPr>
            <w:r/>
            <w:hyperlink r:id="rId18" w:history="1">
              <w:r>
                <w:rPr>
                  <w:rFonts w:ascii="Space Grotesk" w:hAnsi="Space Grotesk" w:cs="Space Grotesk" w:eastAsia="Space Grotesk"/>
                  <w:b w:val="0"/>
                  <w:color w:val="0046FF"/>
                  <w:sz w:val="16"/>
                  <w:u w:val="single"/>
                </w:rPr>
                <w:t>High Availability and Backup</w:t>
              </w:r>
            </w:hyperlink>
          </w:p>
        </w:tc>
        <w:tc>
          <w:tcPr>
            <w:tcW w:type="dxa" w:w="4896"/>
          </w:tcPr>
          <w:p>
            <w:pPr>
              <w:spacing w:before="20" w:after="20"/>
            </w:pPr>
            <w:r/>
            <w:hyperlink r:id="rId18" w:history="1">
              <w:r>
                <w:rPr>
                  <w:rFonts w:ascii="Space Grotesk" w:hAnsi="Space Grotesk" w:cs="Space Grotesk" w:eastAsia="Space Grotesk"/>
                  <w:b w:val="0"/>
                  <w:color w:val="0046FF"/>
                  <w:sz w:val="15"/>
                  <w:u w:val="single"/>
                </w:rPr>
                <w:t>https://help.accuknox.com/secrets-manager/high-availability/</w:t>
              </w:r>
            </w:hyperlink>
          </w:p>
        </w:tc>
      </w:tr>
      <w:tr>
        <w:trPr>
          <w:cantSplit/>
        </w:trPr>
        <w:tc>
          <w:tcPr>
            <w:tcW w:type="dxa" w:w="1728"/>
            <w:vAlign w:val="center"/>
            <w:shd w:val="clear" w:color="auto" w:fill="F7F8FB"/>
          </w:tcPr>
          <w:p>
            <w:pPr>
              <w:spacing w:before="20" w:after="20" w:line="252" w:lineRule="auto"/>
            </w:pPr>
            <w:r/>
            <w:r>
              <w:rPr>
                <w:rFonts w:ascii="Space Grotesk" w:hAnsi="Space Grotesk" w:cs="Space Grotesk" w:eastAsia="Space Grotesk"/>
                <w:b/>
                <w:color w:val="11206D"/>
                <w:sz w:val="17"/>
              </w:rPr>
              <w:t>AccuKnox</w:t>
            </w:r>
          </w:p>
        </w:tc>
        <w:tc>
          <w:tcPr>
            <w:tcW w:type="dxa" w:w="2736"/>
            <w:shd w:val="clear" w:color="auto" w:fill="F7F8FB"/>
          </w:tcPr>
          <w:p>
            <w:pPr>
              <w:spacing w:before="20" w:after="20"/>
            </w:pPr>
            <w:r/>
            <w:hyperlink r:id="rId10" w:history="1">
              <w:r>
                <w:rPr>
                  <w:rFonts w:ascii="Space Grotesk" w:hAnsi="Space Grotesk" w:cs="Space Grotesk" w:eastAsia="Space Grotesk"/>
                  <w:b w:val="0"/>
                  <w:color w:val="0046FF"/>
                  <w:sz w:val="16"/>
                  <w:u w:val="single"/>
                </w:rPr>
                <w:t>Overview</w:t>
              </w:r>
            </w:hyperlink>
          </w:p>
        </w:tc>
        <w:tc>
          <w:tcPr>
            <w:tcW w:type="dxa" w:w="4896"/>
            <w:shd w:val="clear" w:color="auto" w:fill="F7F8FB"/>
          </w:tcPr>
          <w:p>
            <w:pPr>
              <w:spacing w:before="20" w:after="20"/>
            </w:pPr>
            <w:r/>
            <w:hyperlink r:id="rId10" w:history="1">
              <w:r>
                <w:rPr>
                  <w:rFonts w:ascii="Space Grotesk" w:hAnsi="Space Grotesk" w:cs="Space Grotesk" w:eastAsia="Space Grotesk"/>
                  <w:b w:val="0"/>
                  <w:color w:val="0046FF"/>
                  <w:sz w:val="15"/>
                  <w:u w:val="single"/>
                </w:rPr>
                <w:t>https://help.accuknox.com/secrets-manager/overview/</w:t>
              </w:r>
            </w:hyperlink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Space Grotesk" w:hAnsi="Space Grotesk" w:cs="Space Grotesk" w:eastAsia="Space Grotesk"/>
                <w:b/>
                <w:color w:val="11206D"/>
                <w:sz w:val="17"/>
              </w:rPr>
              <w:t>HashiCorp</w:t>
            </w:r>
          </w:p>
        </w:tc>
        <w:tc>
          <w:tcPr>
            <w:tcW w:type="dxa" w:w="2736"/>
          </w:tcPr>
          <w:p>
            <w:pPr>
              <w:spacing w:before="20" w:after="20"/>
            </w:pPr>
            <w:r/>
            <w:hyperlink r:id="rId12" w:history="1">
              <w:r>
                <w:rPr>
                  <w:rFonts w:ascii="Space Grotesk" w:hAnsi="Space Grotesk" w:cs="Space Grotesk" w:eastAsia="Space Grotesk"/>
                  <w:b w:val="0"/>
                  <w:color w:val="0046FF"/>
                  <w:sz w:val="16"/>
                  <w:u w:val="single"/>
                </w:rPr>
                <w:t>Vault audit logging</w:t>
              </w:r>
            </w:hyperlink>
          </w:p>
        </w:tc>
        <w:tc>
          <w:tcPr>
            <w:tcW w:type="dxa" w:w="4896"/>
          </w:tcPr>
          <w:p>
            <w:pPr>
              <w:spacing w:before="20" w:after="20"/>
            </w:pPr>
            <w:r/>
            <w:hyperlink r:id="rId12" w:history="1">
              <w:r>
                <w:rPr>
                  <w:rFonts w:ascii="Space Grotesk" w:hAnsi="Space Grotesk" w:cs="Space Grotesk" w:eastAsia="Space Grotesk"/>
                  <w:b w:val="0"/>
                  <w:color w:val="0046FF"/>
                  <w:sz w:val="15"/>
                  <w:u w:val="single"/>
                </w:rPr>
                <w:t>https://developer.hashicorp.com/vault/docs/audit</w:t>
              </w:r>
            </w:hyperlink>
          </w:p>
        </w:tc>
      </w:tr>
      <w:tr>
        <w:trPr>
          <w:cantSplit/>
        </w:trPr>
        <w:tc>
          <w:tcPr>
            <w:tcW w:type="dxa" w:w="1728"/>
            <w:vAlign w:val="center"/>
            <w:shd w:val="clear" w:color="auto" w:fill="F7F8FB"/>
          </w:tcPr>
          <w:p>
            <w:pPr>
              <w:spacing w:before="20" w:after="20" w:line="252" w:lineRule="auto"/>
            </w:pPr>
            <w:r/>
            <w:r>
              <w:rPr>
                <w:rFonts w:ascii="Space Grotesk" w:hAnsi="Space Grotesk" w:cs="Space Grotesk" w:eastAsia="Space Grotesk"/>
                <w:b/>
                <w:color w:val="11206D"/>
                <w:sz w:val="17"/>
              </w:rPr>
              <w:t>HashiCorp</w:t>
            </w:r>
          </w:p>
        </w:tc>
        <w:tc>
          <w:tcPr>
            <w:tcW w:type="dxa" w:w="2736"/>
            <w:shd w:val="clear" w:color="auto" w:fill="F7F8FB"/>
          </w:tcPr>
          <w:p>
            <w:pPr>
              <w:spacing w:before="20" w:after="20"/>
            </w:pPr>
            <w:r/>
            <w:hyperlink r:id="rId11" w:history="1">
              <w:r>
                <w:rPr>
                  <w:rFonts w:ascii="Space Grotesk" w:hAnsi="Space Grotesk" w:cs="Space Grotesk" w:eastAsia="Space Grotesk"/>
                  <w:b w:val="0"/>
                  <w:color w:val="0046FF"/>
                  <w:sz w:val="16"/>
                  <w:u w:val="single"/>
                </w:rPr>
                <w:t>Vault namespaces</w:t>
              </w:r>
            </w:hyperlink>
          </w:p>
        </w:tc>
        <w:tc>
          <w:tcPr>
            <w:tcW w:type="dxa" w:w="4896"/>
            <w:shd w:val="clear" w:color="auto" w:fill="F7F8FB"/>
          </w:tcPr>
          <w:p>
            <w:pPr>
              <w:spacing w:before="20" w:after="20"/>
            </w:pPr>
            <w:r/>
            <w:hyperlink r:id="rId11" w:history="1">
              <w:r>
                <w:rPr>
                  <w:rFonts w:ascii="Space Grotesk" w:hAnsi="Space Grotesk" w:cs="Space Grotesk" w:eastAsia="Space Grotesk"/>
                  <w:b w:val="0"/>
                  <w:color w:val="0046FF"/>
                  <w:sz w:val="15"/>
                  <w:u w:val="single"/>
                </w:rPr>
                <w:t>https://developer.hashicorp.com/vault/docs/enterprise/namespaces</w:t>
              </w:r>
            </w:hyperlink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before="20" w:after="20" w:line="252" w:lineRule="auto"/>
            </w:pPr>
            <w:r/>
            <w:r>
              <w:rPr>
                <w:rFonts w:ascii="Space Grotesk" w:hAnsi="Space Grotesk" w:cs="Space Grotesk" w:eastAsia="Space Grotesk"/>
                <w:b/>
                <w:color w:val="11206D"/>
                <w:sz w:val="17"/>
              </w:rPr>
              <w:t>HashiCorp</w:t>
            </w:r>
          </w:p>
        </w:tc>
        <w:tc>
          <w:tcPr>
            <w:tcW w:type="dxa" w:w="2736"/>
          </w:tcPr>
          <w:p>
            <w:pPr>
              <w:spacing w:before="20" w:after="20"/>
            </w:pPr>
            <w:r/>
            <w:hyperlink r:id="rId14" w:history="1">
              <w:r>
                <w:rPr>
                  <w:rFonts w:ascii="Space Grotesk" w:hAnsi="Space Grotesk" w:cs="Space Grotesk" w:eastAsia="Space Grotesk"/>
                  <w:b w:val="0"/>
                  <w:color w:val="0046FF"/>
                  <w:sz w:val="16"/>
                  <w:u w:val="single"/>
                </w:rPr>
                <w:t>Vault Enterprise</w:t>
              </w:r>
            </w:hyperlink>
          </w:p>
        </w:tc>
        <w:tc>
          <w:tcPr>
            <w:tcW w:type="dxa" w:w="4896"/>
          </w:tcPr>
          <w:p>
            <w:pPr>
              <w:spacing w:before="20" w:after="20"/>
            </w:pPr>
            <w:r/>
            <w:hyperlink r:id="rId14" w:history="1">
              <w:r>
                <w:rPr>
                  <w:rFonts w:ascii="Space Grotesk" w:hAnsi="Space Grotesk" w:cs="Space Grotesk" w:eastAsia="Space Grotesk"/>
                  <w:b w:val="0"/>
                  <w:color w:val="0046FF"/>
                  <w:sz w:val="15"/>
                  <w:u w:val="single"/>
                </w:rPr>
                <w:t>https://www.hashicorp.com/en/products/vault/vault-enterprise</w:t>
              </w:r>
            </w:hyperlink>
          </w:p>
        </w:tc>
      </w:tr>
      <w:tr>
        <w:trPr>
          <w:cantSplit/>
        </w:trPr>
        <w:tc>
          <w:tcPr>
            <w:tcW w:type="dxa" w:w="1728"/>
            <w:vAlign w:val="center"/>
            <w:shd w:val="clear" w:color="auto" w:fill="F7F8FB"/>
          </w:tcPr>
          <w:p>
            <w:pPr>
              <w:spacing w:before="20" w:after="20" w:line="252" w:lineRule="auto"/>
            </w:pPr>
            <w:r/>
            <w:r>
              <w:rPr>
                <w:rFonts w:ascii="Space Grotesk" w:hAnsi="Space Grotesk" w:cs="Space Grotesk" w:eastAsia="Space Grotesk"/>
                <w:b/>
                <w:color w:val="11206D"/>
                <w:sz w:val="17"/>
              </w:rPr>
              <w:t>HashiCorp</w:t>
            </w:r>
          </w:p>
        </w:tc>
        <w:tc>
          <w:tcPr>
            <w:tcW w:type="dxa" w:w="2736"/>
            <w:shd w:val="clear" w:color="auto" w:fill="F7F8FB"/>
          </w:tcPr>
          <w:p>
            <w:pPr>
              <w:spacing w:before="20" w:after="20"/>
            </w:pPr>
            <w:r/>
            <w:hyperlink r:id="rId20" w:history="1">
              <w:r>
                <w:rPr>
                  <w:rFonts w:ascii="Space Grotesk" w:hAnsi="Space Grotesk" w:cs="Space Grotesk" w:eastAsia="Space Grotesk"/>
                  <w:b w:val="0"/>
                  <w:color w:val="0046FF"/>
                  <w:sz w:val="16"/>
                  <w:u w:val="single"/>
                </w:rPr>
                <w:t>HashiCorp pricing page</w:t>
              </w:r>
            </w:hyperlink>
          </w:p>
        </w:tc>
        <w:tc>
          <w:tcPr>
            <w:tcW w:type="dxa" w:w="4896"/>
            <w:shd w:val="clear" w:color="auto" w:fill="F7F8FB"/>
          </w:tcPr>
          <w:p>
            <w:pPr>
              <w:spacing w:before="20" w:after="20"/>
            </w:pPr>
            <w:r/>
            <w:hyperlink r:id="rId20" w:history="1">
              <w:r>
                <w:rPr>
                  <w:rFonts w:ascii="Space Grotesk" w:hAnsi="Space Grotesk" w:cs="Space Grotesk" w:eastAsia="Space Grotesk"/>
                  <w:b w:val="0"/>
                  <w:color w:val="0046FF"/>
                  <w:sz w:val="15"/>
                  <w:u w:val="single"/>
                </w:rPr>
                <w:t>https://www.hashicorp.com/products/vault/pricing?tab=vault-enterprise</w:t>
              </w:r>
            </w:hyperlink>
          </w:p>
        </w:tc>
      </w:tr>
    </w:tbl>
    <w:p>
      <w:pPr>
        <w:spacing w:before="0" w:after="120" w:line="269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50" w:type="dxa"/>
          <w:left w:w="90" w:type="dxa"/>
          <w:bottom w:w="50" w:type="dxa"/>
          <w:right w:w="90" w:type="dxa"/>
        </w:tblCellMar>
        <w:tblBorders>
          <w:top w:val="nil" w:sz="0" w:space="0" w:color="FFFFFF"/>
          <w:left w:val="nil" w:sz="0" w:space="0" w:color="FFFFFF"/>
          <w:bottom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9360"/>
      </w:tblGrid>
      <w:tr>
        <w:tc>
          <w:tcPr>
            <w:tcW w:type="dxa" w:w="9360"/>
            <w:shd w:val="clear" w:color="auto" w:fill="ECECFB"/>
            <w:tcBorders>
              <w:left w:val="single" w:sz="36" w:space="0" w:color="0046FF"/>
            </w:tcBorders>
          </w:tcPr>
          <w:p>
            <w:pPr>
              <w:spacing w:before="100" w:after="40"/>
            </w:pPr>
            <w:r/>
            <w:r>
              <w:rPr>
                <w:rFonts w:ascii="Space Grotesk" w:hAnsi="Space Grotesk" w:cs="Space Grotesk" w:eastAsia="Space Grotesk"/>
                <w:b/>
                <w:color w:val="11206D"/>
                <w:sz w:val="20"/>
              </w:rPr>
              <w:t>See it on your stack</w:t>
            </w:r>
          </w:p>
          <w:p>
            <w:pPr>
              <w:spacing w:after="80" w:line="264" w:lineRule="auto"/>
            </w:pPr>
            <w:r>
              <w:rPr>
                <w:rFonts w:ascii="Space Grotesk" w:hAnsi="Space Grotesk" w:cs="Space Grotesk" w:eastAsia="Space Grotesk"/>
                <w:color w:val="1B223B"/>
                <w:sz w:val="19"/>
              </w:rPr>
              <w:t>Schedule a demo of AccuKnox Secrets Manager at https://www.accuknox.com/contact-us or write to support@accuknox.com.</w:t>
            </w:r>
          </w:p>
        </w:tc>
      </w:tr>
    </w:tbl>
    <w:p>
      <w:pPr>
        <w:spacing w:before="0" w:after="80" w:line="269" w:lineRule="auto"/>
      </w:pP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Space Grotesk SemiBold">
    <w:embedRegular w:fontKey="{00000000-0000-0000-0000-000000000000}" r:id="rId1" w:subsetted="0"/>
    <w:embedBold w:fontKey="{00000000-0000-0000-0000-000000000000}" r:id="rId2" w:subsetted="0"/>
  </w:font>
  <w:font w:name="Space Grotesk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>
    <w:pPr>
      <w:spacing w:after="0"/>
      <w:jc w:val="center"/>
      <w:pBdr>
        <w:top w:val="single" w:sz="4" w:space="6" w:color="C4CCDE"/>
      </w:pBdr>
    </w:pPr>
    <w:r>
      <w:rPr>
        <w:rFonts w:ascii="Space Grotesk" w:hAnsi="Space Grotesk" w:cs="Space Grotesk" w:eastAsia="Space Grotesk"/>
        <w:color w:val="5A637D"/>
        <w:sz w:val="16"/>
      </w:rPr>
      <w:t>AccuKnox, Inc.   |   www.accuknox.com   |   support@accuknox.com</w:t>
    </w:r>
  </w:p>
  <w:p>
    <w:pPr>
      <w:jc w:val="center"/>
    </w:pPr>
    <w:r>
      <w:rPr>
        <w:rFonts w:ascii="Space Grotesk" w:hAnsi="Space Grotesk" w:cs="Space Grotesk" w:eastAsia="Space Grotesk"/>
        <w:color w:val="5A637D"/>
        <w:sz w:val="16"/>
      </w:rPr>
      <w:t xml:space="preserve">Draft for review   |   Page </w:t>
    </w:r>
    <w:r>
      <w:rPr>
        <w:rFonts w:ascii="Space Grotesk" w:hAnsi="Space Grotesk" w:cs="Space Grotesk" w:eastAsia="Space Grotesk"/>
        <w:color w:val="5A637D"/>
        <w:sz w:val="16"/>
      </w:rPr>
      <w:fldChar w:fldCharType="begin"/>
    </w:r>
    <w:r>
      <w:rPr>
        <w:rFonts w:ascii="Space Grotesk" w:hAnsi="Space Grotesk" w:cs="Space Grotesk" w:eastAsia="Space Grotesk"/>
        <w:color w:val="5A637D"/>
        <w:sz w:val="16"/>
      </w:rPr>
      <w:instrText xml:space="preserve">PAGE</w:instrText>
    </w:r>
    <w:r>
      <w:rPr>
        <w:rFonts w:ascii="Space Grotesk" w:hAnsi="Space Grotesk" w:cs="Space Grotesk" w:eastAsia="Space Grotesk"/>
        <w:color w:val="5A637D"/>
        <w:sz w:val="16"/>
      </w:rPr>
      <w:fldChar w:fldCharType="separate"/>
    </w:r>
    <w:r>
      <w:rPr>
        <w:rFonts w:ascii="Space Grotesk" w:hAnsi="Space Grotesk" w:cs="Space Grotesk" w:eastAsia="Space Grotesk"/>
        <w:color w:val="5A637D"/>
        <w:sz w:val="16"/>
      </w:rPr>
      <w:t>1</w:t>
    </w:r>
    <w:r>
      <w:fldChar w:fldCharType="end"/>
    </w:r>
    <w:r>
      <w:rPr>
        <w:rFonts w:ascii="Space Grotesk" w:hAnsi="Space Grotesk" w:cs="Space Grotesk" w:eastAsia="Space Grotesk"/>
        <w:color w:val="5A637D"/>
        <w:sz w:val="16"/>
      </w:rPr>
      <w:t xml:space="preserve"> of </w:t>
    </w:r>
    <w:r>
      <w:rPr>
        <w:rFonts w:ascii="Space Grotesk" w:hAnsi="Space Grotesk" w:cs="Space Grotesk" w:eastAsia="Space Grotesk"/>
        <w:color w:val="5A637D"/>
        <w:sz w:val="16"/>
      </w:rPr>
      <w:fldChar w:fldCharType="begin"/>
    </w:r>
    <w:r>
      <w:rPr>
        <w:rFonts w:ascii="Space Grotesk" w:hAnsi="Space Grotesk" w:cs="Space Grotesk" w:eastAsia="Space Grotesk"/>
        <w:color w:val="5A637D"/>
        <w:sz w:val="16"/>
      </w:rPr>
      <w:instrText xml:space="preserve">NUMPAGES</w:instrText>
    </w:r>
    <w:r>
      <w:rPr>
        <w:rFonts w:ascii="Space Grotesk" w:hAnsi="Space Grotesk" w:cs="Space Grotesk" w:eastAsia="Space Grotesk"/>
        <w:color w:val="5A637D"/>
        <w:sz w:val="16"/>
      </w:rPr>
      <w:fldChar w:fldCharType="separate"/>
    </w:r>
    <w:r>
      <w:rPr>
        <w:rFonts w:ascii="Space Grotesk" w:hAnsi="Space Grotesk" w:cs="Space Grotesk" w:eastAsia="Space Grotesk"/>
        <w:color w:val="5A637D"/>
        <w:sz w:val="16"/>
      </w:rPr>
      <w:t>1</w:t>
    </w:r>
    <w:r>
      <w:fldChar w:fldCharType="end"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9">
    <w:pPr>
      <w:rPr>
        <w:sz w:val="24"/>
        <w:szCs w:val="24"/>
      </w:rPr>
    </w:pPr>
    <w:r w:rsidDel="00000000" w:rsidR="00000000" w:rsidRPr="00000000">
      <w:rPr>
        <w:rFonts w:ascii="Space Grotesk" w:hAnsi="Space Grotesk" w:cs="Space Grotesk" w:eastAsia="Space Grotesk"/>
        <w:color w:val="11206D"/>
        <w:sz w:val="22"/>
        <w:szCs w:val="24"/>
        <w:rtl w:val="0"/>
      </w:rPr>
      <w:t>AccuKnox vs HashiCorp Vault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4333875</wp:posOffset>
          </wp:positionH>
          <wp:positionV relativeFrom="paragraph">
            <wp:posOffset>-152399</wp:posOffset>
          </wp:positionV>
          <wp:extent cx="1957388" cy="462161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57388" cy="462161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Space Grotesk" w:cs="Space Grotesk" w:eastAsia="Space Grotesk" w:hAnsi="Space Grotesk"/>
        <w:sz w:val="18"/>
        <w:szCs w:val="18"/>
        <w:lang w:val="en"/>
      </w:rPr>
    </w:rPrDefault>
    <w:pPrDefault>
      <w:pPr>
        <w:widowControl w:val="0"/>
        <w:spacing w:before="11" w:lineRule="auto"/>
        <w:ind w:right="87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0" w:lineRule="auto"/>
      <w:ind w:right="0"/>
      <w:jc w:val="center"/>
    </w:pPr>
    <w:rPr>
      <w:b w:val="1"/>
      <w:bCs w:val="1"/>
      <w:color w:val="0000ff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200" w:before="0" w:lineRule="auto"/>
      <w:ind w:right="0"/>
    </w:pPr>
    <w:rPr>
      <w:b w:val="1"/>
      <w:bCs w:val="1"/>
      <w:color w:val="003bf6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200" w:before="0" w:lineRule="auto"/>
      <w:ind w:right="0"/>
    </w:pPr>
    <w:rPr>
      <w:b w:val="1"/>
      <w:bCs w:val="1"/>
      <w:color w:val="003bf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200" w:before="0" w:lineRule="auto"/>
      <w:ind w:right="0"/>
    </w:pPr>
    <w:rPr>
      <w:rFonts w:ascii="Space Grotesk SemiBold" w:cs="Space Grotesk SemiBold" w:eastAsia="Space Grotesk SemiBold" w:hAnsi="Space Grotesk SemiBold"/>
      <w:color w:val="003bf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image2.png"/><Relationship Id="rId9" Type="http://schemas.openxmlformats.org/officeDocument/2006/relationships/hyperlink" Target="https://accuknox.com/solutions/secrets-management" TargetMode="External"/><Relationship Id="rId10" Type="http://schemas.openxmlformats.org/officeDocument/2006/relationships/hyperlink" Target="https://help.accuknox.com/secrets-manager/overview/" TargetMode="External"/><Relationship Id="rId11" Type="http://schemas.openxmlformats.org/officeDocument/2006/relationships/hyperlink" Target="https://developer.hashicorp.com/vault/docs/enterprise/namespaces" TargetMode="External"/><Relationship Id="rId12" Type="http://schemas.openxmlformats.org/officeDocument/2006/relationships/hyperlink" Target="https://developer.hashicorp.com/vault/docs/audit" TargetMode="External"/><Relationship Id="rId13" Type="http://schemas.openxmlformats.org/officeDocument/2006/relationships/hyperlink" Target="https://help.accuknox.com/secrets-manager/architecture/" TargetMode="External"/><Relationship Id="rId14" Type="http://schemas.openxmlformats.org/officeDocument/2006/relationships/hyperlink" Target="https://www.hashicorp.com/en/products/vault/vault-enterprise" TargetMode="External"/><Relationship Id="rId15" Type="http://schemas.openxmlformats.org/officeDocument/2006/relationships/hyperlink" Target="https://help.accuknox.com/secrets-manager/air-gapped/" TargetMode="External"/><Relationship Id="rId16" Type="http://schemas.openxmlformats.org/officeDocument/2006/relationships/hyperlink" Target="https://help.accuknox.com/secrets-manager/external-secrets/" TargetMode="External"/><Relationship Id="rId17" Type="http://schemas.openxmlformats.org/officeDocument/2006/relationships/hyperlink" Target="https://help.accuknox.com/secrets-manager/connect-applications/" TargetMode="External"/><Relationship Id="rId18" Type="http://schemas.openxmlformats.org/officeDocument/2006/relationships/hyperlink" Target="https://help.accuknox.com/secrets-manager/high-availability/" TargetMode="External"/><Relationship Id="rId19" Type="http://schemas.openxmlformats.org/officeDocument/2006/relationships/hyperlink" Target="https://help.accuknox.com/secrets-manager/deployment/" TargetMode="External"/><Relationship Id="rId20" Type="http://schemas.openxmlformats.org/officeDocument/2006/relationships/hyperlink" Target="https://www.hashicorp.com/products/vault/pricing?tab=vault-enterprise" TargetMode="External"/><Relationship Id="rId21" Type="http://schemas.openxmlformats.org/officeDocument/2006/relationships/image" Target="media/image3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SpaceGroteskSemiBold-regular.ttf"/><Relationship Id="rId2" Type="http://schemas.openxmlformats.org/officeDocument/2006/relationships/font" Target="fonts/SpaceGroteskSemiBold-bold.ttf"/><Relationship Id="rId3" Type="http://schemas.openxmlformats.org/officeDocument/2006/relationships/font" Target="fonts/SpaceGrotesk-regular.ttf"/><Relationship Id="rId4" Type="http://schemas.openxmlformats.org/officeDocument/2006/relationships/font" Target="fonts/SpaceGrotesk-bold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